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1FA1" w14:textId="4445ECFE" w:rsidR="00B37EAC" w:rsidRDefault="00B37EAC">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Subject: </w:t>
      </w:r>
      <w:r w:rsidRPr="00B37EAC">
        <w:rPr>
          <w:rFonts w:ascii="Times New Roman" w:eastAsia="Times New Roman" w:hAnsi="Times New Roman" w:cs="Times New Roman"/>
          <w:bCs/>
          <w:sz w:val="24"/>
          <w:szCs w:val="24"/>
        </w:rPr>
        <w:t xml:space="preserve">Demand </w:t>
      </w:r>
      <w:r w:rsidR="00BB4B59">
        <w:rPr>
          <w:rFonts w:ascii="Times New Roman" w:eastAsia="Times New Roman" w:hAnsi="Times New Roman" w:cs="Times New Roman"/>
          <w:bCs/>
          <w:sz w:val="24"/>
          <w:szCs w:val="24"/>
        </w:rPr>
        <w:t>E</w:t>
      </w:r>
      <w:r w:rsidRPr="00B37EAC">
        <w:rPr>
          <w:rFonts w:ascii="Times New Roman" w:eastAsia="Times New Roman" w:hAnsi="Times New Roman" w:cs="Times New Roman"/>
          <w:bCs/>
          <w:sz w:val="24"/>
          <w:szCs w:val="24"/>
        </w:rPr>
        <w:t xml:space="preserve">stimation </w:t>
      </w:r>
      <w:r w:rsidR="00BB4B59">
        <w:rPr>
          <w:rFonts w:ascii="Times New Roman" w:eastAsia="Times New Roman" w:hAnsi="Times New Roman" w:cs="Times New Roman"/>
          <w:bCs/>
          <w:sz w:val="24"/>
          <w:szCs w:val="24"/>
        </w:rPr>
        <w:t>M</w:t>
      </w:r>
      <w:r w:rsidRPr="00B37EAC">
        <w:rPr>
          <w:rFonts w:ascii="Times New Roman" w:eastAsia="Times New Roman" w:hAnsi="Times New Roman" w:cs="Times New Roman"/>
          <w:bCs/>
          <w:sz w:val="24"/>
          <w:szCs w:val="24"/>
        </w:rPr>
        <w:t>ethodology</w:t>
      </w:r>
      <w:r w:rsidR="00215392">
        <w:rPr>
          <w:rFonts w:ascii="Times New Roman" w:eastAsia="Times New Roman" w:hAnsi="Times New Roman" w:cs="Times New Roman"/>
          <w:bCs/>
          <w:sz w:val="24"/>
          <w:szCs w:val="24"/>
        </w:rPr>
        <w:t xml:space="preserve"> for MGS</w:t>
      </w:r>
    </w:p>
    <w:p w14:paraId="13444703" w14:textId="3547795A" w:rsidR="00215392" w:rsidRDefault="00215392">
      <w:pPr>
        <w:rPr>
          <w:rFonts w:ascii="Times New Roman" w:eastAsia="Times New Roman" w:hAnsi="Times New Roman" w:cs="Times New Roman"/>
          <w:bCs/>
          <w:sz w:val="24"/>
          <w:szCs w:val="24"/>
        </w:rPr>
      </w:pPr>
      <w:r w:rsidRPr="00215392">
        <w:rPr>
          <w:rFonts w:ascii="Times New Roman" w:eastAsia="Times New Roman" w:hAnsi="Times New Roman" w:cs="Times New Roman"/>
          <w:b/>
          <w:sz w:val="24"/>
          <w:szCs w:val="24"/>
        </w:rPr>
        <w:t>From:</w:t>
      </w:r>
      <w:r w:rsidR="005C3307">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Ryan Cummings</w:t>
      </w:r>
      <w:r w:rsidR="005C3307">
        <w:rPr>
          <w:rFonts w:ascii="Times New Roman" w:eastAsia="Times New Roman" w:hAnsi="Times New Roman" w:cs="Times New Roman"/>
          <w:bCs/>
          <w:sz w:val="24"/>
          <w:szCs w:val="24"/>
        </w:rPr>
        <w:t xml:space="preserve"> and Daniel Posthumus</w:t>
      </w:r>
    </w:p>
    <w:p w14:paraId="7E90A401" w14:textId="5FB7F27D" w:rsidR="00215392" w:rsidRDefault="00215392">
      <w:pPr>
        <w:rPr>
          <w:rFonts w:ascii="Times New Roman" w:eastAsia="Times New Roman" w:hAnsi="Times New Roman" w:cs="Times New Roman"/>
          <w:bCs/>
          <w:sz w:val="24"/>
          <w:szCs w:val="24"/>
        </w:rPr>
      </w:pPr>
      <w:r w:rsidRPr="00215392">
        <w:rPr>
          <w:rFonts w:ascii="Times New Roman" w:eastAsia="Times New Roman" w:hAnsi="Times New Roman" w:cs="Times New Roman"/>
          <w:b/>
          <w:sz w:val="24"/>
          <w:szCs w:val="24"/>
        </w:rPr>
        <w:t>To:</w:t>
      </w:r>
      <w:r>
        <w:rPr>
          <w:rFonts w:ascii="Times New Roman" w:eastAsia="Times New Roman" w:hAnsi="Times New Roman" w:cs="Times New Roman"/>
          <w:bCs/>
          <w:sz w:val="24"/>
          <w:szCs w:val="24"/>
        </w:rPr>
        <w:t xml:space="preserve"> Neale Mahoney</w:t>
      </w:r>
    </w:p>
    <w:p w14:paraId="2B344FDC" w14:textId="192ED164" w:rsidR="00215392" w:rsidRDefault="00215392">
      <w:pPr>
        <w:rPr>
          <w:rFonts w:ascii="Times New Roman" w:eastAsia="Times New Roman" w:hAnsi="Times New Roman" w:cs="Times New Roman"/>
          <w:b/>
          <w:sz w:val="24"/>
          <w:szCs w:val="24"/>
        </w:rPr>
      </w:pPr>
      <w:r w:rsidRPr="00215392">
        <w:rPr>
          <w:rFonts w:ascii="Times New Roman" w:eastAsia="Times New Roman" w:hAnsi="Times New Roman" w:cs="Times New Roman"/>
          <w:b/>
          <w:sz w:val="24"/>
          <w:szCs w:val="24"/>
        </w:rPr>
        <w:t>Date:</w:t>
      </w:r>
      <w:r>
        <w:rPr>
          <w:rFonts w:ascii="Times New Roman" w:eastAsia="Times New Roman" w:hAnsi="Times New Roman" w:cs="Times New Roman"/>
          <w:bCs/>
          <w:sz w:val="24"/>
          <w:szCs w:val="24"/>
        </w:rPr>
        <w:t xml:space="preserve"> 1/10/2025</w:t>
      </w:r>
    </w:p>
    <w:p w14:paraId="2125F4BD" w14:textId="77777777" w:rsidR="00B37EAC" w:rsidRDefault="00B37EAC">
      <w:pPr>
        <w:rPr>
          <w:rFonts w:ascii="Times New Roman" w:eastAsia="Times New Roman" w:hAnsi="Times New Roman" w:cs="Times New Roman"/>
          <w:b/>
          <w:sz w:val="24"/>
          <w:szCs w:val="24"/>
        </w:rPr>
      </w:pPr>
    </w:p>
    <w:p w14:paraId="00000001" w14:textId="49E0727A" w:rsidR="00DF08FB" w:rsidRDefault="002153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00000004" w14:textId="5B0D4FC3" w:rsidR="00DF08FB" w:rsidRDefault="00B37EAC" w:rsidP="002153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memo, we summarize ways to model a demand system based on the gasoline market in California, </w:t>
      </w:r>
      <w:r>
        <w:rPr>
          <w:rFonts w:ascii="Times New Roman" w:eastAsia="Times New Roman" w:hAnsi="Times New Roman" w:cs="Times New Roman"/>
          <w:b/>
          <w:sz w:val="24"/>
          <w:szCs w:val="24"/>
        </w:rPr>
        <w:t>with access only to market-level data</w:t>
      </w:r>
      <w:r>
        <w:rPr>
          <w:rFonts w:ascii="Times New Roman" w:eastAsia="Times New Roman" w:hAnsi="Times New Roman" w:cs="Times New Roman"/>
          <w:sz w:val="24"/>
          <w:szCs w:val="24"/>
        </w:rPr>
        <w:t xml:space="preserve">. </w:t>
      </w:r>
      <w:r w:rsidR="005D295B">
        <w:rPr>
          <w:rFonts w:ascii="Times New Roman" w:eastAsia="Times New Roman" w:hAnsi="Times New Roman" w:cs="Times New Roman"/>
          <w:sz w:val="24"/>
          <w:szCs w:val="24"/>
        </w:rPr>
        <w:t>As of now, w</w:t>
      </w:r>
      <w:r>
        <w:rPr>
          <w:rFonts w:ascii="Times New Roman" w:eastAsia="Times New Roman" w:hAnsi="Times New Roman" w:cs="Times New Roman"/>
          <w:sz w:val="24"/>
          <w:szCs w:val="24"/>
        </w:rPr>
        <w:t>e have no consumer-level data</w:t>
      </w:r>
      <w:r w:rsidR="002153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15392">
        <w:rPr>
          <w:rFonts w:ascii="Times New Roman" w:eastAsia="Times New Roman" w:hAnsi="Times New Roman" w:cs="Times New Roman"/>
          <w:sz w:val="24"/>
          <w:szCs w:val="24"/>
        </w:rPr>
        <w:t xml:space="preserve">We believe that given the data and our objective at this point, the best course of action is to follow a standard procedure for estimating </w:t>
      </w:r>
      <w:r w:rsidR="005D295B">
        <w:rPr>
          <w:rFonts w:ascii="Times New Roman" w:eastAsia="Times New Roman" w:hAnsi="Times New Roman" w:cs="Times New Roman"/>
          <w:sz w:val="24"/>
          <w:szCs w:val="24"/>
        </w:rPr>
        <w:t>a demand system, that is:</w:t>
      </w:r>
    </w:p>
    <w:p w14:paraId="79857A05" w14:textId="77777777" w:rsidR="005D295B" w:rsidRDefault="005D295B" w:rsidP="00215392">
      <w:pPr>
        <w:rPr>
          <w:rFonts w:ascii="Times New Roman" w:eastAsia="Times New Roman" w:hAnsi="Times New Roman" w:cs="Times New Roman"/>
          <w:sz w:val="24"/>
          <w:szCs w:val="24"/>
        </w:rPr>
      </w:pPr>
    </w:p>
    <w:p w14:paraId="711E0195" w14:textId="0996AD11" w:rsidR="005D295B" w:rsidRDefault="005D295B" w:rsidP="005D295B">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 a simple </w:t>
      </w:r>
      <w:r w:rsidR="005C3307">
        <w:rPr>
          <w:rFonts w:ascii="Times New Roman" w:eastAsia="Times New Roman" w:hAnsi="Times New Roman" w:cs="Times New Roman"/>
          <w:sz w:val="24"/>
          <w:szCs w:val="24"/>
        </w:rPr>
        <w:t>pure</w:t>
      </w:r>
      <w:r>
        <w:rPr>
          <w:rFonts w:ascii="Times New Roman" w:eastAsia="Times New Roman" w:hAnsi="Times New Roman" w:cs="Times New Roman"/>
          <w:sz w:val="24"/>
          <w:szCs w:val="24"/>
        </w:rPr>
        <w:t xml:space="preserve"> logit model </w:t>
      </w:r>
      <w:r w:rsidR="009C3D22">
        <w:rPr>
          <w:rFonts w:ascii="Times New Roman" w:eastAsia="Times New Roman" w:hAnsi="Times New Roman" w:cs="Times New Roman"/>
          <w:sz w:val="24"/>
          <w:szCs w:val="24"/>
        </w:rPr>
        <w:t xml:space="preserve">to get reduced-form estimates that illustrate the importance of both brand and location. </w:t>
      </w:r>
    </w:p>
    <w:p w14:paraId="7F4700EB" w14:textId="56013C35" w:rsidR="009C3D22" w:rsidRDefault="009C3D22" w:rsidP="005D295B">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8C55BE">
        <w:rPr>
          <w:rFonts w:ascii="Times New Roman" w:eastAsia="Times New Roman" w:hAnsi="Times New Roman" w:cs="Times New Roman"/>
          <w:sz w:val="24"/>
          <w:szCs w:val="24"/>
        </w:rPr>
        <w:t>incorporate systematic heterogeneity in consumers’ preferences</w:t>
      </w:r>
      <w:r>
        <w:rPr>
          <w:rFonts w:ascii="Times New Roman" w:eastAsia="Times New Roman" w:hAnsi="Times New Roman" w:cs="Times New Roman"/>
          <w:sz w:val="24"/>
          <w:szCs w:val="24"/>
        </w:rPr>
        <w:t xml:space="preserve">, implement a more “structural” model through the classic BLP (1995) model. </w:t>
      </w:r>
    </w:p>
    <w:p w14:paraId="53A890AC" w14:textId="0A4A3330" w:rsidR="009C3D22" w:rsidRDefault="009C3D22" w:rsidP="009C3D2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That is, we define “markets” as those within a certain geographic region (starting with using zip code, although we will need to apply robustness tests to this)</w:t>
      </w:r>
      <w:r w:rsidR="002D4FB5">
        <w:rPr>
          <w:rFonts w:ascii="Times New Roman" w:eastAsia="Times New Roman" w:hAnsi="Times New Roman" w:cs="Times New Roman"/>
          <w:sz w:val="24"/>
          <w:szCs w:val="24"/>
        </w:rPr>
        <w:t xml:space="preserve"> for a given year (i.e., year-market)</w:t>
      </w:r>
      <w:r>
        <w:rPr>
          <w:rFonts w:ascii="Times New Roman" w:eastAsia="Times New Roman" w:hAnsi="Times New Roman" w:cs="Times New Roman"/>
          <w:sz w:val="24"/>
          <w:szCs w:val="24"/>
        </w:rPr>
        <w:t xml:space="preserve">. </w:t>
      </w:r>
    </w:p>
    <w:p w14:paraId="54078FEF" w14:textId="1024115F" w:rsidR="009C3D22" w:rsidRDefault="009C3D22" w:rsidP="0021539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then calculate market share as the percent of all gasoline sold by a given station within that geographic area</w:t>
      </w:r>
      <w:r w:rsidR="00D87627">
        <w:rPr>
          <w:rFonts w:ascii="Times New Roman" w:eastAsia="Times New Roman" w:hAnsi="Times New Roman" w:cs="Times New Roman"/>
          <w:sz w:val="24"/>
          <w:szCs w:val="24"/>
        </w:rPr>
        <w:t xml:space="preserve">. </w:t>
      </w:r>
    </w:p>
    <w:p w14:paraId="5DCE74CE" w14:textId="09BE561E" w:rsidR="00E83634" w:rsidRDefault="00D87627" w:rsidP="0021539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would </w:t>
      </w:r>
      <w:r w:rsidR="009C3D22">
        <w:rPr>
          <w:rFonts w:ascii="Times New Roman" w:eastAsia="Times New Roman" w:hAnsi="Times New Roman" w:cs="Times New Roman"/>
          <w:sz w:val="24"/>
          <w:szCs w:val="24"/>
        </w:rPr>
        <w:t xml:space="preserve">specify a random coefficients model, using </w:t>
      </w:r>
      <w:r w:rsidR="00E83634">
        <w:rPr>
          <w:rFonts w:ascii="Times New Roman" w:eastAsia="Times New Roman" w:hAnsi="Times New Roman" w:cs="Times New Roman"/>
          <w:sz w:val="24"/>
          <w:szCs w:val="24"/>
        </w:rPr>
        <w:t xml:space="preserve">standard BLP methodology to </w:t>
      </w:r>
      <w:r w:rsidR="007B74E4">
        <w:rPr>
          <w:rFonts w:ascii="Times New Roman" w:eastAsia="Times New Roman" w:hAnsi="Times New Roman" w:cs="Times New Roman"/>
          <w:sz w:val="24"/>
          <w:szCs w:val="24"/>
        </w:rPr>
        <w:t>pin down the “</w:t>
      </w:r>
      <m:oMath>
        <m:r>
          <w:rPr>
            <w:rFonts w:ascii="Cambria Math" w:eastAsia="Times New Roman" w:hAnsi="Cambria Math" w:cs="Times New Roman"/>
            <w:sz w:val="24"/>
            <w:szCs w:val="24"/>
          </w:rPr>
          <m:t>θ</m:t>
        </m:r>
      </m:oMath>
      <w:r w:rsidR="007B7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(linear parameters of observables and nonlinear </w:t>
      </w:r>
      <w:r w:rsidR="007B74E4">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of the random coefficients)</w:t>
      </w:r>
      <w:r w:rsidR="007B74E4">
        <w:rPr>
          <w:rFonts w:ascii="Times New Roman" w:eastAsia="Times New Roman" w:hAnsi="Times New Roman" w:cs="Times New Roman"/>
          <w:sz w:val="24"/>
          <w:szCs w:val="24"/>
        </w:rPr>
        <w:t xml:space="preserve">. </w:t>
      </w:r>
    </w:p>
    <w:p w14:paraId="258C4810" w14:textId="0BFADD3B" w:rsidR="00215392" w:rsidRPr="007B74E4" w:rsidRDefault="00E83634" w:rsidP="007B74E4">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we want to model distance to a gas station as a </w:t>
      </w:r>
      <w:r w:rsidR="007B74E4">
        <w:rPr>
          <w:rFonts w:ascii="Times New Roman" w:eastAsia="Times New Roman" w:hAnsi="Times New Roman" w:cs="Times New Roman"/>
          <w:sz w:val="24"/>
          <w:szCs w:val="24"/>
        </w:rPr>
        <w:t xml:space="preserve">feature in consumer preferences. This could be done through including the distance from the center of geographic area into the station attributes and then having a random coefficient for distances. </w:t>
      </w:r>
    </w:p>
    <w:p w14:paraId="00000007" w14:textId="33995CFF" w:rsidR="00DF08FB" w:rsidRDefault="00DF08FB">
      <w:pPr>
        <w:rPr>
          <w:rFonts w:ascii="Times New Roman" w:eastAsia="Times New Roman" w:hAnsi="Times New Roman" w:cs="Times New Roman"/>
          <w:sz w:val="24"/>
          <w:szCs w:val="24"/>
        </w:rPr>
      </w:pPr>
    </w:p>
    <w:p w14:paraId="7AE1D33C" w14:textId="7A6F2F83" w:rsidR="007B74E4" w:rsidRPr="007B74E4" w:rsidRDefault="007B74E4" w:rsidP="007B74E4">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We discuss other possible demand models as well, discussing their advantages and disadvantages. To guide us in our tour of demand estimation techniques, we relied on a modern (2021) review of demand estimation, see this </w:t>
      </w:r>
      <w:hyperlink r:id="rId7">
        <w:r>
          <w:rPr>
            <w:rFonts w:ascii="Times New Roman" w:eastAsia="Times New Roman" w:hAnsi="Times New Roman" w:cs="Times New Roman"/>
            <w:i/>
            <w:color w:val="1155CC"/>
            <w:sz w:val="24"/>
            <w:szCs w:val="24"/>
            <w:u w:val="single"/>
          </w:rPr>
          <w:t xml:space="preserve">NBER </w:t>
        </w:r>
      </w:hyperlink>
      <w:hyperlink r:id="rId8">
        <w:r>
          <w:rPr>
            <w:rFonts w:ascii="Times New Roman" w:eastAsia="Times New Roman" w:hAnsi="Times New Roman" w:cs="Times New Roman"/>
            <w:color w:val="1155CC"/>
            <w:sz w:val="24"/>
            <w:szCs w:val="24"/>
            <w:u w:val="single"/>
          </w:rPr>
          <w:t>article</w:t>
        </w:r>
      </w:hyperlink>
      <w:r>
        <w:rPr>
          <w:rFonts w:ascii="Times New Roman" w:eastAsia="Times New Roman" w:hAnsi="Times New Roman" w:cs="Times New Roman"/>
          <w:sz w:val="24"/>
          <w:szCs w:val="24"/>
        </w:rPr>
        <w:t xml:space="preserve"> by Berry and Haile. We begin with the</w:t>
      </w:r>
      <w:r w:rsidR="004A5AB1">
        <w:rPr>
          <w:rFonts w:ascii="Times New Roman" w:eastAsia="Times New Roman" w:hAnsi="Times New Roman" w:cs="Times New Roman"/>
          <w:sz w:val="24"/>
          <w:szCs w:val="24"/>
        </w:rPr>
        <w:t xml:space="preserve"> simplest </w:t>
      </w:r>
      <w:r>
        <w:rPr>
          <w:rFonts w:ascii="Times New Roman" w:eastAsia="Times New Roman" w:hAnsi="Times New Roman" w:cs="Times New Roman"/>
          <w:sz w:val="24"/>
          <w:szCs w:val="24"/>
        </w:rPr>
        <w:t xml:space="preserve">possible model, working adding on models with increased richness, and increased complexity, as we go. </w:t>
      </w:r>
    </w:p>
    <w:p w14:paraId="00000012" w14:textId="77777777" w:rsidR="00DF08FB" w:rsidRDefault="00DF08FB">
      <w:pPr>
        <w:rPr>
          <w:rFonts w:ascii="Times New Roman" w:eastAsia="Times New Roman" w:hAnsi="Times New Roman" w:cs="Times New Roman"/>
          <w:sz w:val="24"/>
          <w:szCs w:val="24"/>
        </w:rPr>
      </w:pPr>
    </w:p>
    <w:p w14:paraId="00000013"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Linear Demand Model </w:t>
      </w:r>
    </w:p>
    <w:p w14:paraId="00000014" w14:textId="16E69EF1"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linear demand model, we can write</w:t>
      </w:r>
      <w:r w:rsidR="002D4FB5">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consumer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utility from good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takes the following form:</w:t>
      </w:r>
    </w:p>
    <w:p w14:paraId="00000015" w14:textId="7D7A3224"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ijt</m:t>
              </m:r>
            </m:sub>
          </m:sSub>
          <m:r>
            <w:rPr>
              <w:rFonts w:ascii="Cambria Math" w:eastAsia="Times New Roman" w:hAnsi="Cambria Math" w:cs="Times New Roman"/>
              <w:sz w:val="24"/>
              <w:szCs w:val="24"/>
            </w:rPr>
            <m:t> = </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p</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jt</m:t>
              </m:r>
            </m:sub>
          </m:sSub>
          <m:r>
            <w:rPr>
              <w:rFonts w:ascii="Cambria Math" w:eastAsia="Times New Roman" w:hAnsi="Cambria Math" w:cs="Times New Roman"/>
              <w:sz w:val="24"/>
              <w:szCs w:val="24"/>
            </w:rPr>
            <m:t> + 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m:rPr>
                  <m:sty m:val="p"/>
                </m:rPr>
                <w:rPr>
                  <w:rFonts w:ascii="Cambria Math" w:eastAsia="Times New Roman" w:hAnsi="Cambria Math" w:cs="Times New Roman"/>
                  <w:sz w:val="24"/>
                  <w:szCs w:val="24"/>
                </w:rPr>
                <m:t>ijt</m:t>
              </m:r>
            </m:sub>
          </m:sSub>
        </m:oMath>
      </m:oMathPara>
    </w:p>
    <w:p w14:paraId="00000016" w14:textId="7B5DA48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utility is only a function of price; this is obviously not borne out in our data, where there is the significant and growing gap in branded and unbranded prices. </w:t>
      </w:r>
      <w:r w:rsidR="00215392">
        <w:rPr>
          <w:rFonts w:ascii="Times New Roman" w:eastAsia="Times New Roman" w:hAnsi="Times New Roman" w:cs="Times New Roman"/>
          <w:sz w:val="24"/>
          <w:szCs w:val="24"/>
        </w:rPr>
        <w:t xml:space="preserve">Of course, we can add </w:t>
      </w:r>
      <w:r w:rsidR="00215392">
        <w:rPr>
          <w:rFonts w:ascii="Times New Roman" w:eastAsia="Times New Roman" w:hAnsi="Times New Roman" w:cs="Times New Roman"/>
          <w:sz w:val="24"/>
          <w:szCs w:val="24"/>
        </w:rPr>
        <w:lastRenderedPageBreak/>
        <w:t xml:space="preserve">dummies for brands or other characteristics, but this overly simplistic regression </w:t>
      </w:r>
      <w:r w:rsidR="007B74E4">
        <w:rPr>
          <w:rFonts w:ascii="Times New Roman" w:eastAsia="Times New Roman" w:hAnsi="Times New Roman" w:cs="Times New Roman"/>
          <w:sz w:val="24"/>
          <w:szCs w:val="24"/>
        </w:rPr>
        <w:t xml:space="preserve">would feature endogeneity and render the coefficients uninstructive. </w:t>
      </w:r>
    </w:p>
    <w:p w14:paraId="00000017" w14:textId="77777777" w:rsidR="00DF08FB" w:rsidRDefault="00DF08FB">
      <w:pPr>
        <w:rPr>
          <w:rFonts w:ascii="Times New Roman" w:eastAsia="Times New Roman" w:hAnsi="Times New Roman" w:cs="Times New Roman"/>
          <w:sz w:val="24"/>
          <w:szCs w:val="24"/>
        </w:rPr>
      </w:pPr>
    </w:p>
    <w:p w14:paraId="00000023" w14:textId="77777777" w:rsidR="00DF08FB" w:rsidRDefault="00DF08FB">
      <w:pPr>
        <w:rPr>
          <w:rFonts w:ascii="Times New Roman" w:eastAsia="Times New Roman" w:hAnsi="Times New Roman" w:cs="Times New Roman"/>
          <w:sz w:val="24"/>
          <w:szCs w:val="24"/>
        </w:rPr>
      </w:pPr>
    </w:p>
    <w:p w14:paraId="00000024" w14:textId="132FA071" w:rsidR="00DF08FB" w:rsidRPr="00EC7136" w:rsidRDefault="00C15F54" w:rsidP="00EC7136">
      <w:pPr>
        <w:pStyle w:val="ListParagraph"/>
        <w:numPr>
          <w:ilvl w:val="0"/>
          <w:numId w:val="1"/>
        </w:numPr>
        <w:rPr>
          <w:rFonts w:ascii="Times New Roman" w:eastAsia="Times New Roman" w:hAnsi="Times New Roman" w:cs="Times New Roman"/>
          <w:b/>
          <w:bCs/>
          <w:iCs/>
          <w:sz w:val="24"/>
          <w:szCs w:val="24"/>
        </w:rPr>
      </w:pPr>
      <w:r w:rsidRPr="00EC7136">
        <w:rPr>
          <w:rFonts w:ascii="Times New Roman" w:eastAsia="Times New Roman" w:hAnsi="Times New Roman" w:cs="Times New Roman"/>
          <w:b/>
          <w:bCs/>
          <w:i/>
          <w:sz w:val="24"/>
          <w:szCs w:val="24"/>
        </w:rPr>
        <w:t xml:space="preserve"> </w:t>
      </w:r>
      <w:r w:rsidRPr="00EC7136">
        <w:rPr>
          <w:rFonts w:ascii="Times New Roman" w:eastAsia="Times New Roman" w:hAnsi="Times New Roman" w:cs="Times New Roman"/>
          <w:b/>
          <w:bCs/>
          <w:iCs/>
          <w:sz w:val="24"/>
          <w:szCs w:val="24"/>
        </w:rPr>
        <w:t>Pure Logit Model</w:t>
      </w:r>
    </w:p>
    <w:p w14:paraId="00000025" w14:textId="2E3204B6" w:rsidR="00DF08FB" w:rsidRDefault="00C15F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basic model assumes away systematic heterogeneity in individuals’ </w:t>
      </w:r>
      <w:proofErr w:type="gramStart"/>
      <w:r>
        <w:rPr>
          <w:rFonts w:ascii="Times New Roman" w:eastAsia="Times New Roman" w:hAnsi="Times New Roman" w:cs="Times New Roman"/>
          <w:sz w:val="24"/>
          <w:szCs w:val="24"/>
        </w:rPr>
        <w:t>preferences, but</w:t>
      </w:r>
      <w:proofErr w:type="gramEnd"/>
      <w:r>
        <w:rPr>
          <w:rFonts w:ascii="Times New Roman" w:eastAsia="Times New Roman" w:hAnsi="Times New Roman" w:cs="Times New Roman"/>
          <w:sz w:val="24"/>
          <w:szCs w:val="24"/>
        </w:rPr>
        <w:t xml:space="preserve"> should still give yield some reduced-form estimates that are instructive. To do this, we </w:t>
      </w:r>
      <w:r w:rsidR="00564092">
        <w:rPr>
          <w:rFonts w:ascii="Times New Roman" w:eastAsia="Times New Roman" w:hAnsi="Times New Roman" w:cs="Times New Roman"/>
          <w:sz w:val="24"/>
          <w:szCs w:val="24"/>
        </w:rPr>
        <w:t xml:space="preserve">express the mean utility of good </w:t>
      </w:r>
      <w:r w:rsidR="00564092">
        <w:rPr>
          <w:rFonts w:ascii="Times New Roman" w:eastAsia="Times New Roman" w:hAnsi="Times New Roman" w:cs="Times New Roman"/>
          <w:i/>
          <w:iCs/>
          <w:sz w:val="24"/>
          <w:szCs w:val="24"/>
        </w:rPr>
        <w:t xml:space="preserve">j </w:t>
      </w:r>
      <w:r w:rsidR="00564092">
        <w:rPr>
          <w:rFonts w:ascii="Times New Roman" w:eastAsia="Times New Roman" w:hAnsi="Times New Roman" w:cs="Times New Roman"/>
          <w:sz w:val="24"/>
          <w:szCs w:val="24"/>
        </w:rPr>
        <w:t xml:space="preserve">in market </w:t>
      </w:r>
      <w:r w:rsidR="00564092">
        <w:rPr>
          <w:rFonts w:ascii="Times New Roman" w:eastAsia="Times New Roman" w:hAnsi="Times New Roman" w:cs="Times New Roman"/>
          <w:i/>
          <w:iCs/>
          <w:sz w:val="24"/>
          <w:szCs w:val="24"/>
        </w:rPr>
        <w:t xml:space="preserve">t </w:t>
      </w:r>
      <w:r w:rsidR="00564092">
        <w:rPr>
          <w:rFonts w:ascii="Times New Roman" w:eastAsia="Times New Roman" w:hAnsi="Times New Roman" w:cs="Times New Roman"/>
          <w:sz w:val="24"/>
          <w:szCs w:val="24"/>
        </w:rPr>
        <w:t>as</w:t>
      </w:r>
      <w:r>
        <w:rPr>
          <w:rFonts w:ascii="Times New Roman" w:eastAsia="Times New Roman" w:hAnsi="Times New Roman" w:cs="Times New Roman"/>
          <w:sz w:val="24"/>
          <w:szCs w:val="24"/>
        </w:rPr>
        <w:t>:</w:t>
      </w:r>
    </w:p>
    <w:p w14:paraId="00000026" w14:textId="00AF7A27"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27" w14:textId="5B9D5380"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thus </w:t>
      </w:r>
      <w:r w:rsidR="00C15F54">
        <w:rPr>
          <w:rFonts w:ascii="Times New Roman" w:eastAsia="Times New Roman" w:hAnsi="Times New Roman" w:cs="Times New Roman"/>
          <w:sz w:val="24"/>
          <w:szCs w:val="24"/>
        </w:rPr>
        <w:t>utility</w:t>
      </w:r>
      <w:r w:rsidR="009C704A">
        <w:rPr>
          <w:rFonts w:ascii="Times New Roman" w:eastAsia="Times New Roman" w:hAnsi="Times New Roman" w:cs="Times New Roman"/>
          <w:sz w:val="24"/>
          <w:szCs w:val="24"/>
        </w:rPr>
        <w:t xml:space="preserve"> </w:t>
      </w:r>
      <w:r w:rsidR="009C704A">
        <w:rPr>
          <w:rFonts w:ascii="Times New Roman" w:eastAsia="Times New Roman" w:hAnsi="Times New Roman" w:cs="Times New Roman"/>
          <w:sz w:val="24"/>
          <w:szCs w:val="24"/>
        </w:rPr>
        <w:t>(where consumer systematic heterogeneity is zero)</w:t>
      </w:r>
      <w:r w:rsidR="00C15F54">
        <w:rPr>
          <w:rFonts w:ascii="Times New Roman" w:eastAsia="Times New Roman" w:hAnsi="Times New Roman" w:cs="Times New Roman"/>
          <w:sz w:val="24"/>
          <w:szCs w:val="24"/>
        </w:rPr>
        <w:t xml:space="preserve"> is defined as</w:t>
      </w:r>
      <w:r w:rsidR="009C704A">
        <w:rPr>
          <w:rFonts w:ascii="Times New Roman" w:eastAsia="Times New Roman" w:hAnsi="Times New Roman" w:cs="Times New Roman"/>
          <w:sz w:val="24"/>
          <w:szCs w:val="24"/>
        </w:rPr>
        <w:t>:</w:t>
      </w:r>
    </w:p>
    <w:p w14:paraId="00000028" w14:textId="574E76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29" w14:textId="44F95C8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a vector of non-price characteristics of product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xml:space="preserve">in market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and \xi_{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are unobserved product characteristics.</w:t>
      </w:r>
    </w:p>
    <w:p w14:paraId="0000002A" w14:textId="77777777" w:rsidR="00DF08FB" w:rsidRDefault="00DF08FB">
      <w:pPr>
        <w:rPr>
          <w:rFonts w:ascii="Times New Roman" w:eastAsia="Times New Roman" w:hAnsi="Times New Roman" w:cs="Times New Roman"/>
          <w:sz w:val="24"/>
          <w:szCs w:val="24"/>
        </w:rPr>
      </w:pPr>
    </w:p>
    <w:p w14:paraId="0000002B"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each market share is:</w:t>
      </w:r>
    </w:p>
    <w:p w14:paraId="0000002C" w14:textId="3784A429"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ex</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p</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U</m:t>
                  </m:r>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0</m:t>
                  </m:r>
                  <m:r>
                    <m:rPr>
                      <m:lit/>
                    </m:rPr>
                    <w:rPr>
                      <w:rFonts w:ascii="Cambria Math" w:eastAsia="Times New Roman" w:hAnsi="Cambria Math" w:cs="Times New Roman"/>
                      <w:sz w:val="24"/>
                      <w:szCs w:val="24"/>
                    </w:rPr>
                    <m:t>}</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e>
                  </m:func>
                  <m:ctrlPr>
                    <w:rPr>
                      <w:rFonts w:ascii="Cambria Math" w:eastAsia="Times New Roman" w:hAnsi="Cambria Math" w:cs="Times New Roman"/>
                      <w:i/>
                      <w:sz w:val="24"/>
                      <w:szCs w:val="24"/>
                    </w:rPr>
                  </m:ctrlPr>
                </m:e>
              </m:nary>
              <m:ctrlPr>
                <w:rPr>
                  <w:rFonts w:ascii="Cambria Math" w:eastAsia="Times New Roman" w:hAnsi="Cambria Math" w:cs="Times New Roman"/>
                  <w:i/>
                  <w:sz w:val="24"/>
                  <w:szCs w:val="24"/>
                </w:rPr>
              </m:ctrlPr>
            </m:den>
          </m:f>
        </m:oMath>
      </m:oMathPara>
    </w:p>
    <w:p w14:paraId="0000002D" w14:textId="4FEB8738"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5640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write and estimate:</w:t>
      </w:r>
    </w:p>
    <w:p w14:paraId="0000002E" w14:textId="77814C70"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e>
              </m:d>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0t</m:t>
                      </m:r>
                    </m:sub>
                  </m:sSub>
                </m:e>
              </m:d>
            </m:e>
          </m:func>
        </m:oMath>
      </m:oMathPara>
    </w:p>
    <w:p w14:paraId="0000002F" w14:textId="1AADB49B" w:rsidR="00DF08FB" w:rsidRDefault="00000000">
      <w:pPr>
        <w:rPr>
          <w:rFonts w:ascii="Times New Roman" w:eastAsia="Times New Roman" w:hAnsi="Times New Roman" w:cs="Times New Roman"/>
          <w:sz w:val="24"/>
          <w:szCs w:val="24"/>
        </w:rPr>
      </w:pPr>
      <m:oMathPara>
        <m:oMath>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30" w14:textId="77777777" w:rsidR="00DF08FB" w:rsidRDefault="00DF08FB">
      <w:pPr>
        <w:rPr>
          <w:rFonts w:ascii="Times New Roman" w:eastAsia="Times New Roman" w:hAnsi="Times New Roman" w:cs="Times New Roman"/>
          <w:sz w:val="24"/>
          <w:szCs w:val="24"/>
        </w:rPr>
      </w:pPr>
    </w:p>
    <w:p w14:paraId="00000031" w14:textId="342ABEED"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0t</m:t>
            </m:r>
          </m:sub>
        </m:sSub>
      </m:oMath>
      <w:r>
        <w:rPr>
          <w:rFonts w:ascii="Times New Roman" w:eastAsia="Times New Roman" w:hAnsi="Times New Roman" w:cs="Times New Roman"/>
          <w:sz w:val="24"/>
          <w:szCs w:val="24"/>
        </w:rPr>
        <w:t xml:space="preserve"> is the market share of the outside good</w:t>
      </w:r>
      <w:r w:rsidR="00C15F54">
        <w:rPr>
          <w:rFonts w:ascii="Times New Roman" w:eastAsia="Times New Roman" w:hAnsi="Times New Roman" w:cs="Times New Roman"/>
          <w:sz w:val="24"/>
          <w:szCs w:val="24"/>
        </w:rPr>
        <w:t>, which in our case would be going outside the geographic area to get gas, since presumably “not getting gas” isn’t a choice if your car needs fuel!</w:t>
      </w:r>
      <w:r>
        <w:rPr>
          <w:rFonts w:ascii="Times New Roman" w:eastAsia="Times New Roman" w:hAnsi="Times New Roman" w:cs="Times New Roman"/>
          <w:sz w:val="24"/>
          <w:szCs w:val="24"/>
        </w:rPr>
        <w:t xml:space="preserve"> This </w:t>
      </w:r>
      <w:r w:rsidR="00A2533D">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is </w:t>
      </w:r>
      <w:proofErr w:type="gramStart"/>
      <w:r>
        <w:rPr>
          <w:rFonts w:ascii="Times New Roman" w:eastAsia="Times New Roman" w:hAnsi="Times New Roman" w:cs="Times New Roman"/>
          <w:sz w:val="24"/>
          <w:szCs w:val="24"/>
        </w:rPr>
        <w:t>fully-identified</w:t>
      </w:r>
      <w:proofErr w:type="gramEnd"/>
      <w:r w:rsidR="00C15F54">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we have observed shares for each good (yearly quantity data), prices (daily price data), and we can develop some gas station-specific characteristics</w:t>
      </w:r>
      <w:r w:rsidR="00C15F54">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a measure of its proximity to commuter routes</w:t>
      </w:r>
      <w:r w:rsidR="00A253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issue </w:t>
      </w:r>
      <w:r w:rsidR="00C15F54">
        <w:rPr>
          <w:rFonts w:ascii="Times New Roman" w:eastAsia="Times New Roman" w:hAnsi="Times New Roman" w:cs="Times New Roman"/>
          <w:sz w:val="24"/>
          <w:szCs w:val="24"/>
        </w:rPr>
        <w:t xml:space="preserve">addressed </w:t>
      </w:r>
      <w:r>
        <w:rPr>
          <w:rFonts w:ascii="Times New Roman" w:eastAsia="Times New Roman" w:hAnsi="Times New Roman" w:cs="Times New Roman"/>
          <w:sz w:val="24"/>
          <w:szCs w:val="24"/>
        </w:rPr>
        <w:t>in the subsequent section). We would also incorporate brand into this vector of characteristics.</w:t>
      </w:r>
    </w:p>
    <w:p w14:paraId="00000032" w14:textId="77777777" w:rsidR="00DF08FB" w:rsidRDefault="00DF08FB">
      <w:pPr>
        <w:rPr>
          <w:rFonts w:ascii="Times New Roman" w:eastAsia="Times New Roman" w:hAnsi="Times New Roman" w:cs="Times New Roman"/>
          <w:sz w:val="24"/>
          <w:szCs w:val="24"/>
        </w:rPr>
      </w:pPr>
    </w:p>
    <w:p w14:paraId="00000033" w14:textId="18244AA1" w:rsidR="00DF08FB" w:rsidRDefault="00000000">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w:t>
      </w:r>
      <w:r w:rsidR="00C15F54">
        <w:rPr>
          <w:rFonts w:ascii="Times New Roman" w:eastAsia="Times New Roman" w:hAnsi="Times New Roman" w:cs="Times New Roman"/>
          <w:sz w:val="24"/>
          <w:szCs w:val="24"/>
        </w:rPr>
        <w:t xml:space="preserve">of course </w:t>
      </w:r>
      <w:r>
        <w:rPr>
          <w:rFonts w:ascii="Times New Roman" w:eastAsia="Times New Roman" w:hAnsi="Times New Roman" w:cs="Times New Roman"/>
          <w:sz w:val="24"/>
          <w:szCs w:val="24"/>
        </w:rPr>
        <w:t>endogenous, as it is correlated with unobserved product characteristics \xi_{jt}. Thus, we would have to instrument it</w:t>
      </w:r>
      <w:r w:rsidR="009C704A">
        <w:rPr>
          <w:rFonts w:ascii="Times New Roman" w:eastAsia="Times New Roman" w:hAnsi="Times New Roman" w:cs="Times New Roman"/>
          <w:sz w:val="24"/>
          <w:szCs w:val="24"/>
        </w:rPr>
        <w:t xml:space="preserve">—which we also </w:t>
      </w:r>
      <w:proofErr w:type="gramStart"/>
      <w:r w:rsidR="009C704A">
        <w:rPr>
          <w:rFonts w:ascii="Times New Roman" w:eastAsia="Times New Roman" w:hAnsi="Times New Roman" w:cs="Times New Roman"/>
          <w:sz w:val="24"/>
          <w:szCs w:val="24"/>
        </w:rPr>
        <w:t>have to</w:t>
      </w:r>
      <w:proofErr w:type="gramEnd"/>
      <w:r w:rsidR="009C704A">
        <w:rPr>
          <w:rFonts w:ascii="Times New Roman" w:eastAsia="Times New Roman" w:hAnsi="Times New Roman" w:cs="Times New Roman"/>
          <w:sz w:val="24"/>
          <w:szCs w:val="24"/>
        </w:rPr>
        <w:t xml:space="preserve"> do in BLP. Possible instruments include entries from/exits to nothing (a shock to demand) or cost of crude (a cost shifter).</w:t>
      </w:r>
      <w:r>
        <w:rPr>
          <w:rFonts w:ascii="Times New Roman" w:eastAsia="Times New Roman" w:hAnsi="Times New Roman" w:cs="Times New Roman"/>
          <w:sz w:val="24"/>
          <w:szCs w:val="24"/>
        </w:rPr>
        <w:t xml:space="preserve"> </w:t>
      </w:r>
    </w:p>
    <w:p w14:paraId="00000034" w14:textId="77777777" w:rsidR="00DF08FB" w:rsidRDefault="00DF08FB">
      <w:pPr>
        <w:rPr>
          <w:rFonts w:ascii="Times New Roman" w:eastAsia="Times New Roman" w:hAnsi="Times New Roman" w:cs="Times New Roman"/>
          <w:sz w:val="24"/>
          <w:szCs w:val="24"/>
        </w:rPr>
      </w:pPr>
    </w:p>
    <w:p w14:paraId="00000035" w14:textId="6064595B"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this approach is that it’s easy/straightforward and very computationally cheap. </w:t>
      </w:r>
      <w:r w:rsidR="00C15F54">
        <w:rPr>
          <w:rFonts w:ascii="Times New Roman" w:eastAsia="Times New Roman" w:hAnsi="Times New Roman" w:cs="Times New Roman"/>
          <w:sz w:val="24"/>
          <w:szCs w:val="24"/>
        </w:rPr>
        <w:t>This makes sense as a first step/first pass to see if our basic approach is correct</w:t>
      </w:r>
      <w:r>
        <w:rPr>
          <w:rFonts w:ascii="Times New Roman" w:eastAsia="Times New Roman" w:hAnsi="Times New Roman" w:cs="Times New Roman"/>
          <w:sz w:val="24"/>
          <w:szCs w:val="24"/>
        </w:rPr>
        <w:t>. The disadvantage</w:t>
      </w:r>
      <w:r w:rsidR="00C15F54">
        <w:rPr>
          <w:rFonts w:ascii="Times New Roman" w:eastAsia="Times New Roman" w:hAnsi="Times New Roman" w:cs="Times New Roman"/>
          <w:sz w:val="24"/>
          <w:szCs w:val="24"/>
        </w:rPr>
        <w:t xml:space="preserve">, as stated above, is that it does not allow </w:t>
      </w:r>
      <w:r>
        <w:rPr>
          <w:rFonts w:ascii="Times New Roman" w:eastAsia="Times New Roman" w:hAnsi="Times New Roman" w:cs="Times New Roman"/>
          <w:sz w:val="24"/>
          <w:szCs w:val="24"/>
        </w:rPr>
        <w:t xml:space="preserve">for systematic heterogeneity in individuals’ preferences, restricting elasticity estimation. This runs counter to our story of branded market power, which is predicated on there being different ‘types’ of consumers preferring different brands. </w:t>
      </w:r>
    </w:p>
    <w:p w14:paraId="00000036" w14:textId="77777777" w:rsidR="00DF08FB" w:rsidRDefault="00DF08FB">
      <w:pPr>
        <w:rPr>
          <w:rFonts w:ascii="Times New Roman" w:eastAsia="Times New Roman" w:hAnsi="Times New Roman" w:cs="Times New Roman"/>
          <w:sz w:val="24"/>
          <w:szCs w:val="24"/>
        </w:rPr>
      </w:pPr>
    </w:p>
    <w:p w14:paraId="0000003B" w14:textId="77777777" w:rsidR="00DF08FB" w:rsidRDefault="00DF08FB">
      <w:pPr>
        <w:rPr>
          <w:rFonts w:ascii="Times New Roman" w:eastAsia="Times New Roman" w:hAnsi="Times New Roman" w:cs="Times New Roman"/>
          <w:sz w:val="24"/>
          <w:szCs w:val="24"/>
        </w:rPr>
      </w:pPr>
    </w:p>
    <w:p w14:paraId="0000003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BLP/Random Coefficients/Mixed Logit</w:t>
      </w:r>
    </w:p>
    <w:p w14:paraId="0000003D" w14:textId="35802B10" w:rsidR="00DF08FB" w:rsidRDefault="00C15F5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would be to model for more systematic heterogeneity in consumer preferences. To tackle this, though, we need a more structural model of consumer preferences. Let’s reintroduce a non-zero consumer systematic heterogeneity. Now:</w:t>
      </w:r>
    </w:p>
    <w:p w14:paraId="0000003E" w14:textId="48507A61"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3F"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we can write</w:t>
      </w:r>
    </w:p>
    <w:p w14:paraId="00000040" w14:textId="0C0BF0F5"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1" w14:textId="5E2501B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oMath>
      <w:r>
        <w:rPr>
          <w:rFonts w:ascii="Times New Roman" w:eastAsia="Times New Roman" w:hAnsi="Times New Roman" w:cs="Times New Roman"/>
          <w:sz w:val="24"/>
          <w:szCs w:val="24"/>
        </w:rPr>
        <w:t xml:space="preserve"> represents </w:t>
      </w:r>
      <w:r>
        <w:rPr>
          <w:rFonts w:ascii="Times New Roman" w:eastAsia="Times New Roman" w:hAnsi="Times New Roman" w:cs="Times New Roman"/>
          <w:i/>
          <w:sz w:val="24"/>
          <w:szCs w:val="24"/>
        </w:rPr>
        <w:t xml:space="preserve">all </w:t>
      </w:r>
      <w:r>
        <w:rPr>
          <w:rFonts w:ascii="Times New Roman" w:eastAsia="Times New Roman" w:hAnsi="Times New Roman" w:cs="Times New Roman"/>
          <w:sz w:val="24"/>
          <w:szCs w:val="24"/>
        </w:rPr>
        <w:t xml:space="preserve">observed characteristics, including price. </w:t>
      </w:r>
    </w:p>
    <w:p w14:paraId="00000042" w14:textId="77777777" w:rsidR="00DF08FB" w:rsidRDefault="00DF08FB">
      <w:pPr>
        <w:rPr>
          <w:rFonts w:ascii="Times New Roman" w:eastAsia="Times New Roman" w:hAnsi="Times New Roman" w:cs="Times New Roman"/>
          <w:sz w:val="24"/>
          <w:szCs w:val="24"/>
        </w:rPr>
      </w:pPr>
    </w:p>
    <w:p w14:paraId="00000043" w14:textId="0226ACB0"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if we want to capture systematic heterogeneity, we need to estimate a new coefficient,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β</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which variables at the product-consumer level. In a parametric model, we need to draw this from some distribution, </w:t>
      </w:r>
      <w:r w:rsidR="00B15953">
        <w:rPr>
          <w:rFonts w:ascii="Times New Roman" w:eastAsia="Times New Roman" w:hAnsi="Times New Roman" w:cs="Times New Roman"/>
          <w:sz w:val="24"/>
          <w:szCs w:val="24"/>
        </w:rPr>
        <w:t>most specified</w:t>
      </w:r>
      <w:r>
        <w:rPr>
          <w:rFonts w:ascii="Times New Roman" w:eastAsia="Times New Roman" w:hAnsi="Times New Roman" w:cs="Times New Roman"/>
          <w:sz w:val="24"/>
          <w:szCs w:val="24"/>
        </w:rPr>
        <w:t xml:space="preserve"> as:</w:t>
      </w:r>
    </w:p>
    <w:p w14:paraId="00000044" w14:textId="5EC06E93"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β</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oMath>
      </m:oMathPara>
    </w:p>
    <w:p w14:paraId="00000045" w14:textId="76F0ACF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π</m:t>
        </m:r>
      </m:oMath>
      <w:r w:rsidR="00AC4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shifts preferences according to observed demographics drawn from a data source like the census (the array of which is referred to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Then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refers to unobserved preferences among the population of consumers.</w:t>
      </w:r>
    </w:p>
    <w:p w14:paraId="00000046" w14:textId="77777777" w:rsidR="00DF08FB" w:rsidRDefault="00DF08FB">
      <w:pPr>
        <w:rPr>
          <w:rFonts w:ascii="Times New Roman" w:eastAsia="Times New Roman" w:hAnsi="Times New Roman" w:cs="Times New Roman"/>
          <w:sz w:val="24"/>
          <w:szCs w:val="24"/>
        </w:rPr>
      </w:pPr>
    </w:p>
    <w:p w14:paraId="00000047"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allows to decompose \beta_{it} into two parts: 1) the homogenous component (denoted by \beta) and 2) the heterogeneous component (denoted by \Sigma v_{it} + \pi y_{it}) such that:</w:t>
      </w:r>
    </w:p>
    <w:p w14:paraId="00000048" w14:textId="79C52F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9" w14:textId="77777777" w:rsidR="00DF08FB" w:rsidRDefault="00DF08FB">
      <w:pPr>
        <w:rPr>
          <w:rFonts w:ascii="Times New Roman" w:eastAsia="Times New Roman" w:hAnsi="Times New Roman" w:cs="Times New Roman"/>
          <w:sz w:val="24"/>
          <w:szCs w:val="24"/>
        </w:rPr>
      </w:pPr>
    </w:p>
    <w:p w14:paraId="0000004A"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market shares are determined according to the following equation: </w:t>
      </w:r>
    </w:p>
    <w:p w14:paraId="0000004B" w14:textId="5B309C5C"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it</m:t>
                  </m:r>
                </m:sub>
              </m:sSub>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ctrlPr>
                    <w:rPr>
                      <w:rFonts w:ascii="Cambria Math" w:eastAsia="Times New Roman" w:hAnsi="Cambria Math" w:cs="Times New Roman"/>
                      <w:i/>
                      <w:sz w:val="24"/>
                      <w:szCs w:val="24"/>
                    </w:rPr>
                  </m:ctrlPr>
                </m:e>
              </m:nary>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ikt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den>
          </m:f>
        </m:oMath>
      </m:oMathPara>
    </w:p>
    <w:p w14:paraId="0000004C" w14:textId="424A5B3D"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we identify using</w:t>
      </w:r>
      <w:r w:rsidR="00EC7136">
        <w:rPr>
          <w:rFonts w:ascii="Times New Roman" w:eastAsia="Times New Roman" w:hAnsi="Times New Roman" w:cs="Times New Roman"/>
          <w:sz w:val="24"/>
          <w:szCs w:val="24"/>
        </w:rPr>
        <w:t xml:space="preserve"> the standard BLP procedure where either GMM or MLE is employed in both an outer loop (for nonlinear parameters) and an inner loop (to find linear parameters), and this estimation is iterated until a given distance criterion is satisfied</w:t>
      </w:r>
      <w:r>
        <w:rPr>
          <w:rFonts w:ascii="Times New Roman" w:eastAsia="Times New Roman" w:hAnsi="Times New Roman" w:cs="Times New Roman"/>
          <w:sz w:val="24"/>
          <w:szCs w:val="24"/>
        </w:rPr>
        <w:t xml:space="preserve">. </w:t>
      </w:r>
    </w:p>
    <w:p w14:paraId="0000004D" w14:textId="77777777" w:rsidR="00DF08FB" w:rsidRDefault="00DF08FB">
      <w:pPr>
        <w:rPr>
          <w:rFonts w:ascii="Times New Roman" w:eastAsia="Times New Roman" w:hAnsi="Times New Roman" w:cs="Times New Roman"/>
          <w:sz w:val="24"/>
          <w:szCs w:val="24"/>
        </w:rPr>
      </w:pPr>
    </w:p>
    <w:p w14:paraId="0000004E"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BLP:</w:t>
      </w:r>
    </w:p>
    <w:p w14:paraId="0000004F" w14:textId="77777777" w:rsidR="00DF08F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for </w:t>
      </w:r>
      <w:r>
        <w:rPr>
          <w:rFonts w:ascii="Times New Roman" w:eastAsia="Times New Roman" w:hAnsi="Times New Roman" w:cs="Times New Roman"/>
          <w:i/>
          <w:sz w:val="24"/>
          <w:szCs w:val="24"/>
        </w:rPr>
        <w:t xml:space="preserve">systematic </w:t>
      </w:r>
      <w:r>
        <w:rPr>
          <w:rFonts w:ascii="Times New Roman" w:eastAsia="Times New Roman" w:hAnsi="Times New Roman" w:cs="Times New Roman"/>
          <w:sz w:val="24"/>
          <w:szCs w:val="24"/>
        </w:rPr>
        <w:t>heterogeneity in consumer preferences</w:t>
      </w:r>
    </w:p>
    <w:p w14:paraId="00000050" w14:textId="77777777" w:rsidR="00DF08FB" w:rsidRDefault="00DF08FB">
      <w:pPr>
        <w:rPr>
          <w:rFonts w:ascii="Times New Roman" w:eastAsia="Times New Roman" w:hAnsi="Times New Roman" w:cs="Times New Roman"/>
          <w:sz w:val="24"/>
          <w:szCs w:val="24"/>
        </w:rPr>
      </w:pPr>
    </w:p>
    <w:p w14:paraId="0000005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BLP:</w:t>
      </w:r>
    </w:p>
    <w:p w14:paraId="00000052"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are unknown; estimating them requires an iterative non-linear optimization problem, meaning there is no mathematical guarantee of a solution.</w:t>
      </w:r>
    </w:p>
    <w:p w14:paraId="00000053"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computational difficulty has helped to cause a lack of a standardized implementation of the model, resulting in numerical inconsistencies. </w:t>
      </w:r>
    </w:p>
    <w:p w14:paraId="00000054" w14:textId="77777777" w:rsidR="00DF08FB" w:rsidRDefault="00DF08FB">
      <w:pPr>
        <w:rPr>
          <w:rFonts w:ascii="Times New Roman" w:eastAsia="Times New Roman" w:hAnsi="Times New Roman" w:cs="Times New Roman"/>
          <w:sz w:val="24"/>
          <w:szCs w:val="24"/>
        </w:rPr>
      </w:pPr>
    </w:p>
    <w:p w14:paraId="0000005B" w14:textId="77777777" w:rsidR="00DF08FB" w:rsidRDefault="00DF08FB">
      <w:pPr>
        <w:rPr>
          <w:rFonts w:ascii="Times New Roman" w:eastAsia="Times New Roman" w:hAnsi="Times New Roman" w:cs="Times New Roman"/>
          <w:sz w:val="24"/>
          <w:szCs w:val="24"/>
        </w:rPr>
      </w:pPr>
    </w:p>
    <w:p w14:paraId="0000005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Micro BLP </w:t>
      </w:r>
    </w:p>
    <w:p w14:paraId="0000005D" w14:textId="364E9D14"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 BLP approach connects microdata on the consumer level to the BLP estimator; given that we don’t have consumer-level data, this approach is likely not applicable/appropriate for our model</w:t>
      </w:r>
      <w:r w:rsidR="00EC7136">
        <w:rPr>
          <w:rFonts w:ascii="Times New Roman" w:eastAsia="Times New Roman" w:hAnsi="Times New Roman" w:cs="Times New Roman"/>
          <w:sz w:val="24"/>
          <w:szCs w:val="24"/>
        </w:rPr>
        <w:t xml:space="preserve"> </w:t>
      </w:r>
      <w:proofErr w:type="gramStart"/>
      <w:r w:rsidR="00EC7136">
        <w:rPr>
          <w:rFonts w:ascii="Times New Roman" w:eastAsia="Times New Roman" w:hAnsi="Times New Roman" w:cs="Times New Roman"/>
          <w:sz w:val="24"/>
          <w:szCs w:val="24"/>
        </w:rPr>
        <w:t>as of yet</w:t>
      </w:r>
      <w:proofErr w:type="gramEnd"/>
      <w:r w:rsidR="00EC7136">
        <w:rPr>
          <w:rFonts w:ascii="Times New Roman" w:eastAsia="Times New Roman" w:hAnsi="Times New Roman" w:cs="Times New Roman"/>
          <w:sz w:val="24"/>
          <w:szCs w:val="24"/>
        </w:rPr>
        <w:t xml:space="preserve">. Perhaps at some point we can supplement </w:t>
      </w:r>
    </w:p>
    <w:p w14:paraId="00000061" w14:textId="0B741481" w:rsidR="00DF08FB" w:rsidRDefault="00DF08FB">
      <w:pPr>
        <w:rPr>
          <w:rFonts w:ascii="Times New Roman" w:eastAsia="Times New Roman" w:hAnsi="Times New Roman" w:cs="Times New Roman"/>
          <w:sz w:val="24"/>
          <w:szCs w:val="24"/>
        </w:rPr>
      </w:pPr>
    </w:p>
    <w:p w14:paraId="43710104" w14:textId="488E160B" w:rsidR="00EC7136" w:rsidRPr="009C704A" w:rsidRDefault="00EC7136" w:rsidP="00EC7136">
      <w:pPr>
        <w:pStyle w:val="ListParagraph"/>
        <w:numPr>
          <w:ilvl w:val="0"/>
          <w:numId w:val="1"/>
        </w:numPr>
        <w:rPr>
          <w:rFonts w:ascii="Times New Roman" w:eastAsia="Times New Roman" w:hAnsi="Times New Roman" w:cs="Times New Roman"/>
          <w:b/>
          <w:bCs/>
          <w:sz w:val="24"/>
          <w:szCs w:val="24"/>
        </w:rPr>
      </w:pPr>
      <w:r w:rsidRPr="00EC7136">
        <w:rPr>
          <w:rFonts w:ascii="Times New Roman" w:eastAsia="Times New Roman" w:hAnsi="Times New Roman" w:cs="Times New Roman"/>
          <w:b/>
          <w:bCs/>
          <w:sz w:val="24"/>
          <w:szCs w:val="24"/>
        </w:rPr>
        <w:t xml:space="preserve">Spatial analysis. </w:t>
      </w:r>
    </w:p>
    <w:p w14:paraId="4621ECA4" w14:textId="77777777" w:rsidR="00215392" w:rsidRDefault="00215392" w:rsidP="002153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we have the following outstanding questions which can help us determine the appropriate model/approach to the spatial component of the gasoline market: </w:t>
      </w:r>
    </w:p>
    <w:p w14:paraId="1E802838" w14:textId="77777777" w:rsidR="00215392" w:rsidRDefault="00215392" w:rsidP="0021539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we want a non-parametric or parametric model? </w:t>
      </w:r>
    </w:p>
    <w:p w14:paraId="3593C19D" w14:textId="77777777" w:rsidR="00215392" w:rsidRDefault="00215392" w:rsidP="0021539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data can we get access to? </w:t>
      </w:r>
    </w:p>
    <w:p w14:paraId="007772A4"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develop some algorithm for coding what services each of the gas stations in our dataset offer? Car wash, mechanic service, food mart, etc.</w:t>
      </w:r>
    </w:p>
    <w:p w14:paraId="01759F73"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we get any data on commuting patterns on a zip-code level? </w:t>
      </w:r>
    </w:p>
    <w:p w14:paraId="1872B627"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get some kind of measure of the density of businesses/residences on a zip-code level?</w:t>
      </w:r>
    </w:p>
    <w:p w14:paraId="2FCF7E02" w14:textId="77777777" w:rsidR="00215392" w:rsidRDefault="00215392" w:rsidP="009C704A">
      <w:pPr>
        <w:rPr>
          <w:rFonts w:ascii="Times New Roman" w:eastAsia="Times New Roman" w:hAnsi="Times New Roman" w:cs="Times New Roman"/>
          <w:sz w:val="24"/>
          <w:szCs w:val="24"/>
        </w:rPr>
      </w:pPr>
    </w:p>
    <w:p w14:paraId="0E17141D" w14:textId="456CC3C7" w:rsidR="00033DF8" w:rsidRDefault="009C704A" w:rsidP="009C70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r w:rsidR="00D01024">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 xml:space="preserve">solution is to, within the BLP framework, include </w:t>
      </w:r>
      <w:r w:rsidR="00033DF8">
        <w:rPr>
          <w:rFonts w:ascii="Times New Roman" w:eastAsia="Times New Roman" w:hAnsi="Times New Roman" w:cs="Times New Roman"/>
          <w:sz w:val="24"/>
          <w:szCs w:val="24"/>
        </w:rPr>
        <w:t xml:space="preserve">distance from ‘center’ of market as a gas station characteristic. For example, the center could be the geographic center of a zip code, a position denoted by \bar{l}_t; then, the distance of gas station </w:t>
      </w:r>
      <w:r w:rsidR="00033DF8">
        <w:rPr>
          <w:rFonts w:ascii="Times New Roman" w:eastAsia="Times New Roman" w:hAnsi="Times New Roman" w:cs="Times New Roman"/>
          <w:i/>
          <w:iCs/>
          <w:sz w:val="24"/>
          <w:szCs w:val="24"/>
        </w:rPr>
        <w:t xml:space="preserve">j </w:t>
      </w:r>
      <w:r w:rsidR="00033DF8">
        <w:rPr>
          <w:rFonts w:ascii="Times New Roman" w:eastAsia="Times New Roman" w:hAnsi="Times New Roman" w:cs="Times New Roman"/>
          <w:sz w:val="24"/>
          <w:szCs w:val="24"/>
        </w:rPr>
        <w:t>from the center would be denoted by (l_{</w:t>
      </w:r>
      <w:proofErr w:type="spellStart"/>
      <w:r w:rsidR="00033DF8">
        <w:rPr>
          <w:rFonts w:ascii="Times New Roman" w:eastAsia="Times New Roman" w:hAnsi="Times New Roman" w:cs="Times New Roman"/>
          <w:sz w:val="24"/>
          <w:szCs w:val="24"/>
        </w:rPr>
        <w:t>jt</w:t>
      </w:r>
      <w:proofErr w:type="spellEnd"/>
      <w:r w:rsidR="00033DF8">
        <w:rPr>
          <w:rFonts w:ascii="Times New Roman" w:eastAsia="Times New Roman" w:hAnsi="Times New Roman" w:cs="Times New Roman"/>
          <w:sz w:val="24"/>
          <w:szCs w:val="24"/>
        </w:rPr>
        <w:t>} - \bar{l}_t) \in x</w:t>
      </w:r>
      <w:r w:rsidR="0014122B">
        <w:rPr>
          <w:rFonts w:ascii="Times New Roman" w:eastAsia="Times New Roman" w:hAnsi="Times New Roman" w:cs="Times New Roman"/>
          <w:sz w:val="24"/>
          <w:szCs w:val="24"/>
        </w:rPr>
        <w:t>’</w:t>
      </w:r>
      <w:r w:rsidR="00033DF8">
        <w:rPr>
          <w:rFonts w:ascii="Times New Roman" w:eastAsia="Times New Roman" w:hAnsi="Times New Roman" w:cs="Times New Roman"/>
          <w:sz w:val="24"/>
          <w:szCs w:val="24"/>
        </w:rPr>
        <w:t>_{</w:t>
      </w:r>
      <w:proofErr w:type="spellStart"/>
      <w:r w:rsidR="00033DF8">
        <w:rPr>
          <w:rFonts w:ascii="Times New Roman" w:eastAsia="Times New Roman" w:hAnsi="Times New Roman" w:cs="Times New Roman"/>
          <w:sz w:val="24"/>
          <w:szCs w:val="24"/>
        </w:rPr>
        <w:t>jt</w:t>
      </w:r>
      <w:proofErr w:type="spellEnd"/>
      <w:r w:rsidR="00033DF8">
        <w:rPr>
          <w:rFonts w:ascii="Times New Roman" w:eastAsia="Times New Roman" w:hAnsi="Times New Roman" w:cs="Times New Roman"/>
          <w:sz w:val="24"/>
          <w:szCs w:val="24"/>
        </w:rPr>
        <w:t xml:space="preserve">} and would be included in our vector of gas station characteristics. </w:t>
      </w:r>
      <w:r w:rsidR="0014122B">
        <w:rPr>
          <w:rFonts w:ascii="Times New Roman" w:eastAsia="Times New Roman" w:hAnsi="Times New Roman" w:cs="Times New Roman"/>
          <w:sz w:val="24"/>
          <w:szCs w:val="24"/>
        </w:rPr>
        <w:t>For now, l</w:t>
      </w:r>
      <w:r w:rsidR="00033DF8">
        <w:rPr>
          <w:rFonts w:ascii="Times New Roman" w:eastAsia="Times New Roman" w:hAnsi="Times New Roman" w:cs="Times New Roman"/>
          <w:sz w:val="24"/>
          <w:szCs w:val="24"/>
        </w:rPr>
        <w:t>et’s say the other two station characteristics are price (p_{</w:t>
      </w:r>
      <w:proofErr w:type="spellStart"/>
      <w:r w:rsidR="00033DF8">
        <w:rPr>
          <w:rFonts w:ascii="Times New Roman" w:eastAsia="Times New Roman" w:hAnsi="Times New Roman" w:cs="Times New Roman"/>
          <w:sz w:val="24"/>
          <w:szCs w:val="24"/>
        </w:rPr>
        <w:t>jt</w:t>
      </w:r>
      <w:proofErr w:type="spellEnd"/>
      <w:r w:rsidR="00033DF8">
        <w:rPr>
          <w:rFonts w:ascii="Times New Roman" w:eastAsia="Times New Roman" w:hAnsi="Times New Roman" w:cs="Times New Roman"/>
          <w:sz w:val="24"/>
          <w:szCs w:val="24"/>
        </w:rPr>
        <w:t>}) and brand (b_{</w:t>
      </w:r>
      <w:proofErr w:type="spellStart"/>
      <w:r w:rsidR="00033DF8">
        <w:rPr>
          <w:rFonts w:ascii="Times New Roman" w:eastAsia="Times New Roman" w:hAnsi="Times New Roman" w:cs="Times New Roman"/>
          <w:sz w:val="24"/>
          <w:szCs w:val="24"/>
        </w:rPr>
        <w:t>jt</w:t>
      </w:r>
      <w:proofErr w:type="spellEnd"/>
      <w:r w:rsidR="00033DF8">
        <w:rPr>
          <w:rFonts w:ascii="Times New Roman" w:eastAsia="Times New Roman" w:hAnsi="Times New Roman" w:cs="Times New Roman"/>
          <w:sz w:val="24"/>
          <w:szCs w:val="24"/>
        </w:rPr>
        <w:t xml:space="preserve">}). Then, the utility equation in random coefficients takes on the following form: </w:t>
      </w:r>
    </w:p>
    <w:p w14:paraId="2FA5D13C" w14:textId="064AFE37" w:rsidR="00033DF8" w:rsidRPr="00033DF8" w:rsidRDefault="00033DF8" w:rsidP="009C704A">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β</m:t>
              </m:r>
            </m:e>
            <m:sup>
              <m:r>
                <w:rPr>
                  <w:rFonts w:ascii="Cambria Math" w:eastAsia="Times New Roman" w:hAnsi="Cambria Math" w:cs="Times New Roman"/>
                  <w:sz w:val="24"/>
                  <w:szCs w:val="24"/>
                </w:rPr>
                <m:t>p</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β</m:t>
              </m:r>
            </m:e>
            <m:sup>
              <m:r>
                <w:rPr>
                  <w:rFonts w:ascii="Cambria Math" w:eastAsia="Times New Roman" w:hAnsi="Cambria Math" w:cs="Times New Roman"/>
                  <w:sz w:val="24"/>
                  <w:szCs w:val="24"/>
                </w:rPr>
                <m:t>b</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β</m:t>
              </m:r>
            </m:e>
            <m:sup>
              <m:r>
                <w:rPr>
                  <w:rFonts w:ascii="Cambria Math" w:eastAsia="Times New Roman" w:hAnsi="Cambria Math" w:cs="Times New Roman"/>
                  <w:sz w:val="24"/>
                  <w:szCs w:val="24"/>
                </w:rPr>
                <m:t>a</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acc>
                <m:accPr>
                  <m:chr m:val="̅"/>
                  <m:ctrlPr>
                    <w:rPr>
                      <w:rFonts w:ascii="Cambria Math" w:eastAsia="Times New Roman" w:hAnsi="Cambria Math" w:cs="Times New Roman"/>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e>
              </m:acc>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acc>
                    <m:accPr>
                      <m:chr m:val="̅"/>
                      <m:ctrlPr>
                        <w:rPr>
                          <w:rFonts w:ascii="Cambria Math" w:eastAsia="Times New Roman" w:hAnsi="Cambria Math" w:cs="Times New Roman"/>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e>
                  </m:acc>
                </m:e>
              </m:d>
              <m:r>
                <m:rPr>
                  <m:lit/>
                </m:rPr>
                <w:rPr>
                  <w:rFonts w:ascii="Cambria Math" w:eastAsia="Times New Roman" w:hAnsi="Cambria Math" w:cs="Times New Roman"/>
                  <w:sz w:val="24"/>
                  <w:szCs w:val="24"/>
                </w:rPr>
                <m:t>}</m:t>
              </m:r>
            </m:e>
          </m:d>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sectPr w:rsidR="00033DF8" w:rsidRPr="00033DF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C0C9" w14:textId="77777777" w:rsidR="00CD7CDF" w:rsidRDefault="00CD7CDF" w:rsidP="00D87627">
      <w:pPr>
        <w:spacing w:line="240" w:lineRule="auto"/>
      </w:pPr>
      <w:r>
        <w:separator/>
      </w:r>
    </w:p>
  </w:endnote>
  <w:endnote w:type="continuationSeparator" w:id="0">
    <w:p w14:paraId="1AC84865" w14:textId="77777777" w:rsidR="00CD7CDF" w:rsidRDefault="00CD7CDF" w:rsidP="00D87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4415810"/>
      <w:docPartObj>
        <w:docPartGallery w:val="Page Numbers (Bottom of Page)"/>
        <w:docPartUnique/>
      </w:docPartObj>
    </w:sdtPr>
    <w:sdtEndPr>
      <w:rPr>
        <w:noProof/>
      </w:rPr>
    </w:sdtEndPr>
    <w:sdtContent>
      <w:p w14:paraId="2DBE804B" w14:textId="616AC20A" w:rsidR="00D87627" w:rsidRDefault="00D876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A6E0D" w14:textId="77777777" w:rsidR="00D87627" w:rsidRDefault="00D87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88D79" w14:textId="77777777" w:rsidR="00CD7CDF" w:rsidRDefault="00CD7CDF" w:rsidP="00D87627">
      <w:pPr>
        <w:spacing w:line="240" w:lineRule="auto"/>
      </w:pPr>
      <w:r>
        <w:separator/>
      </w:r>
    </w:p>
  </w:footnote>
  <w:footnote w:type="continuationSeparator" w:id="0">
    <w:p w14:paraId="485C3528" w14:textId="77777777" w:rsidR="00CD7CDF" w:rsidRDefault="00CD7CDF" w:rsidP="00D876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222"/>
    <w:multiLevelType w:val="hybridMultilevel"/>
    <w:tmpl w:val="998C2652"/>
    <w:lvl w:ilvl="0" w:tplc="41F8250E">
      <w:start w:val="1"/>
      <w:numFmt w:val="decimal"/>
      <w:lvlText w:val="%1."/>
      <w:lvlJc w:val="left"/>
      <w:pPr>
        <w:ind w:left="720" w:hanging="360"/>
      </w:pPr>
      <w:rPr>
        <w:b/>
        <w:bCs/>
      </w:rPr>
    </w:lvl>
    <w:lvl w:ilvl="1" w:tplc="7AEE8C9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F7BD1"/>
    <w:multiLevelType w:val="multilevel"/>
    <w:tmpl w:val="A72A8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50B0C"/>
    <w:multiLevelType w:val="hybridMultilevel"/>
    <w:tmpl w:val="FAC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712"/>
    <w:multiLevelType w:val="multilevel"/>
    <w:tmpl w:val="655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B54AA"/>
    <w:multiLevelType w:val="multilevel"/>
    <w:tmpl w:val="7E04D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761914"/>
    <w:multiLevelType w:val="multilevel"/>
    <w:tmpl w:val="77AC7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8B55AB"/>
    <w:multiLevelType w:val="multilevel"/>
    <w:tmpl w:val="8E2C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CE523A"/>
    <w:multiLevelType w:val="multilevel"/>
    <w:tmpl w:val="923C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16690F"/>
    <w:multiLevelType w:val="multilevel"/>
    <w:tmpl w:val="6298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097A15"/>
    <w:multiLevelType w:val="multilevel"/>
    <w:tmpl w:val="829AE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A60282"/>
    <w:multiLevelType w:val="multilevel"/>
    <w:tmpl w:val="E8C20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450123">
    <w:abstractNumId w:val="9"/>
  </w:num>
  <w:num w:numId="2" w16cid:durableId="1164316072">
    <w:abstractNumId w:val="4"/>
  </w:num>
  <w:num w:numId="3" w16cid:durableId="350225771">
    <w:abstractNumId w:val="8"/>
  </w:num>
  <w:num w:numId="4" w16cid:durableId="257760958">
    <w:abstractNumId w:val="6"/>
  </w:num>
  <w:num w:numId="5" w16cid:durableId="392125107">
    <w:abstractNumId w:val="1"/>
  </w:num>
  <w:num w:numId="6" w16cid:durableId="381756984">
    <w:abstractNumId w:val="10"/>
  </w:num>
  <w:num w:numId="7" w16cid:durableId="913708314">
    <w:abstractNumId w:val="5"/>
  </w:num>
  <w:num w:numId="8" w16cid:durableId="1390612165">
    <w:abstractNumId w:val="3"/>
  </w:num>
  <w:num w:numId="9" w16cid:durableId="896814683">
    <w:abstractNumId w:val="7"/>
  </w:num>
  <w:num w:numId="10" w16cid:durableId="722172363">
    <w:abstractNumId w:val="2"/>
  </w:num>
  <w:num w:numId="11" w16cid:durableId="12736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FB"/>
    <w:rsid w:val="00033DF8"/>
    <w:rsid w:val="00063645"/>
    <w:rsid w:val="0009555E"/>
    <w:rsid w:val="0014122B"/>
    <w:rsid w:val="00215392"/>
    <w:rsid w:val="002A06C6"/>
    <w:rsid w:val="002D4FB5"/>
    <w:rsid w:val="00303420"/>
    <w:rsid w:val="003F75CC"/>
    <w:rsid w:val="004A5AB1"/>
    <w:rsid w:val="00554B0B"/>
    <w:rsid w:val="00564092"/>
    <w:rsid w:val="005C3307"/>
    <w:rsid w:val="005D295B"/>
    <w:rsid w:val="005F57A5"/>
    <w:rsid w:val="00636788"/>
    <w:rsid w:val="007453DC"/>
    <w:rsid w:val="007B74E4"/>
    <w:rsid w:val="008C55BE"/>
    <w:rsid w:val="008D78D3"/>
    <w:rsid w:val="009200C0"/>
    <w:rsid w:val="009C3D22"/>
    <w:rsid w:val="009C704A"/>
    <w:rsid w:val="00A07416"/>
    <w:rsid w:val="00A2533D"/>
    <w:rsid w:val="00A64FCC"/>
    <w:rsid w:val="00AC47E5"/>
    <w:rsid w:val="00B15953"/>
    <w:rsid w:val="00B37EAC"/>
    <w:rsid w:val="00B72CE3"/>
    <w:rsid w:val="00BB4B59"/>
    <w:rsid w:val="00C15F54"/>
    <w:rsid w:val="00C61F07"/>
    <w:rsid w:val="00CD7CDF"/>
    <w:rsid w:val="00D01024"/>
    <w:rsid w:val="00D10E68"/>
    <w:rsid w:val="00D47F34"/>
    <w:rsid w:val="00D70505"/>
    <w:rsid w:val="00D87627"/>
    <w:rsid w:val="00DF08FB"/>
    <w:rsid w:val="00DF7FA8"/>
    <w:rsid w:val="00E13135"/>
    <w:rsid w:val="00E17EEE"/>
    <w:rsid w:val="00E46A73"/>
    <w:rsid w:val="00E602DB"/>
    <w:rsid w:val="00E83634"/>
    <w:rsid w:val="00EC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EC3D"/>
  <w15:docId w15:val="{436765DD-1350-A648-A888-1C77AC0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215392"/>
    <w:rPr>
      <w:color w:val="666666"/>
    </w:rPr>
  </w:style>
  <w:style w:type="paragraph" w:styleId="ListParagraph">
    <w:name w:val="List Paragraph"/>
    <w:basedOn w:val="Normal"/>
    <w:uiPriority w:val="34"/>
    <w:qFormat/>
    <w:rsid w:val="00215392"/>
    <w:pPr>
      <w:ind w:left="720"/>
      <w:contextualSpacing/>
    </w:pPr>
  </w:style>
  <w:style w:type="paragraph" w:styleId="Header">
    <w:name w:val="header"/>
    <w:basedOn w:val="Normal"/>
    <w:link w:val="HeaderChar"/>
    <w:uiPriority w:val="99"/>
    <w:unhideWhenUsed/>
    <w:rsid w:val="00D87627"/>
    <w:pPr>
      <w:tabs>
        <w:tab w:val="center" w:pos="4680"/>
        <w:tab w:val="right" w:pos="9360"/>
      </w:tabs>
      <w:spacing w:line="240" w:lineRule="auto"/>
    </w:pPr>
  </w:style>
  <w:style w:type="character" w:customStyle="1" w:styleId="HeaderChar">
    <w:name w:val="Header Char"/>
    <w:basedOn w:val="DefaultParagraphFont"/>
    <w:link w:val="Header"/>
    <w:uiPriority w:val="99"/>
    <w:rsid w:val="00D87627"/>
  </w:style>
  <w:style w:type="paragraph" w:styleId="Footer">
    <w:name w:val="footer"/>
    <w:basedOn w:val="Normal"/>
    <w:link w:val="FooterChar"/>
    <w:uiPriority w:val="99"/>
    <w:unhideWhenUsed/>
    <w:rsid w:val="00D87627"/>
    <w:pPr>
      <w:tabs>
        <w:tab w:val="center" w:pos="4680"/>
        <w:tab w:val="right" w:pos="9360"/>
      </w:tabs>
      <w:spacing w:line="240" w:lineRule="auto"/>
    </w:pPr>
  </w:style>
  <w:style w:type="character" w:customStyle="1" w:styleId="FooterChar">
    <w:name w:val="Footer Char"/>
    <w:basedOn w:val="DefaultParagraphFont"/>
    <w:link w:val="Footer"/>
    <w:uiPriority w:val="99"/>
    <w:rsid w:val="00D87627"/>
  </w:style>
  <w:style w:type="paragraph" w:styleId="Revision">
    <w:name w:val="Revision"/>
    <w:hidden/>
    <w:uiPriority w:val="99"/>
    <w:semiHidden/>
    <w:rsid w:val="00D7050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ber.org/system/files/working_papers/w29305/w29305.pdf" TargetMode="External"/><Relationship Id="rId3" Type="http://schemas.openxmlformats.org/officeDocument/2006/relationships/settings" Target="settings.xml"/><Relationship Id="rId7" Type="http://schemas.openxmlformats.org/officeDocument/2006/relationships/hyperlink" Target="https://www.nber.org/system/files/working_papers/w29305/w293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Michael-Giovanni Cummings</dc:creator>
  <cp:lastModifiedBy>Daniel Karsten Posthumus</cp:lastModifiedBy>
  <cp:revision>19</cp:revision>
  <dcterms:created xsi:type="dcterms:W3CDTF">2025-01-10T19:06:00Z</dcterms:created>
  <dcterms:modified xsi:type="dcterms:W3CDTF">2025-01-10T19:55:00Z</dcterms:modified>
</cp:coreProperties>
</file>