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434D4" w14:textId="77777777" w:rsidR="003938A1" w:rsidRDefault="003938A1" w:rsidP="003938A1">
      <w:pPr>
        <w:rPr>
          <w:b/>
          <w:bCs/>
        </w:rPr>
      </w:pPr>
      <w:r w:rsidRPr="003938A1">
        <w:rPr>
          <w:b/>
          <w:bCs/>
        </w:rPr>
        <w:t>A Review of “Forecasting Directional Movements of Stock Prices for Intraday Trading Using LSTM and Random Forests”</w:t>
      </w:r>
    </w:p>
    <w:p w14:paraId="0F7CDFE6" w14:textId="0C13F056" w:rsidR="003938A1" w:rsidRDefault="003938A1" w:rsidP="003938A1">
      <w:pPr>
        <w:rPr>
          <w:b/>
          <w:bCs/>
        </w:rPr>
      </w:pPr>
      <w:r>
        <w:rPr>
          <w:b/>
          <w:bCs/>
        </w:rPr>
        <w:t>Don Krapohl</w:t>
      </w:r>
    </w:p>
    <w:p w14:paraId="05E257C0" w14:textId="77777777" w:rsidR="003938A1" w:rsidRPr="003938A1" w:rsidRDefault="003938A1" w:rsidP="003938A1">
      <w:pPr>
        <w:rPr>
          <w:b/>
          <w:bCs/>
        </w:rPr>
      </w:pPr>
    </w:p>
    <w:p w14:paraId="341D870F" w14:textId="77777777" w:rsidR="003938A1" w:rsidRDefault="003938A1" w:rsidP="003938A1">
      <w:pPr>
        <w:rPr>
          <w:b/>
          <w:bCs/>
        </w:rPr>
      </w:pPr>
      <w:r w:rsidRPr="003938A1">
        <w:rPr>
          <w:b/>
          <w:bCs/>
        </w:rPr>
        <w:t xml:space="preserve">Background and Motivation </w:t>
      </w:r>
    </w:p>
    <w:p w14:paraId="7B1D3FC7" w14:textId="48374AC1" w:rsidR="004516D5" w:rsidRPr="004516D5" w:rsidRDefault="004516D5" w:rsidP="003036D2">
      <w:pPr>
        <w:rPr>
          <w:b/>
          <w:bCs/>
        </w:rPr>
      </w:pPr>
      <w:r>
        <w:rPr>
          <w:b/>
          <w:bCs/>
        </w:rPr>
        <w:t>Short-term stock market forecasting is a common challenge but one that is tackled by many</w:t>
      </w:r>
      <w:r w:rsidR="003036D2">
        <w:rPr>
          <w:b/>
          <w:bCs/>
        </w:rPr>
        <w:t xml:space="preserve"> millions of analysts and investors daily. Stock market data is frequently non-linear and is influenced by not only financial drivers but also geopolitical and macroeconomic policies and events. Recently, new breakthroughs in machine learning have provided potential for modeling much of this complexity. Random Forest has demonstrated the ability to handle non-linear, heterogeneous features while being explainable and resistant to overfitting. Long Short-Term Memory networks are a form of recurrent neural network (RNN) have been developed to handle sequential learning bringing forward context from previous decisions making them a good tool for financial forecasting.</w:t>
      </w:r>
    </w:p>
    <w:p w14:paraId="2C24AEFA" w14:textId="377F1940" w:rsidR="004516D5" w:rsidRDefault="004516D5" w:rsidP="004516D5">
      <w:pPr>
        <w:rPr>
          <w:b/>
          <w:bCs/>
        </w:rPr>
      </w:pPr>
      <w:r w:rsidRPr="004516D5">
        <w:rPr>
          <w:b/>
          <w:bCs/>
        </w:rPr>
        <w:t>Th</w:t>
      </w:r>
      <w:r w:rsidR="003036D2">
        <w:rPr>
          <w:b/>
          <w:bCs/>
        </w:rPr>
        <w:t>is</w:t>
      </w:r>
      <w:r w:rsidRPr="004516D5">
        <w:rPr>
          <w:b/>
          <w:bCs/>
        </w:rPr>
        <w:t xml:space="preserve"> study by Ghosh, Neufeld, and Sahoo (2022) </w:t>
      </w:r>
      <w:r w:rsidR="003036D2">
        <w:rPr>
          <w:b/>
          <w:bCs/>
        </w:rPr>
        <w:t xml:space="preserve">employs these two algorithmic approaches and study the effect of multi-feature intraday pricing data and </w:t>
      </w:r>
      <w:proofErr w:type="spellStart"/>
      <w:r w:rsidR="003036D2">
        <w:rPr>
          <w:b/>
          <w:bCs/>
        </w:rPr>
        <w:t>its</w:t>
      </w:r>
      <w:proofErr w:type="spellEnd"/>
      <w:r w:rsidR="003036D2">
        <w:rPr>
          <w:b/>
          <w:bCs/>
        </w:rPr>
        <w:t xml:space="preserve"> effective use in predicting future prices. This expands on earlier work by Krauss and Fischer</w:t>
      </w:r>
      <w:r w:rsidRPr="004516D5">
        <w:rPr>
          <w:b/>
          <w:bCs/>
        </w:rPr>
        <w:t xml:space="preserve"> ( Krauss et al., 2017; Fischer &amp; Krauss, 2018)</w:t>
      </w:r>
      <w:r w:rsidR="003036D2">
        <w:rPr>
          <w:b/>
          <w:bCs/>
        </w:rPr>
        <w:t xml:space="preserve"> which </w:t>
      </w:r>
      <w:r w:rsidRPr="004516D5">
        <w:rPr>
          <w:b/>
          <w:bCs/>
        </w:rPr>
        <w:t>focused on single-feature daily return data to predict next-day performance</w:t>
      </w:r>
      <w:r w:rsidR="003036D2">
        <w:rPr>
          <w:b/>
          <w:bCs/>
        </w:rPr>
        <w:t>. This paper extends this to add previous closing price, the opening price, pricing movements during the trading day</w:t>
      </w:r>
      <w:r w:rsidRPr="004516D5">
        <w:rPr>
          <w:b/>
          <w:bCs/>
        </w:rPr>
        <w:t xml:space="preserve">. </w:t>
      </w:r>
      <w:r w:rsidR="003036D2">
        <w:rPr>
          <w:b/>
          <w:bCs/>
        </w:rPr>
        <w:t>The authors analyze if this additional data, which is more granular</w:t>
      </w:r>
      <w:r w:rsidR="00E21A3C">
        <w:rPr>
          <w:b/>
          <w:bCs/>
        </w:rPr>
        <w:t>, provides better profitability after the cost of trading.</w:t>
      </w:r>
    </w:p>
    <w:p w14:paraId="16598610" w14:textId="09D048D9" w:rsidR="004516D5" w:rsidRPr="004516D5" w:rsidRDefault="00E21A3C" w:rsidP="00AE4331">
      <w:pPr>
        <w:rPr>
          <w:b/>
          <w:bCs/>
        </w:rPr>
      </w:pPr>
      <w:r>
        <w:rPr>
          <w:b/>
          <w:bCs/>
        </w:rPr>
        <w:t xml:space="preserve">The authors’ motivation is both academic and practical. From an academic perspective the authors want to study if their additional features and intraday granularity improve on the more commonly </w:t>
      </w:r>
      <w:r w:rsidR="00AE4331">
        <w:rPr>
          <w:b/>
          <w:bCs/>
        </w:rPr>
        <w:t>studied single-feature approaches in the literature. From a practical perspective the authors want to determine if they can devise a systematic approach that can deliver high risk adjusted returns consistently in real-world trading including the economic friction of trading cost.</w:t>
      </w:r>
    </w:p>
    <w:p w14:paraId="1E941783" w14:textId="77777777" w:rsidR="003938A1" w:rsidRDefault="003938A1" w:rsidP="003938A1">
      <w:pPr>
        <w:rPr>
          <w:b/>
          <w:bCs/>
        </w:rPr>
      </w:pPr>
      <w:r w:rsidRPr="003938A1">
        <w:rPr>
          <w:b/>
          <w:bCs/>
        </w:rPr>
        <w:t xml:space="preserve">Methods Used </w:t>
      </w:r>
    </w:p>
    <w:p w14:paraId="79DCF700" w14:textId="5B4F7B6D" w:rsidR="003938A1" w:rsidRDefault="003938A1" w:rsidP="003938A1">
      <w:pPr>
        <w:rPr>
          <w:b/>
          <w:bCs/>
        </w:rPr>
      </w:pPr>
      <w:r w:rsidRPr="003938A1">
        <w:rPr>
          <w:b/>
          <w:bCs/>
        </w:rPr>
        <w:t>The authors employ</w:t>
      </w:r>
      <w:r w:rsidR="00F32EDA">
        <w:rPr>
          <w:b/>
          <w:bCs/>
        </w:rPr>
        <w:t xml:space="preserve"> and compare two different modeling approaches, Random Forest and a GPU-accelerated LSTM network, </w:t>
      </w:r>
      <w:proofErr w:type="spellStart"/>
      <w:r w:rsidRPr="003938A1">
        <w:rPr>
          <w:b/>
          <w:bCs/>
        </w:rPr>
        <w:t>CuDNN</w:t>
      </w:r>
      <w:proofErr w:type="spellEnd"/>
      <w:r w:rsidRPr="003938A1">
        <w:rPr>
          <w:b/>
          <w:bCs/>
        </w:rPr>
        <w:t xml:space="preserve"> LSTM. The dataset </w:t>
      </w:r>
      <w:r w:rsidR="00F32EDA">
        <w:rPr>
          <w:b/>
          <w:bCs/>
        </w:rPr>
        <w:t>analyzed contains all the stocks within the</w:t>
      </w:r>
      <w:r w:rsidRPr="003938A1">
        <w:rPr>
          <w:b/>
          <w:bCs/>
        </w:rPr>
        <w:t xml:space="preserve"> S&amp;P 500 </w:t>
      </w:r>
      <w:r w:rsidR="00F32EDA">
        <w:rPr>
          <w:b/>
          <w:bCs/>
        </w:rPr>
        <w:t>index</w:t>
      </w:r>
      <w:r w:rsidRPr="003938A1">
        <w:rPr>
          <w:b/>
          <w:bCs/>
        </w:rPr>
        <w:t xml:space="preserve"> from January 1990 to December 2018</w:t>
      </w:r>
      <w:r w:rsidR="00F32EDA">
        <w:rPr>
          <w:b/>
          <w:bCs/>
        </w:rPr>
        <w:t>. The data included</w:t>
      </w:r>
      <w:r w:rsidRPr="003938A1">
        <w:rPr>
          <w:b/>
          <w:bCs/>
        </w:rPr>
        <w:t xml:space="preserve"> adjusted opening and closing prices </w:t>
      </w:r>
      <w:r w:rsidR="00F32EDA">
        <w:rPr>
          <w:b/>
          <w:bCs/>
        </w:rPr>
        <w:t>and retrieved</w:t>
      </w:r>
      <w:r w:rsidRPr="003938A1">
        <w:rPr>
          <w:b/>
          <w:bCs/>
        </w:rPr>
        <w:t xml:space="preserve"> from Bloomberg. The </w:t>
      </w:r>
      <w:r w:rsidR="00F32EDA">
        <w:rPr>
          <w:b/>
          <w:bCs/>
        </w:rPr>
        <w:t xml:space="preserve">team used the methodology of </w:t>
      </w:r>
      <w:r w:rsidR="00F32EDA" w:rsidRPr="003938A1">
        <w:rPr>
          <w:b/>
          <w:bCs/>
        </w:rPr>
        <w:t>Krauss et al. (2017) and Fischer and Krauss (2018)</w:t>
      </w:r>
      <w:r w:rsidR="00F32EDA">
        <w:rPr>
          <w:b/>
          <w:bCs/>
        </w:rPr>
        <w:t xml:space="preserve"> dividing the </w:t>
      </w:r>
      <w:r w:rsidR="004F6FC6">
        <w:rPr>
          <w:b/>
          <w:bCs/>
        </w:rPr>
        <w:t>29-year dataset</w:t>
      </w:r>
      <w:r w:rsidR="00F32EDA">
        <w:rPr>
          <w:b/>
          <w:bCs/>
        </w:rPr>
        <w:t xml:space="preserve"> into </w:t>
      </w:r>
      <w:r w:rsidRPr="003938A1">
        <w:rPr>
          <w:b/>
          <w:bCs/>
        </w:rPr>
        <w:t xml:space="preserve">26 non-overlapping </w:t>
      </w:r>
      <w:r w:rsidR="00F32EDA">
        <w:rPr>
          <w:b/>
          <w:bCs/>
        </w:rPr>
        <w:t>“</w:t>
      </w:r>
      <w:r w:rsidRPr="003938A1">
        <w:rPr>
          <w:b/>
          <w:bCs/>
        </w:rPr>
        <w:t>study periods</w:t>
      </w:r>
      <w:r w:rsidR="00F32EDA">
        <w:rPr>
          <w:b/>
          <w:bCs/>
        </w:rPr>
        <w:t>”</w:t>
      </w:r>
      <w:r w:rsidRPr="003938A1">
        <w:rPr>
          <w:b/>
          <w:bCs/>
        </w:rPr>
        <w:t xml:space="preserve"> </w:t>
      </w:r>
      <w:r w:rsidR="004F6FC6">
        <w:rPr>
          <w:b/>
          <w:bCs/>
        </w:rPr>
        <w:t>each of which contained</w:t>
      </w:r>
      <w:r w:rsidRPr="003938A1">
        <w:rPr>
          <w:b/>
          <w:bCs/>
        </w:rPr>
        <w:t xml:space="preserve"> approximately three years of training data </w:t>
      </w:r>
      <w:r w:rsidR="004F6FC6">
        <w:rPr>
          <w:b/>
          <w:bCs/>
        </w:rPr>
        <w:t xml:space="preserve">(one for feature creation and two for training) </w:t>
      </w:r>
      <w:r w:rsidR="00F32EDA">
        <w:rPr>
          <w:b/>
          <w:bCs/>
        </w:rPr>
        <w:t>with</w:t>
      </w:r>
      <w:r w:rsidRPr="003938A1">
        <w:rPr>
          <w:b/>
          <w:bCs/>
        </w:rPr>
        <w:t xml:space="preserve"> one year of </w:t>
      </w:r>
      <w:proofErr w:type="spellStart"/>
      <w:r w:rsidR="004F6FC6">
        <w:rPr>
          <w:b/>
          <w:bCs/>
        </w:rPr>
        <w:t>hold out</w:t>
      </w:r>
      <w:proofErr w:type="spellEnd"/>
      <w:r w:rsidR="004F6FC6">
        <w:rPr>
          <w:b/>
          <w:bCs/>
        </w:rPr>
        <w:t xml:space="preserve"> data for test and validation. The data “study periods” were non-overlapping in the sense that a single year’s data would not be used more than once for a phase (once for feature creation, once for training, once for testing).</w:t>
      </w:r>
      <w:r w:rsidR="00A06DD4">
        <w:rPr>
          <w:b/>
          <w:bCs/>
        </w:rPr>
        <w:t>The time period selection was made to made epochs in the data that are slightly more granular than the entire 29-year dataset and allow for bucketing major market trends and events, such as the dot-com bubble.</w:t>
      </w:r>
    </w:p>
    <w:p w14:paraId="2CFCAB2B" w14:textId="3E531567" w:rsidR="003938A1" w:rsidRPr="003938A1" w:rsidRDefault="004F6FC6" w:rsidP="00A06DD4">
      <w:pPr>
        <w:rPr>
          <w:b/>
          <w:bCs/>
        </w:rPr>
      </w:pPr>
      <w:r>
        <w:rPr>
          <w:b/>
          <w:bCs/>
        </w:rPr>
        <w:lastRenderedPageBreak/>
        <w:t>The authors removed all data with zero trading volume. For the Random Forest (RF) model the authors used 93 features composed of intraday returns, returns relative to previous close, and returns relative to the opening price. These were calcula</w:t>
      </w:r>
      <w:r w:rsidR="00A06DD4">
        <w:rPr>
          <w:b/>
          <w:bCs/>
        </w:rPr>
        <w:t>ted within the “study periods”. The RF features were not scaled or centered whereas the LSTM used Robust Scalar standardization to mitigate the effects of outliers.</w:t>
      </w:r>
    </w:p>
    <w:p w14:paraId="743F674F" w14:textId="601D6758" w:rsidR="003938A1" w:rsidRPr="003938A1" w:rsidRDefault="003938A1" w:rsidP="003938A1">
      <w:pPr>
        <w:rPr>
          <w:b/>
          <w:bCs/>
        </w:rPr>
      </w:pPr>
      <w:r w:rsidRPr="003938A1">
        <w:rPr>
          <w:b/>
          <w:bCs/>
        </w:rPr>
        <w:t>The</w:t>
      </w:r>
      <w:r w:rsidR="00A06DD4">
        <w:rPr>
          <w:b/>
          <w:bCs/>
        </w:rPr>
        <w:t xml:space="preserve"> prediction is a binary</w:t>
      </w:r>
      <w:r w:rsidRPr="003938A1">
        <w:rPr>
          <w:b/>
          <w:bCs/>
        </w:rPr>
        <w:t xml:space="preserve"> target variable </w:t>
      </w:r>
      <w:r w:rsidR="00A06DD4">
        <w:rPr>
          <w:b/>
          <w:bCs/>
        </w:rPr>
        <w:t>with value of 1</w:t>
      </w:r>
      <w:r w:rsidRPr="003938A1">
        <w:rPr>
          <w:b/>
          <w:bCs/>
        </w:rPr>
        <w:t xml:space="preserve"> if a stock’s intraday</w:t>
      </w:r>
      <w:r w:rsidR="00A06DD4">
        <w:rPr>
          <w:b/>
          <w:bCs/>
        </w:rPr>
        <w:t xml:space="preserve"> return</w:t>
      </w:r>
      <w:r w:rsidRPr="003938A1">
        <w:rPr>
          <w:b/>
          <w:bCs/>
        </w:rPr>
        <w:t xml:space="preserve"> </w:t>
      </w:r>
      <w:r w:rsidR="00A06DD4">
        <w:rPr>
          <w:b/>
          <w:bCs/>
        </w:rPr>
        <w:t>is expected to</w:t>
      </w:r>
      <w:r w:rsidRPr="003938A1">
        <w:rPr>
          <w:b/>
          <w:bCs/>
        </w:rPr>
        <w:t xml:space="preserve"> </w:t>
      </w:r>
      <w:r w:rsidR="00A06DD4">
        <w:rPr>
          <w:b/>
          <w:bCs/>
        </w:rPr>
        <w:t xml:space="preserve">exceed the median of all other stocks in the S&amp;P and </w:t>
      </w:r>
      <w:r w:rsidRPr="003938A1">
        <w:rPr>
          <w:b/>
          <w:bCs/>
        </w:rPr>
        <w:t xml:space="preserve">0 </w:t>
      </w:r>
      <w:r w:rsidR="00A06DD4">
        <w:rPr>
          <w:b/>
          <w:bCs/>
        </w:rPr>
        <w:t>if not</w:t>
      </w:r>
      <w:r w:rsidRPr="003938A1">
        <w:rPr>
          <w:b/>
          <w:bCs/>
        </w:rPr>
        <w:t xml:space="preserve">. </w:t>
      </w:r>
      <w:r w:rsidR="00A06DD4">
        <w:rPr>
          <w:b/>
          <w:bCs/>
        </w:rPr>
        <w:t>This selection for the target variable is taken from Avellaneda and Lee</w:t>
      </w:r>
      <w:r w:rsidRPr="003938A1">
        <w:rPr>
          <w:b/>
          <w:bCs/>
        </w:rPr>
        <w:t xml:space="preserve"> (Avellaneda &amp; Lee, 2010).</w:t>
      </w:r>
    </w:p>
    <w:p w14:paraId="3F6B47F9" w14:textId="0ED465B0" w:rsidR="003938A1" w:rsidRPr="003938A1" w:rsidRDefault="003F654B" w:rsidP="003938A1">
      <w:pPr>
        <w:rPr>
          <w:b/>
          <w:bCs/>
        </w:rPr>
      </w:pPr>
      <w:r>
        <w:rPr>
          <w:b/>
          <w:bCs/>
        </w:rPr>
        <w:t>For training</w:t>
      </w:r>
      <w:r w:rsidR="003938A1" w:rsidRPr="003938A1">
        <w:rPr>
          <w:b/>
          <w:bCs/>
        </w:rPr>
        <w:t xml:space="preserve"> the Random Forest</w:t>
      </w:r>
      <w:r>
        <w:rPr>
          <w:b/>
          <w:bCs/>
        </w:rPr>
        <w:t xml:space="preserve"> is configured to produce</w:t>
      </w:r>
      <w:r w:rsidR="003938A1" w:rsidRPr="003938A1">
        <w:rPr>
          <w:b/>
          <w:bCs/>
        </w:rPr>
        <w:t xml:space="preserve"> 1,000 tree</w:t>
      </w:r>
      <w:r>
        <w:rPr>
          <w:b/>
          <w:bCs/>
        </w:rPr>
        <w:t>s with</w:t>
      </w:r>
      <w:r w:rsidR="003938A1" w:rsidRPr="003938A1">
        <w:rPr>
          <w:b/>
          <w:bCs/>
        </w:rPr>
        <w:t xml:space="preserve"> a maximum depth of 10 and</w:t>
      </w:r>
      <w:r>
        <w:rPr>
          <w:b/>
          <w:bCs/>
        </w:rPr>
        <w:t xml:space="preserve"> to randomly select features at each split</w:t>
      </w:r>
      <w:r w:rsidR="003938A1" w:rsidRPr="003938A1">
        <w:rPr>
          <w:b/>
          <w:bCs/>
        </w:rPr>
        <w:t xml:space="preserve"> (</w:t>
      </w:r>
      <w:proofErr w:type="spellStart"/>
      <w:r w:rsidR="003938A1" w:rsidRPr="003938A1">
        <w:rPr>
          <w:b/>
          <w:bCs/>
        </w:rPr>
        <w:t>Breiman</w:t>
      </w:r>
      <w:proofErr w:type="spellEnd"/>
      <w:r w:rsidR="003938A1" w:rsidRPr="003938A1">
        <w:rPr>
          <w:b/>
          <w:bCs/>
        </w:rPr>
        <w:t xml:space="preserve">, 2001; Ho, 1995). The LSTM architecture </w:t>
      </w:r>
      <w:r>
        <w:rPr>
          <w:b/>
          <w:bCs/>
        </w:rPr>
        <w:t>was composed</w:t>
      </w:r>
      <w:r w:rsidR="003938A1" w:rsidRPr="003938A1">
        <w:rPr>
          <w:b/>
          <w:bCs/>
        </w:rPr>
        <w:t xml:space="preserve"> of 25 </w:t>
      </w:r>
      <w:proofErr w:type="spellStart"/>
      <w:r w:rsidR="003938A1" w:rsidRPr="003938A1">
        <w:rPr>
          <w:b/>
          <w:bCs/>
        </w:rPr>
        <w:t>CuDNNLSTM</w:t>
      </w:r>
      <w:proofErr w:type="spellEnd"/>
      <w:r w:rsidR="003938A1" w:rsidRPr="003938A1">
        <w:rPr>
          <w:b/>
          <w:bCs/>
        </w:rPr>
        <w:t xml:space="preserve"> cells, a dropout layer (0.1), and a dense output layer with </w:t>
      </w:r>
      <w:proofErr w:type="spellStart"/>
      <w:r w:rsidR="003938A1" w:rsidRPr="003938A1">
        <w:rPr>
          <w:b/>
          <w:bCs/>
        </w:rPr>
        <w:t>softmax</w:t>
      </w:r>
      <w:proofErr w:type="spellEnd"/>
      <w:r w:rsidR="003938A1" w:rsidRPr="003938A1">
        <w:rPr>
          <w:b/>
          <w:bCs/>
        </w:rPr>
        <w:t xml:space="preserve"> activation. </w:t>
      </w:r>
      <w:r>
        <w:rPr>
          <w:b/>
          <w:bCs/>
        </w:rPr>
        <w:t>The LSTM training</w:t>
      </w:r>
      <w:r w:rsidR="003938A1" w:rsidRPr="003938A1">
        <w:rPr>
          <w:b/>
          <w:bCs/>
        </w:rPr>
        <w:t xml:space="preserve"> use</w:t>
      </w:r>
      <w:r>
        <w:rPr>
          <w:b/>
          <w:bCs/>
        </w:rPr>
        <w:t>d</w:t>
      </w:r>
      <w:r w:rsidR="003938A1" w:rsidRPr="003938A1">
        <w:rPr>
          <w:b/>
          <w:bCs/>
        </w:rPr>
        <w:t xml:space="preserve"> </w:t>
      </w:r>
      <w:proofErr w:type="spellStart"/>
      <w:r w:rsidR="003938A1" w:rsidRPr="003938A1">
        <w:rPr>
          <w:b/>
          <w:bCs/>
        </w:rPr>
        <w:t>RMSProp</w:t>
      </w:r>
      <w:proofErr w:type="spellEnd"/>
      <w:r w:rsidR="003938A1" w:rsidRPr="003938A1">
        <w:rPr>
          <w:b/>
          <w:bCs/>
        </w:rPr>
        <w:t xml:space="preserve"> optimization, categorical cross-entropy loss, a batch size of 512, and early stopping based on validation loss.</w:t>
      </w:r>
    </w:p>
    <w:p w14:paraId="11B4E21E" w14:textId="16C20EBF" w:rsidR="003938A1" w:rsidRPr="003938A1" w:rsidRDefault="003938A1" w:rsidP="003938A1">
      <w:pPr>
        <w:rPr>
          <w:b/>
          <w:bCs/>
        </w:rPr>
      </w:pPr>
      <w:r w:rsidRPr="003938A1">
        <w:rPr>
          <w:b/>
          <w:bCs/>
        </w:rPr>
        <w:t xml:space="preserve">The trading </w:t>
      </w:r>
      <w:r w:rsidR="003F654B">
        <w:rPr>
          <w:b/>
          <w:bCs/>
        </w:rPr>
        <w:t xml:space="preserve">methodology required a decision each day wherein </w:t>
      </w:r>
      <w:r w:rsidRPr="003938A1">
        <w:rPr>
          <w:b/>
          <w:bCs/>
        </w:rPr>
        <w:t>10 stocks with the highest predicted probability of outperforming the median intraday return</w:t>
      </w:r>
      <w:r w:rsidR="003F654B">
        <w:rPr>
          <w:b/>
          <w:bCs/>
        </w:rPr>
        <w:t xml:space="preserve"> were </w:t>
      </w:r>
      <w:r w:rsidR="00FE31E8">
        <w:rPr>
          <w:b/>
          <w:bCs/>
        </w:rPr>
        <w:t>bought and</w:t>
      </w:r>
      <w:r w:rsidRPr="003938A1">
        <w:rPr>
          <w:b/>
          <w:bCs/>
        </w:rPr>
        <w:t xml:space="preserve"> 10 with the lowest probability</w:t>
      </w:r>
      <w:r w:rsidR="00FE31E8">
        <w:rPr>
          <w:b/>
          <w:bCs/>
        </w:rPr>
        <w:t xml:space="preserve"> were sold short</w:t>
      </w:r>
      <w:r w:rsidRPr="003938A1">
        <w:rPr>
          <w:b/>
          <w:bCs/>
        </w:rPr>
        <w:t xml:space="preserve"> with equal monetary weighting. </w:t>
      </w:r>
      <w:r w:rsidR="00FE31E8">
        <w:rPr>
          <w:b/>
          <w:bCs/>
        </w:rPr>
        <w:t xml:space="preserve">Calculating the cost of slippage the authors used Avellaneda &amp; Lee’s methodology of adding </w:t>
      </w:r>
      <w:r w:rsidRPr="003938A1">
        <w:rPr>
          <w:b/>
          <w:bCs/>
        </w:rPr>
        <w:t>a total daily transaction cost of 0.2% (Avellaneda &amp; Lee, 2010).</w:t>
      </w:r>
      <w:r w:rsidR="00EC20A2">
        <w:rPr>
          <w:b/>
          <w:bCs/>
        </w:rPr>
        <w:t xml:space="preserve"> </w:t>
      </w:r>
      <w:r w:rsidR="00192BC7">
        <w:rPr>
          <w:b/>
          <w:bCs/>
        </w:rPr>
        <w:t>Sharpe ratio and standard deviation were selected as risk-adjusted return metrics.</w:t>
      </w:r>
    </w:p>
    <w:p w14:paraId="4747D8D3" w14:textId="77777777" w:rsidR="003938A1" w:rsidRDefault="003938A1" w:rsidP="003938A1">
      <w:pPr>
        <w:rPr>
          <w:b/>
          <w:bCs/>
        </w:rPr>
      </w:pPr>
      <w:r w:rsidRPr="003938A1">
        <w:rPr>
          <w:b/>
          <w:bCs/>
        </w:rPr>
        <w:t>Significance of the Work</w:t>
      </w:r>
    </w:p>
    <w:p w14:paraId="63535763" w14:textId="17A06DF4" w:rsidR="003938A1" w:rsidRPr="003938A1" w:rsidRDefault="003938A1" w:rsidP="003938A1">
      <w:pPr>
        <w:rPr>
          <w:b/>
          <w:bCs/>
        </w:rPr>
      </w:pPr>
      <w:r w:rsidRPr="003938A1">
        <w:rPr>
          <w:b/>
          <w:bCs/>
        </w:rPr>
        <w:t xml:space="preserve"> The </w:t>
      </w:r>
      <w:r w:rsidR="00192BC7">
        <w:rPr>
          <w:b/>
          <w:bCs/>
        </w:rPr>
        <w:t xml:space="preserve">study demonstrates that the group’s </w:t>
      </w:r>
      <w:r w:rsidRPr="003938A1">
        <w:rPr>
          <w:b/>
          <w:bCs/>
        </w:rPr>
        <w:t>multi-feature intraday setting outperforms the single-feature next-day setting used in prior studies. Before transaction costs the LSTM model achieves an average daily return of 0.64%, compared to 0.41% in Fischer and Krauss (2018)</w:t>
      </w:r>
      <w:r w:rsidR="00192BC7">
        <w:rPr>
          <w:b/>
          <w:bCs/>
        </w:rPr>
        <w:t>. T</w:t>
      </w:r>
      <w:r w:rsidRPr="003938A1">
        <w:rPr>
          <w:b/>
          <w:bCs/>
        </w:rPr>
        <w:t xml:space="preserve">he Random Forest achieves 0.54% versus 0.39% in Krauss et al. (2017). </w:t>
      </w:r>
      <w:r w:rsidR="00192BC7">
        <w:rPr>
          <w:b/>
          <w:bCs/>
        </w:rPr>
        <w:t>A</w:t>
      </w:r>
      <w:r w:rsidRPr="003938A1">
        <w:rPr>
          <w:b/>
          <w:bCs/>
        </w:rPr>
        <w:t>fter transaction costs the</w:t>
      </w:r>
      <w:r w:rsidR="00192BC7">
        <w:rPr>
          <w:b/>
          <w:bCs/>
        </w:rPr>
        <w:t xml:space="preserve"> authors’</w:t>
      </w:r>
      <w:r w:rsidRPr="003938A1">
        <w:rPr>
          <w:b/>
          <w:bCs/>
        </w:rPr>
        <w:t xml:space="preserve"> multi-feature LSTM </w:t>
      </w:r>
      <w:r w:rsidR="00192BC7">
        <w:rPr>
          <w:b/>
          <w:bCs/>
        </w:rPr>
        <w:t>results in</w:t>
      </w:r>
      <w:r w:rsidRPr="003938A1">
        <w:rPr>
          <w:b/>
          <w:bCs/>
        </w:rPr>
        <w:t xml:space="preserve"> 0.44% daily returns with a Sharpe ratio of 4.32 and the RF yields 0.34% daily returns with a Sharpe ratio of 3.22</w:t>
      </w:r>
      <w:r w:rsidR="00192BC7">
        <w:rPr>
          <w:b/>
          <w:bCs/>
        </w:rPr>
        <w:t>. These returns are substantially greater than the single-feature models</w:t>
      </w:r>
      <w:r w:rsidRPr="003938A1">
        <w:rPr>
          <w:b/>
          <w:bCs/>
        </w:rPr>
        <w:t>.</w:t>
      </w:r>
    </w:p>
    <w:p w14:paraId="0F4C5D8A" w14:textId="3AC31C9B" w:rsidR="003938A1" w:rsidRPr="003938A1" w:rsidRDefault="00192BC7" w:rsidP="003938A1">
      <w:pPr>
        <w:rPr>
          <w:b/>
          <w:bCs/>
        </w:rPr>
      </w:pPr>
      <w:r>
        <w:rPr>
          <w:b/>
          <w:bCs/>
        </w:rPr>
        <w:t xml:space="preserve">The authors demonstrate that multi-feature models </w:t>
      </w:r>
      <w:r w:rsidR="003938A1" w:rsidRPr="003938A1">
        <w:rPr>
          <w:b/>
          <w:bCs/>
        </w:rPr>
        <w:t>also</w:t>
      </w:r>
      <w:r>
        <w:rPr>
          <w:b/>
          <w:bCs/>
        </w:rPr>
        <w:t xml:space="preserve"> provide</w:t>
      </w:r>
      <w:r w:rsidR="003938A1" w:rsidRPr="003938A1">
        <w:rPr>
          <w:b/>
          <w:bCs/>
        </w:rPr>
        <w:t xml:space="preserve"> lower maximum drawdowns, higher Sortino ratios, and better Value-at-Risk (</w:t>
      </w:r>
      <w:proofErr w:type="spellStart"/>
      <w:r w:rsidR="003938A1" w:rsidRPr="003938A1">
        <w:rPr>
          <w:b/>
          <w:bCs/>
        </w:rPr>
        <w:t>VaR</w:t>
      </w:r>
      <w:proofErr w:type="spellEnd"/>
      <w:r w:rsidR="003938A1" w:rsidRPr="003938A1">
        <w:rPr>
          <w:b/>
          <w:bCs/>
        </w:rPr>
        <w:t xml:space="preserve">) profiles. </w:t>
      </w:r>
      <w:r>
        <w:rPr>
          <w:b/>
          <w:bCs/>
        </w:rPr>
        <w:t xml:space="preserve">Positive daily returns were achieved </w:t>
      </w:r>
      <w:r w:rsidR="003938A1" w:rsidRPr="003938A1">
        <w:rPr>
          <w:b/>
          <w:bCs/>
        </w:rPr>
        <w:t xml:space="preserve">63.1% </w:t>
      </w:r>
      <w:r>
        <w:rPr>
          <w:b/>
          <w:bCs/>
        </w:rPr>
        <w:t xml:space="preserve">of the time </w:t>
      </w:r>
      <w:r w:rsidR="003938A1" w:rsidRPr="003938A1">
        <w:rPr>
          <w:b/>
          <w:bCs/>
        </w:rPr>
        <w:t>for LSTM and 59.3% for RF after costs.</w:t>
      </w:r>
    </w:p>
    <w:p w14:paraId="7FAD322C" w14:textId="712DF02C" w:rsidR="003938A1" w:rsidRPr="003938A1" w:rsidRDefault="003938A1" w:rsidP="003938A1">
      <w:pPr>
        <w:rPr>
          <w:b/>
          <w:bCs/>
        </w:rPr>
      </w:pPr>
      <w:r w:rsidRPr="003938A1">
        <w:rPr>
          <w:b/>
          <w:bCs/>
        </w:rPr>
        <w:t xml:space="preserve">The results </w:t>
      </w:r>
      <w:r w:rsidR="00192BC7">
        <w:rPr>
          <w:b/>
          <w:bCs/>
        </w:rPr>
        <w:t>demonstrate that using</w:t>
      </w:r>
      <w:r w:rsidRPr="003938A1">
        <w:rPr>
          <w:b/>
          <w:bCs/>
        </w:rPr>
        <w:t xml:space="preserve"> multiple return-based features captures richer market dynamics than single-feature approaches</w:t>
      </w:r>
      <w:r w:rsidR="00192BC7">
        <w:rPr>
          <w:b/>
          <w:bCs/>
        </w:rPr>
        <w:t xml:space="preserve"> and results in better risk-adjusted return</w:t>
      </w:r>
      <w:r w:rsidRPr="003938A1">
        <w:rPr>
          <w:b/>
          <w:bCs/>
        </w:rPr>
        <w:t xml:space="preserve">. </w:t>
      </w:r>
      <w:r w:rsidR="00192BC7">
        <w:rPr>
          <w:b/>
          <w:bCs/>
        </w:rPr>
        <w:t>Also</w:t>
      </w:r>
      <w:r w:rsidRPr="003938A1">
        <w:rPr>
          <w:b/>
          <w:bCs/>
        </w:rPr>
        <w:t>, LSTM networks outperform Random Forests in this context</w:t>
      </w:r>
      <w:r w:rsidR="00192BC7">
        <w:rPr>
          <w:b/>
          <w:bCs/>
        </w:rPr>
        <w:t xml:space="preserve"> as RF is memory-free while LSTM provides sequential memory</w:t>
      </w:r>
      <w:r w:rsidRPr="003938A1">
        <w:rPr>
          <w:b/>
          <w:bCs/>
        </w:rPr>
        <w:t xml:space="preserve"> (Fischer &amp; Krauss, 2018</w:t>
      </w:r>
      <w:r w:rsidR="00192BC7">
        <w:rPr>
          <w:b/>
          <w:bCs/>
        </w:rPr>
        <w:t xml:space="preserve">; </w:t>
      </w:r>
      <w:r w:rsidRPr="003938A1">
        <w:rPr>
          <w:b/>
          <w:bCs/>
        </w:rPr>
        <w:t xml:space="preserve">Sezer &amp; </w:t>
      </w:r>
      <w:proofErr w:type="spellStart"/>
      <w:r w:rsidRPr="003938A1">
        <w:rPr>
          <w:b/>
          <w:bCs/>
        </w:rPr>
        <w:t>Ozbayoglu</w:t>
      </w:r>
      <w:proofErr w:type="spellEnd"/>
      <w:r w:rsidRPr="003938A1">
        <w:rPr>
          <w:b/>
          <w:bCs/>
        </w:rPr>
        <w:t>, 2018).</w:t>
      </w:r>
    </w:p>
    <w:p w14:paraId="3DA76711" w14:textId="77777777" w:rsidR="003938A1" w:rsidRDefault="003938A1" w:rsidP="003938A1">
      <w:pPr>
        <w:rPr>
          <w:b/>
          <w:bCs/>
        </w:rPr>
      </w:pPr>
      <w:r w:rsidRPr="003938A1">
        <w:rPr>
          <w:b/>
          <w:bCs/>
        </w:rPr>
        <w:t xml:space="preserve">Connection to Other Work </w:t>
      </w:r>
    </w:p>
    <w:p w14:paraId="326AC748" w14:textId="6B1800AF" w:rsidR="003938A1" w:rsidRPr="003938A1" w:rsidRDefault="003938A1" w:rsidP="003938A1">
      <w:pPr>
        <w:rPr>
          <w:b/>
          <w:bCs/>
        </w:rPr>
      </w:pPr>
      <w:r w:rsidRPr="003938A1">
        <w:rPr>
          <w:b/>
          <w:bCs/>
        </w:rPr>
        <w:t>This study</w:t>
      </w:r>
      <w:r w:rsidR="00EC20A2">
        <w:rPr>
          <w:b/>
          <w:bCs/>
        </w:rPr>
        <w:t xml:space="preserve"> relies heavily on previous work by </w:t>
      </w:r>
      <w:r w:rsidR="00EC20A2" w:rsidRPr="003938A1">
        <w:rPr>
          <w:b/>
          <w:bCs/>
        </w:rPr>
        <w:t>Krauss et al. (2017) and Fischer and Krauss (2018)</w:t>
      </w:r>
      <w:r w:rsidRPr="003938A1">
        <w:rPr>
          <w:b/>
          <w:bCs/>
        </w:rPr>
        <w:t xml:space="preserve"> </w:t>
      </w:r>
      <w:r w:rsidR="00EC20A2">
        <w:rPr>
          <w:b/>
          <w:bCs/>
        </w:rPr>
        <w:t>and extends their single-feature prediction framework</w:t>
      </w:r>
      <w:r w:rsidR="00EC20A2" w:rsidRPr="003938A1">
        <w:rPr>
          <w:b/>
          <w:bCs/>
        </w:rPr>
        <w:t xml:space="preserve"> </w:t>
      </w:r>
      <w:r w:rsidRPr="003938A1">
        <w:rPr>
          <w:b/>
          <w:bCs/>
        </w:rPr>
        <w:t xml:space="preserve">by expanding the feature space and shifting the </w:t>
      </w:r>
      <w:r w:rsidR="00EC20A2">
        <w:rPr>
          <w:b/>
          <w:bCs/>
        </w:rPr>
        <w:t xml:space="preserve">data </w:t>
      </w:r>
      <w:r w:rsidRPr="003938A1">
        <w:rPr>
          <w:b/>
          <w:bCs/>
        </w:rPr>
        <w:t xml:space="preserve">from </w:t>
      </w:r>
      <w:r w:rsidR="00EC20A2">
        <w:rPr>
          <w:b/>
          <w:bCs/>
        </w:rPr>
        <w:t xml:space="preserve">daily </w:t>
      </w:r>
      <w:r w:rsidRPr="003938A1">
        <w:rPr>
          <w:b/>
          <w:bCs/>
        </w:rPr>
        <w:t xml:space="preserve">to intraday. </w:t>
      </w:r>
      <w:r w:rsidR="00EC20A2">
        <w:rPr>
          <w:b/>
          <w:bCs/>
        </w:rPr>
        <w:t>This work also relies on previous work to determine the friction cost of trades</w:t>
      </w:r>
      <w:r w:rsidR="00EC20A2" w:rsidRPr="003938A1">
        <w:rPr>
          <w:b/>
          <w:bCs/>
        </w:rPr>
        <w:t xml:space="preserve"> (Avellaneda &amp; Lee, 2010)</w:t>
      </w:r>
      <w:r w:rsidRPr="003938A1">
        <w:rPr>
          <w:b/>
          <w:bCs/>
        </w:rPr>
        <w:t xml:space="preserve"> </w:t>
      </w:r>
      <w:r w:rsidR="00EC20A2">
        <w:rPr>
          <w:b/>
          <w:bCs/>
        </w:rPr>
        <w:t xml:space="preserve"> and previous</w:t>
      </w:r>
      <w:r w:rsidRPr="003938A1">
        <w:rPr>
          <w:b/>
          <w:bCs/>
        </w:rPr>
        <w:t xml:space="preserve"> neural network</w:t>
      </w:r>
      <w:r w:rsidR="00EC20A2">
        <w:rPr>
          <w:b/>
          <w:bCs/>
        </w:rPr>
        <w:t xml:space="preserve"> architectures</w:t>
      </w:r>
      <w:r w:rsidRPr="003938A1">
        <w:rPr>
          <w:b/>
          <w:bCs/>
        </w:rPr>
        <w:t xml:space="preserve"> </w:t>
      </w:r>
      <w:r w:rsidRPr="003938A1">
        <w:rPr>
          <w:b/>
          <w:bCs/>
        </w:rPr>
        <w:lastRenderedPageBreak/>
        <w:t xml:space="preserve">for trading strategies (Huck, 2009; Takeuchi &amp; Lee, 2013) </w:t>
      </w:r>
      <w:r w:rsidR="00EC20A2">
        <w:rPr>
          <w:b/>
          <w:bCs/>
        </w:rPr>
        <w:t>. This study also relies on</w:t>
      </w:r>
      <w:r w:rsidRPr="003938A1">
        <w:rPr>
          <w:b/>
          <w:bCs/>
        </w:rPr>
        <w:t xml:space="preserve"> Random Forests to stock return prediction (Moritz &amp; Zimmermann, 2014; Lohrmann &amp; </w:t>
      </w:r>
      <w:proofErr w:type="spellStart"/>
      <w:r w:rsidRPr="003938A1">
        <w:rPr>
          <w:b/>
          <w:bCs/>
        </w:rPr>
        <w:t>Luukka</w:t>
      </w:r>
      <w:proofErr w:type="spellEnd"/>
      <w:r w:rsidRPr="003938A1">
        <w:rPr>
          <w:b/>
          <w:bCs/>
        </w:rPr>
        <w:t>, 2019).</w:t>
      </w:r>
    </w:p>
    <w:p w14:paraId="598B74FF" w14:textId="4CDE7E5D" w:rsidR="003938A1" w:rsidRPr="003938A1" w:rsidRDefault="00EC20A2" w:rsidP="003938A1">
      <w:pPr>
        <w:rPr>
          <w:b/>
          <w:bCs/>
        </w:rPr>
      </w:pPr>
      <w:r>
        <w:rPr>
          <w:b/>
          <w:bCs/>
        </w:rPr>
        <w:t>Good practices in financial machine learning gleaned from previous work include non</w:t>
      </w:r>
      <w:r w:rsidR="003938A1" w:rsidRPr="003938A1">
        <w:rPr>
          <w:b/>
          <w:bCs/>
        </w:rPr>
        <w:t xml:space="preserve">-overlapping training/testing periods, binary classification targets, and </w:t>
      </w:r>
      <w:r>
        <w:rPr>
          <w:b/>
          <w:bCs/>
        </w:rPr>
        <w:t>performing both long- and short-side trades. Applying these standards allows the authors to demonstrate how multi-feature inputs can provide superior risk adjusted returns by providing an analytical approach consistent with other studies</w:t>
      </w:r>
      <w:r w:rsidR="003938A1" w:rsidRPr="003938A1">
        <w:rPr>
          <w:b/>
          <w:bCs/>
        </w:rPr>
        <w:t>.</w:t>
      </w:r>
    </w:p>
    <w:p w14:paraId="113E9863" w14:textId="77777777" w:rsidR="003938A1" w:rsidRDefault="003938A1" w:rsidP="003938A1">
      <w:pPr>
        <w:rPr>
          <w:b/>
          <w:bCs/>
        </w:rPr>
      </w:pPr>
      <w:r w:rsidRPr="003938A1">
        <w:rPr>
          <w:b/>
          <w:bCs/>
        </w:rPr>
        <w:t>Relevance to Capstone Project</w:t>
      </w:r>
    </w:p>
    <w:p w14:paraId="56143E37" w14:textId="53B51B1C" w:rsidR="003938A1" w:rsidRPr="003938A1" w:rsidRDefault="003938A1" w:rsidP="003938A1">
      <w:pPr>
        <w:rPr>
          <w:b/>
          <w:bCs/>
        </w:rPr>
      </w:pPr>
      <w:r w:rsidRPr="003938A1">
        <w:rPr>
          <w:b/>
          <w:bCs/>
        </w:rPr>
        <w:t xml:space="preserve"> This paper is relevant to my capstone project</w:t>
      </w:r>
      <w:r w:rsidR="00EC20A2">
        <w:rPr>
          <w:b/>
          <w:bCs/>
        </w:rPr>
        <w:t xml:space="preserve"> in that I will study the application of Random Forest models to stock market index prediction</w:t>
      </w:r>
      <w:r w:rsidRPr="003938A1">
        <w:rPr>
          <w:b/>
          <w:bCs/>
        </w:rPr>
        <w:t xml:space="preserve">. The multi-feature </w:t>
      </w:r>
      <w:r w:rsidR="00EC20A2">
        <w:rPr>
          <w:b/>
          <w:bCs/>
        </w:rPr>
        <w:t>input</w:t>
      </w:r>
      <w:r w:rsidRPr="003938A1">
        <w:rPr>
          <w:b/>
          <w:bCs/>
        </w:rPr>
        <w:t xml:space="preserve"> </w:t>
      </w:r>
      <w:r w:rsidR="00EC20A2">
        <w:rPr>
          <w:b/>
          <w:bCs/>
        </w:rPr>
        <w:t xml:space="preserve">approach leads me to expect I will need to add intraday metrics and </w:t>
      </w:r>
      <w:proofErr w:type="spellStart"/>
      <w:r w:rsidR="00EC20A2">
        <w:rPr>
          <w:b/>
          <w:bCs/>
        </w:rPr>
        <w:t>not</w:t>
      </w:r>
      <w:proofErr w:type="spellEnd"/>
      <w:r w:rsidR="00EC20A2">
        <w:rPr>
          <w:b/>
          <w:bCs/>
        </w:rPr>
        <w:t xml:space="preserve"> rely on </w:t>
      </w:r>
      <w:r w:rsidR="00A81BDA">
        <w:rPr>
          <w:b/>
          <w:bCs/>
        </w:rPr>
        <w:t>open-last-close metrics for price prediction. I also know that scaling is likely not required for these data in an RF model.</w:t>
      </w:r>
      <w:r w:rsidRPr="003938A1">
        <w:rPr>
          <w:b/>
          <w:bCs/>
        </w:rPr>
        <w:t>.</w:t>
      </w:r>
    </w:p>
    <w:p w14:paraId="33FCD046" w14:textId="65B21EA0" w:rsidR="003938A1" w:rsidRDefault="003938A1" w:rsidP="003938A1">
      <w:pPr>
        <w:rPr>
          <w:b/>
          <w:bCs/>
        </w:rPr>
      </w:pPr>
      <w:r w:rsidRPr="003938A1">
        <w:rPr>
          <w:b/>
          <w:bCs/>
        </w:rPr>
        <w:t xml:space="preserve">The study’s non-overlapping evaluation framework is directly </w:t>
      </w:r>
      <w:r w:rsidR="00A81BDA">
        <w:rPr>
          <w:b/>
          <w:bCs/>
        </w:rPr>
        <w:t>relevant for</w:t>
      </w:r>
      <w:r w:rsidRPr="003938A1">
        <w:rPr>
          <w:b/>
          <w:bCs/>
        </w:rPr>
        <w:t xml:space="preserve"> my work</w:t>
      </w:r>
      <w:r w:rsidR="00A81BDA">
        <w:rPr>
          <w:b/>
          <w:bCs/>
        </w:rPr>
        <w:t xml:space="preserve"> to reduce model bias and to improve my model by splitting modeling into discrete time periods. I also have some good understanding of measures of success and comparison to previous works</w:t>
      </w:r>
      <w:r w:rsidRPr="003938A1">
        <w:rPr>
          <w:b/>
          <w:bCs/>
        </w:rPr>
        <w:t>.</w:t>
      </w:r>
      <w:r w:rsidR="00A81BDA">
        <w:rPr>
          <w:b/>
          <w:bCs/>
        </w:rPr>
        <w:t xml:space="preserve"> The addition of a concrete cost of trading in a 0.2% daily penalty will make my results more realistic to real-world returns.</w:t>
      </w:r>
    </w:p>
    <w:p w14:paraId="2C3FAF3F" w14:textId="77777777" w:rsidR="00A81BDA" w:rsidRPr="003938A1" w:rsidRDefault="00A81BDA" w:rsidP="003938A1">
      <w:pPr>
        <w:rPr>
          <w:b/>
          <w:bCs/>
        </w:rPr>
      </w:pPr>
    </w:p>
    <w:p w14:paraId="18F05C38" w14:textId="77777777" w:rsidR="003938A1" w:rsidRPr="003938A1" w:rsidRDefault="003938A1" w:rsidP="003938A1">
      <w:pPr>
        <w:rPr>
          <w:b/>
          <w:bCs/>
        </w:rPr>
      </w:pPr>
      <w:r w:rsidRPr="003938A1">
        <w:rPr>
          <w:b/>
          <w:bCs/>
        </w:rPr>
        <w:t>References</w:t>
      </w:r>
    </w:p>
    <w:p w14:paraId="580E7E33" w14:textId="77777777" w:rsidR="003938A1" w:rsidRPr="003938A1" w:rsidRDefault="003938A1" w:rsidP="003938A1">
      <w:pPr>
        <w:rPr>
          <w:b/>
          <w:bCs/>
        </w:rPr>
      </w:pPr>
      <w:r w:rsidRPr="003938A1">
        <w:rPr>
          <w:b/>
          <w:bCs/>
          <w:lang w:val="es-ES"/>
        </w:rPr>
        <w:t xml:space="preserve">Avellaneda, M., &amp; Lee, J.-H. (2010). </w:t>
      </w:r>
      <w:r w:rsidRPr="003938A1">
        <w:rPr>
          <w:b/>
          <w:bCs/>
        </w:rPr>
        <w:t xml:space="preserve">Statistical arbitrage in the US equities market. </w:t>
      </w:r>
      <w:r w:rsidRPr="003938A1">
        <w:rPr>
          <w:b/>
          <w:bCs/>
          <w:i/>
          <w:iCs/>
        </w:rPr>
        <w:t>Quantitative Finance, 10</w:t>
      </w:r>
      <w:r w:rsidRPr="003938A1">
        <w:rPr>
          <w:b/>
          <w:bCs/>
        </w:rPr>
        <w:t>(7), 761–782. https://doi.org/10.1080/14697680903124632</w:t>
      </w:r>
    </w:p>
    <w:p w14:paraId="3F0C4AA9" w14:textId="77777777" w:rsidR="003938A1" w:rsidRPr="003938A1" w:rsidRDefault="003938A1" w:rsidP="003938A1">
      <w:pPr>
        <w:rPr>
          <w:b/>
          <w:bCs/>
        </w:rPr>
      </w:pPr>
      <w:proofErr w:type="spellStart"/>
      <w:r w:rsidRPr="003938A1">
        <w:rPr>
          <w:b/>
          <w:bCs/>
        </w:rPr>
        <w:t>Borovykh</w:t>
      </w:r>
      <w:proofErr w:type="spellEnd"/>
      <w:r w:rsidRPr="003938A1">
        <w:rPr>
          <w:b/>
          <w:bCs/>
        </w:rPr>
        <w:t xml:space="preserve">, A., Bohte, S., &amp; </w:t>
      </w:r>
      <w:proofErr w:type="spellStart"/>
      <w:r w:rsidRPr="003938A1">
        <w:rPr>
          <w:b/>
          <w:bCs/>
        </w:rPr>
        <w:t>Oosterlee</w:t>
      </w:r>
      <w:proofErr w:type="spellEnd"/>
      <w:r w:rsidRPr="003938A1">
        <w:rPr>
          <w:b/>
          <w:bCs/>
        </w:rPr>
        <w:t xml:space="preserve">, C. W. (2018). Dilated convolutional neural networks for time series forecasting. </w:t>
      </w:r>
      <w:r w:rsidRPr="003938A1">
        <w:rPr>
          <w:b/>
          <w:bCs/>
          <w:i/>
          <w:iCs/>
        </w:rPr>
        <w:t>Journal of Computational Finance, 22</w:t>
      </w:r>
      <w:r w:rsidRPr="003938A1">
        <w:rPr>
          <w:b/>
          <w:bCs/>
        </w:rPr>
        <w:t>(4), 73–101. https://doi.org/10.21314/JCF.2018.358</w:t>
      </w:r>
    </w:p>
    <w:p w14:paraId="559910F5" w14:textId="77777777" w:rsidR="003938A1" w:rsidRPr="003938A1" w:rsidRDefault="003938A1" w:rsidP="003938A1">
      <w:pPr>
        <w:rPr>
          <w:b/>
          <w:bCs/>
        </w:rPr>
      </w:pPr>
      <w:proofErr w:type="spellStart"/>
      <w:r w:rsidRPr="003938A1">
        <w:rPr>
          <w:b/>
          <w:bCs/>
        </w:rPr>
        <w:t>Breiman</w:t>
      </w:r>
      <w:proofErr w:type="spellEnd"/>
      <w:r w:rsidRPr="003938A1">
        <w:rPr>
          <w:b/>
          <w:bCs/>
        </w:rPr>
        <w:t xml:space="preserve">, L. (2001). Random forests. </w:t>
      </w:r>
      <w:r w:rsidRPr="003938A1">
        <w:rPr>
          <w:b/>
          <w:bCs/>
          <w:i/>
          <w:iCs/>
        </w:rPr>
        <w:t>Machine Learning, 45</w:t>
      </w:r>
      <w:r w:rsidRPr="003938A1">
        <w:rPr>
          <w:b/>
          <w:bCs/>
        </w:rPr>
        <w:t>(1), 5–32. https://doi.org/10.1023/A:1010933404324</w:t>
      </w:r>
    </w:p>
    <w:p w14:paraId="6C2C5F7E" w14:textId="77777777" w:rsidR="003938A1" w:rsidRPr="003938A1" w:rsidRDefault="003938A1" w:rsidP="003938A1">
      <w:pPr>
        <w:rPr>
          <w:b/>
          <w:bCs/>
        </w:rPr>
      </w:pPr>
      <w:r w:rsidRPr="003938A1">
        <w:rPr>
          <w:b/>
          <w:bCs/>
        </w:rPr>
        <w:t xml:space="preserve">Fischer, T., &amp; Krauss, C. (2018). Deep learning with long short-term memory networks for financial market predictions. </w:t>
      </w:r>
      <w:r w:rsidRPr="003938A1">
        <w:rPr>
          <w:b/>
          <w:bCs/>
          <w:i/>
          <w:iCs/>
        </w:rPr>
        <w:t>European Journal of Operational Research, 270</w:t>
      </w:r>
      <w:r w:rsidRPr="003938A1">
        <w:rPr>
          <w:b/>
          <w:bCs/>
        </w:rPr>
        <w:t>(2), 654–669. https://doi.org/10.1016/j.ejor.2017.11.054</w:t>
      </w:r>
    </w:p>
    <w:p w14:paraId="7D585277" w14:textId="77777777" w:rsidR="003938A1" w:rsidRPr="003938A1" w:rsidRDefault="003938A1" w:rsidP="003938A1">
      <w:pPr>
        <w:rPr>
          <w:b/>
          <w:bCs/>
        </w:rPr>
      </w:pPr>
      <w:r w:rsidRPr="003938A1">
        <w:rPr>
          <w:b/>
          <w:bCs/>
        </w:rPr>
        <w:t xml:space="preserve">Ghosh, P., Neufeld, A., &amp; Sahoo, J. K. (2022). Forecasting directional movements of stock prices for intraday trading using LSTM and random forests. </w:t>
      </w:r>
      <w:r w:rsidRPr="003938A1">
        <w:rPr>
          <w:b/>
          <w:bCs/>
          <w:i/>
          <w:iCs/>
        </w:rPr>
        <w:t>Finance Research Letters, 46</w:t>
      </w:r>
      <w:r w:rsidRPr="003938A1">
        <w:rPr>
          <w:b/>
          <w:bCs/>
        </w:rPr>
        <w:t>, 102280. https://doi.org/10.1016/j.frl.2021.102280</w:t>
      </w:r>
    </w:p>
    <w:p w14:paraId="40609C70" w14:textId="77777777" w:rsidR="003938A1" w:rsidRPr="003938A1" w:rsidRDefault="003938A1" w:rsidP="003938A1">
      <w:pPr>
        <w:rPr>
          <w:b/>
          <w:bCs/>
        </w:rPr>
      </w:pPr>
      <w:r w:rsidRPr="003938A1">
        <w:rPr>
          <w:b/>
          <w:bCs/>
        </w:rPr>
        <w:t xml:space="preserve">Ho, T. K. (1995). Random decision forests. In </w:t>
      </w:r>
      <w:r w:rsidRPr="003938A1">
        <w:rPr>
          <w:b/>
          <w:bCs/>
          <w:i/>
          <w:iCs/>
        </w:rPr>
        <w:t>Proceedings of the 3rd International Conference on Document Analysis and Recognition</w:t>
      </w:r>
      <w:r w:rsidRPr="003938A1">
        <w:rPr>
          <w:b/>
          <w:bCs/>
        </w:rPr>
        <w:t xml:space="preserve"> (Vol. 1, pp. 278–282). IEEE. https://doi.org/10.1109/ICDAR.1995.598994</w:t>
      </w:r>
    </w:p>
    <w:p w14:paraId="555E3C3E" w14:textId="77777777" w:rsidR="003938A1" w:rsidRPr="003938A1" w:rsidRDefault="003938A1" w:rsidP="003938A1">
      <w:pPr>
        <w:rPr>
          <w:b/>
          <w:bCs/>
        </w:rPr>
      </w:pPr>
      <w:r w:rsidRPr="003938A1">
        <w:rPr>
          <w:b/>
          <w:bCs/>
        </w:rPr>
        <w:t xml:space="preserve">Huck, N. (2009). Pairs selection and outranking: An application to the S&amp;P 100 index. </w:t>
      </w:r>
      <w:r w:rsidRPr="003938A1">
        <w:rPr>
          <w:b/>
          <w:bCs/>
          <w:i/>
          <w:iCs/>
        </w:rPr>
        <w:t>European Journal of Operational Research, 196</w:t>
      </w:r>
      <w:r w:rsidRPr="003938A1">
        <w:rPr>
          <w:b/>
          <w:bCs/>
        </w:rPr>
        <w:t>(2), 819–825. https://doi.org/10.1016/j.ejor.2008.04.021</w:t>
      </w:r>
    </w:p>
    <w:p w14:paraId="1B3A0246" w14:textId="77777777" w:rsidR="003938A1" w:rsidRPr="003938A1" w:rsidRDefault="003938A1" w:rsidP="003938A1">
      <w:pPr>
        <w:rPr>
          <w:b/>
          <w:bCs/>
        </w:rPr>
      </w:pPr>
      <w:r w:rsidRPr="003938A1">
        <w:rPr>
          <w:b/>
          <w:bCs/>
        </w:rPr>
        <w:lastRenderedPageBreak/>
        <w:t xml:space="preserve">Krauss, C., Do, X. A., &amp; Huck, N. (2017). Deep neural networks, gradient-boosted trees, random forests: Statistical arbitrage on the S&amp;P 500. </w:t>
      </w:r>
      <w:r w:rsidRPr="003938A1">
        <w:rPr>
          <w:b/>
          <w:bCs/>
          <w:i/>
          <w:iCs/>
        </w:rPr>
        <w:t>European Journal of Operational Research, 259</w:t>
      </w:r>
      <w:r w:rsidRPr="003938A1">
        <w:rPr>
          <w:b/>
          <w:bCs/>
        </w:rPr>
        <w:t>(2), 689–702. https://doi.org/10.1016/j.ejor.2016.10.031</w:t>
      </w:r>
    </w:p>
    <w:p w14:paraId="1B75F28D" w14:textId="77777777" w:rsidR="003938A1" w:rsidRPr="003938A1" w:rsidRDefault="003938A1" w:rsidP="003938A1">
      <w:pPr>
        <w:rPr>
          <w:b/>
          <w:bCs/>
        </w:rPr>
      </w:pPr>
      <w:r w:rsidRPr="003938A1">
        <w:rPr>
          <w:b/>
          <w:bCs/>
        </w:rPr>
        <w:t xml:space="preserve">Lohrmann, C., &amp; </w:t>
      </w:r>
      <w:proofErr w:type="spellStart"/>
      <w:r w:rsidRPr="003938A1">
        <w:rPr>
          <w:b/>
          <w:bCs/>
        </w:rPr>
        <w:t>Luukka</w:t>
      </w:r>
      <w:proofErr w:type="spellEnd"/>
      <w:r w:rsidRPr="003938A1">
        <w:rPr>
          <w:b/>
          <w:bCs/>
        </w:rPr>
        <w:t xml:space="preserve">, P. (2019). Classification of intraday stock market movements using multiple time frames. </w:t>
      </w:r>
      <w:r w:rsidRPr="003938A1">
        <w:rPr>
          <w:b/>
          <w:bCs/>
          <w:i/>
          <w:iCs/>
        </w:rPr>
        <w:t>Applied Intelligence, 49</w:t>
      </w:r>
      <w:r w:rsidRPr="003938A1">
        <w:rPr>
          <w:b/>
          <w:bCs/>
        </w:rPr>
        <w:t>(12), 4296–4311. https://doi.org/10.1007/s10489-019-01505-1</w:t>
      </w:r>
    </w:p>
    <w:p w14:paraId="16E6CAC4" w14:textId="77777777" w:rsidR="003938A1" w:rsidRPr="003938A1" w:rsidRDefault="003938A1" w:rsidP="003938A1">
      <w:pPr>
        <w:rPr>
          <w:b/>
          <w:bCs/>
        </w:rPr>
      </w:pPr>
      <w:r w:rsidRPr="003938A1">
        <w:rPr>
          <w:b/>
          <w:bCs/>
        </w:rPr>
        <w:t xml:space="preserve">Moritz, B., &amp; Zimmermann, T. (2014). Tree-based conditional portfolio sorts: The relation between past and future stock returns. </w:t>
      </w:r>
      <w:r w:rsidRPr="003938A1">
        <w:rPr>
          <w:b/>
          <w:bCs/>
          <w:i/>
          <w:iCs/>
        </w:rPr>
        <w:t>SSRN Electronic Journal</w:t>
      </w:r>
      <w:r w:rsidRPr="003938A1">
        <w:rPr>
          <w:b/>
          <w:bCs/>
        </w:rPr>
        <w:t>. https://doi.org/10.2139/ssrn.2740751</w:t>
      </w:r>
    </w:p>
    <w:p w14:paraId="2EFD75E1" w14:textId="77777777" w:rsidR="003938A1" w:rsidRPr="003938A1" w:rsidRDefault="003938A1" w:rsidP="003938A1">
      <w:pPr>
        <w:rPr>
          <w:b/>
          <w:bCs/>
        </w:rPr>
      </w:pPr>
      <w:r w:rsidRPr="003938A1">
        <w:rPr>
          <w:b/>
          <w:bCs/>
        </w:rPr>
        <w:t xml:space="preserve">Sezer, O. B., &amp; </w:t>
      </w:r>
      <w:proofErr w:type="spellStart"/>
      <w:r w:rsidRPr="003938A1">
        <w:rPr>
          <w:b/>
          <w:bCs/>
        </w:rPr>
        <w:t>Ozbayoglu</w:t>
      </w:r>
      <w:proofErr w:type="spellEnd"/>
      <w:r w:rsidRPr="003938A1">
        <w:rPr>
          <w:b/>
          <w:bCs/>
        </w:rPr>
        <w:t xml:space="preserve">, A. M. (2018). Algorithmic financial trading with deep convolutional neural networks: Time series to image conversion approach. </w:t>
      </w:r>
      <w:r w:rsidRPr="003938A1">
        <w:rPr>
          <w:b/>
          <w:bCs/>
          <w:i/>
          <w:iCs/>
        </w:rPr>
        <w:t>Applied Soft Computing, 70</w:t>
      </w:r>
      <w:r w:rsidRPr="003938A1">
        <w:rPr>
          <w:b/>
          <w:bCs/>
        </w:rPr>
        <w:t>, 525–538. https://doi.org/10.1016/j.asoc.2018.04.024</w:t>
      </w:r>
    </w:p>
    <w:p w14:paraId="4CA006D0" w14:textId="77777777" w:rsidR="003938A1" w:rsidRPr="003938A1" w:rsidRDefault="003938A1" w:rsidP="003938A1">
      <w:pPr>
        <w:rPr>
          <w:b/>
          <w:bCs/>
        </w:rPr>
      </w:pPr>
      <w:r w:rsidRPr="003938A1">
        <w:rPr>
          <w:b/>
          <w:bCs/>
        </w:rPr>
        <w:t xml:space="preserve">Sharma, A., </w:t>
      </w:r>
      <w:proofErr w:type="spellStart"/>
      <w:r w:rsidRPr="003938A1">
        <w:rPr>
          <w:b/>
          <w:bCs/>
        </w:rPr>
        <w:t>Bhuriya</w:t>
      </w:r>
      <w:proofErr w:type="spellEnd"/>
      <w:r w:rsidRPr="003938A1">
        <w:rPr>
          <w:b/>
          <w:bCs/>
        </w:rPr>
        <w:t xml:space="preserve">, D., &amp; Singh, U. (2021). Sentiment analysis of Twitter data for predicting stock market movements. </w:t>
      </w:r>
      <w:r w:rsidRPr="003938A1">
        <w:rPr>
          <w:b/>
          <w:bCs/>
          <w:i/>
          <w:iCs/>
        </w:rPr>
        <w:t>Procedia Computer Science, 167</w:t>
      </w:r>
      <w:r w:rsidRPr="003938A1">
        <w:rPr>
          <w:b/>
          <w:bCs/>
        </w:rPr>
        <w:t>, 1138–1147. https://doi.org/10.1016/j.procs.2020.03.399</w:t>
      </w:r>
    </w:p>
    <w:p w14:paraId="30F96763" w14:textId="1F0C6805" w:rsidR="00AB01B0" w:rsidRPr="003938A1" w:rsidRDefault="003938A1" w:rsidP="003938A1">
      <w:pPr>
        <w:rPr>
          <w:b/>
          <w:bCs/>
        </w:rPr>
      </w:pPr>
      <w:r w:rsidRPr="003938A1">
        <w:rPr>
          <w:b/>
          <w:bCs/>
        </w:rPr>
        <w:t xml:space="preserve">Takeuchi, L., &amp; Lee, Y.-Y. (2013). Applying deep learning to enhance momentum trading strategies in stocks. </w:t>
      </w:r>
      <w:r w:rsidRPr="003938A1">
        <w:rPr>
          <w:b/>
          <w:bCs/>
          <w:i/>
          <w:iCs/>
        </w:rPr>
        <w:t>Working Paper</w:t>
      </w:r>
      <w:r w:rsidRPr="003938A1">
        <w:rPr>
          <w:b/>
          <w:bCs/>
        </w:rPr>
        <w:t>. https://doi.org/10.2139/ssrn.2393481</w:t>
      </w:r>
    </w:p>
    <w:sectPr w:rsidR="00AB01B0" w:rsidRPr="00393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EB7"/>
    <w:multiLevelType w:val="multilevel"/>
    <w:tmpl w:val="651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94605"/>
    <w:multiLevelType w:val="multilevel"/>
    <w:tmpl w:val="02D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1654"/>
    <w:multiLevelType w:val="multilevel"/>
    <w:tmpl w:val="A5B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5305"/>
    <w:multiLevelType w:val="multilevel"/>
    <w:tmpl w:val="776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824B9"/>
    <w:multiLevelType w:val="multilevel"/>
    <w:tmpl w:val="07B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5007A"/>
    <w:multiLevelType w:val="multilevel"/>
    <w:tmpl w:val="F65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C4032"/>
    <w:multiLevelType w:val="multilevel"/>
    <w:tmpl w:val="220C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102FA"/>
    <w:multiLevelType w:val="multilevel"/>
    <w:tmpl w:val="BFE0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449D3"/>
    <w:multiLevelType w:val="multilevel"/>
    <w:tmpl w:val="F4F4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B1361"/>
    <w:multiLevelType w:val="multilevel"/>
    <w:tmpl w:val="5F6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482117">
    <w:abstractNumId w:val="6"/>
  </w:num>
  <w:num w:numId="2" w16cid:durableId="1304694710">
    <w:abstractNumId w:val="7"/>
  </w:num>
  <w:num w:numId="3" w16cid:durableId="870192186">
    <w:abstractNumId w:val="9"/>
  </w:num>
  <w:num w:numId="4" w16cid:durableId="1850875166">
    <w:abstractNumId w:val="4"/>
  </w:num>
  <w:num w:numId="5" w16cid:durableId="1683431279">
    <w:abstractNumId w:val="5"/>
  </w:num>
  <w:num w:numId="6" w16cid:durableId="123502530">
    <w:abstractNumId w:val="1"/>
  </w:num>
  <w:num w:numId="7" w16cid:durableId="143276112">
    <w:abstractNumId w:val="0"/>
  </w:num>
  <w:num w:numId="8" w16cid:durableId="1490749686">
    <w:abstractNumId w:val="2"/>
  </w:num>
  <w:num w:numId="9" w16cid:durableId="24912894">
    <w:abstractNumId w:val="8"/>
  </w:num>
  <w:num w:numId="10" w16cid:durableId="196545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2B"/>
    <w:rsid w:val="00145CE5"/>
    <w:rsid w:val="00192BC7"/>
    <w:rsid w:val="003036D2"/>
    <w:rsid w:val="00377B81"/>
    <w:rsid w:val="003938A1"/>
    <w:rsid w:val="003F654B"/>
    <w:rsid w:val="004516D5"/>
    <w:rsid w:val="004F6FC6"/>
    <w:rsid w:val="00602ED8"/>
    <w:rsid w:val="006B7D02"/>
    <w:rsid w:val="00800FD6"/>
    <w:rsid w:val="008F48FB"/>
    <w:rsid w:val="009134AD"/>
    <w:rsid w:val="00A06DD4"/>
    <w:rsid w:val="00A81BDA"/>
    <w:rsid w:val="00AB01B0"/>
    <w:rsid w:val="00AE4331"/>
    <w:rsid w:val="00BA3E2B"/>
    <w:rsid w:val="00E21A3C"/>
    <w:rsid w:val="00EC20A2"/>
    <w:rsid w:val="00F32EDA"/>
    <w:rsid w:val="00F7776D"/>
    <w:rsid w:val="00FE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9F4E"/>
  <w15:chartTrackingRefBased/>
  <w15:docId w15:val="{0D806C92-6BD3-448A-A05F-5B9AE070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E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E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E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E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Whighlight">
    <w:name w:val="My HW highlight"/>
    <w:basedOn w:val="Normal"/>
    <w:link w:val="MyHWhighlightChar"/>
    <w:qFormat/>
    <w:rsid w:val="006B7D02"/>
    <w:pPr>
      <w:shd w:val="clear" w:color="auto" w:fill="FAE2D5" w:themeFill="accent2" w:themeFillTint="33"/>
      <w:spacing w:after="0" w:line="240" w:lineRule="auto"/>
      <w:ind w:left="720"/>
    </w:pPr>
    <w:rPr>
      <w:rFonts w:ascii="Arial" w:hAnsi="Arial" w:cs="Arial"/>
      <w:sz w:val="24"/>
      <w:szCs w:val="24"/>
    </w:rPr>
  </w:style>
  <w:style w:type="character" w:customStyle="1" w:styleId="MyHWhighlightChar">
    <w:name w:val="My HW highlight Char"/>
    <w:basedOn w:val="DefaultParagraphFont"/>
    <w:link w:val="MyHWhighlight"/>
    <w:rsid w:val="006B7D02"/>
    <w:rPr>
      <w:rFonts w:ascii="Arial" w:hAnsi="Arial" w:cs="Arial"/>
      <w:sz w:val="24"/>
      <w:szCs w:val="24"/>
      <w:shd w:val="clear" w:color="auto" w:fill="FAE2D5" w:themeFill="accent2" w:themeFillTint="33"/>
    </w:rPr>
  </w:style>
  <w:style w:type="character" w:customStyle="1" w:styleId="Heading1Char">
    <w:name w:val="Heading 1 Char"/>
    <w:basedOn w:val="DefaultParagraphFont"/>
    <w:link w:val="Heading1"/>
    <w:uiPriority w:val="9"/>
    <w:rsid w:val="00BA3E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E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E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E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E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E2B"/>
    <w:rPr>
      <w:rFonts w:eastAsiaTheme="majorEastAsia" w:cstheme="majorBidi"/>
      <w:color w:val="272727" w:themeColor="text1" w:themeTint="D8"/>
    </w:rPr>
  </w:style>
  <w:style w:type="paragraph" w:styleId="Title">
    <w:name w:val="Title"/>
    <w:basedOn w:val="Normal"/>
    <w:next w:val="Normal"/>
    <w:link w:val="TitleChar"/>
    <w:uiPriority w:val="10"/>
    <w:qFormat/>
    <w:rsid w:val="00BA3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E2B"/>
    <w:pPr>
      <w:spacing w:before="160"/>
      <w:jc w:val="center"/>
    </w:pPr>
    <w:rPr>
      <w:i/>
      <w:iCs/>
      <w:color w:val="404040" w:themeColor="text1" w:themeTint="BF"/>
    </w:rPr>
  </w:style>
  <w:style w:type="character" w:customStyle="1" w:styleId="QuoteChar">
    <w:name w:val="Quote Char"/>
    <w:basedOn w:val="DefaultParagraphFont"/>
    <w:link w:val="Quote"/>
    <w:uiPriority w:val="29"/>
    <w:rsid w:val="00BA3E2B"/>
    <w:rPr>
      <w:i/>
      <w:iCs/>
      <w:color w:val="404040" w:themeColor="text1" w:themeTint="BF"/>
    </w:rPr>
  </w:style>
  <w:style w:type="paragraph" w:styleId="ListParagraph">
    <w:name w:val="List Paragraph"/>
    <w:basedOn w:val="Normal"/>
    <w:uiPriority w:val="34"/>
    <w:qFormat/>
    <w:rsid w:val="00BA3E2B"/>
    <w:pPr>
      <w:ind w:left="720"/>
      <w:contextualSpacing/>
    </w:pPr>
  </w:style>
  <w:style w:type="character" w:styleId="IntenseEmphasis">
    <w:name w:val="Intense Emphasis"/>
    <w:basedOn w:val="DefaultParagraphFont"/>
    <w:uiPriority w:val="21"/>
    <w:qFormat/>
    <w:rsid w:val="00BA3E2B"/>
    <w:rPr>
      <w:i/>
      <w:iCs/>
      <w:color w:val="0F4761" w:themeColor="accent1" w:themeShade="BF"/>
    </w:rPr>
  </w:style>
  <w:style w:type="paragraph" w:styleId="IntenseQuote">
    <w:name w:val="Intense Quote"/>
    <w:basedOn w:val="Normal"/>
    <w:next w:val="Normal"/>
    <w:link w:val="IntenseQuoteChar"/>
    <w:uiPriority w:val="30"/>
    <w:qFormat/>
    <w:rsid w:val="00BA3E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E2B"/>
    <w:rPr>
      <w:i/>
      <w:iCs/>
      <w:color w:val="0F4761" w:themeColor="accent1" w:themeShade="BF"/>
    </w:rPr>
  </w:style>
  <w:style w:type="character" w:styleId="IntenseReference">
    <w:name w:val="Intense Reference"/>
    <w:basedOn w:val="DefaultParagraphFont"/>
    <w:uiPriority w:val="32"/>
    <w:qFormat/>
    <w:rsid w:val="00BA3E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Krapohl</dc:creator>
  <cp:keywords/>
  <dc:description/>
  <cp:lastModifiedBy>Don Krapohl</cp:lastModifiedBy>
  <cp:revision>6</cp:revision>
  <dcterms:created xsi:type="dcterms:W3CDTF">2025-09-13T12:26:00Z</dcterms:created>
  <dcterms:modified xsi:type="dcterms:W3CDTF">2025-09-13T14:00:00Z</dcterms:modified>
</cp:coreProperties>
</file>