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8qpojl6kw7pv" w:id="0"/>
      <w:bookmarkEnd w:id="0"/>
      <w:r w:rsidDel="00000000" w:rsidR="00000000" w:rsidRPr="00000000">
        <w:rPr>
          <w:rFonts w:ascii="Times New Roman" w:cs="Times New Roman" w:eastAsia="Times New Roman" w:hAnsi="Times New Roman"/>
          <w:color w:val="000000"/>
          <w:sz w:val="26"/>
          <w:szCs w:val="26"/>
          <w:rtl w:val="0"/>
        </w:rPr>
        <w:t xml:space="preserve">Objectives and Goals</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objectives of this project are to:</w:t>
      </w:r>
    </w:p>
    <w:p w:rsidR="00000000" w:rsidDel="00000000" w:rsidP="00000000" w:rsidRDefault="00000000" w:rsidRPr="00000000" w14:paraId="00000003">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current level of compliance with Section 508 across key HUD documents.</w:t>
      </w:r>
    </w:p>
    <w:p w:rsidR="00000000" w:rsidDel="00000000" w:rsidP="00000000" w:rsidRDefault="00000000" w:rsidRPr="00000000" w14:paraId="0000000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which policies need to be updated to meet compliance standards.</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which policies, if any, are already compliant with Section 508.</w:t>
      </w:r>
    </w:p>
    <w:p w:rsidR="00000000" w:rsidDel="00000000" w:rsidP="00000000" w:rsidRDefault="00000000" w:rsidRPr="00000000" w14:paraId="0000000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an initial audit to gauge the scope of work required to ensure full compliance.</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n8of0xj1rbam" w:id="1"/>
      <w:bookmarkEnd w:id="1"/>
      <w:r w:rsidDel="00000000" w:rsidR="00000000" w:rsidRPr="00000000">
        <w:rPr>
          <w:rFonts w:ascii="Times New Roman" w:cs="Times New Roman" w:eastAsia="Times New Roman" w:hAnsi="Times New Roman"/>
          <w:color w:val="000000"/>
          <w:sz w:val="26"/>
          <w:szCs w:val="26"/>
          <w:rtl w:val="0"/>
        </w:rPr>
        <w:t xml:space="preserve">Current Status and Findings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w</w:t>
      </w:r>
      <w:r w:rsidDel="00000000" w:rsidR="00000000" w:rsidRPr="00000000">
        <w:rPr>
          <w:rFonts w:ascii="Times New Roman" w:cs="Times New Roman" w:eastAsia="Times New Roman" w:hAnsi="Times New Roman"/>
          <w:rtl w:val="0"/>
        </w:rPr>
        <w:t xml:space="preserve">eb scraper designed to audit five key handbooks for HUD:</w:t>
      </w:r>
    </w:p>
    <w:p w:rsidR="00000000" w:rsidDel="00000000" w:rsidP="00000000" w:rsidRDefault="00000000" w:rsidRPr="00000000" w14:paraId="00000009">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 Handbooks</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Chief Financial Officer Handbooks</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Chief Human Capital Officer Handbooks</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Chief Information Officer Handbooks</w:t>
      </w:r>
    </w:p>
    <w:p w:rsidR="00000000" w:rsidDel="00000000" w:rsidP="00000000" w:rsidRDefault="00000000" w:rsidRPr="00000000" w14:paraId="0000000D">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Chief Procurement Officer Handbook</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audit has yielded the following key findings:</w:t>
      </w:r>
    </w:p>
    <w:p w:rsidR="00000000" w:rsidDel="00000000" w:rsidP="00000000" w:rsidRDefault="00000000" w:rsidRPr="00000000" w14:paraId="0000000F">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⅓ of the “first clicks” into these handbooks lead straight to the policies intended to be </w:t>
      </w:r>
      <w:r w:rsidDel="00000000" w:rsidR="00000000" w:rsidRPr="00000000">
        <w:rPr>
          <w:rFonts w:ascii="Times New Roman" w:cs="Times New Roman" w:eastAsia="Times New Roman" w:hAnsi="Times New Roman"/>
          <w:rtl w:val="0"/>
        </w:rPr>
        <w:t xml:space="preserve">scraped</w:t>
      </w:r>
      <w:r w:rsidDel="00000000" w:rsidR="00000000" w:rsidRPr="00000000">
        <w:rPr>
          <w:rFonts w:ascii="Times New Roman" w:cs="Times New Roman" w:eastAsia="Times New Roman" w:hAnsi="Times New Roman"/>
          <w:rtl w:val="0"/>
        </w:rPr>
        <w:t xml:space="preserve"> while the remainder have an intermediary landing page.</w:t>
      </w:r>
    </w:p>
    <w:p w:rsidR="00000000" w:rsidDel="00000000" w:rsidP="00000000" w:rsidRDefault="00000000" w:rsidRPr="00000000" w14:paraId="00000010">
      <w:pPr>
        <w:numPr>
          <w:ilvl w:val="0"/>
          <w:numId w:val="4"/>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of these first clicks had broken links. They all had URLs beginning with “</w:t>
      </w:r>
      <w:r w:rsidDel="00000000" w:rsidR="00000000" w:rsidRPr="00000000">
        <w:rPr>
          <w:rFonts w:ascii="Times New Roman" w:cs="Times New Roman" w:eastAsia="Times New Roman" w:hAnsi="Times New Roman"/>
          <w:rtl w:val="0"/>
        </w:rPr>
        <w:t xml:space="preserve">hudatwork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671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commonly referenced documents are from the Administration Handbooks.</w:t>
      </w:r>
    </w:p>
    <w:p w:rsidR="00000000" w:rsidDel="00000000" w:rsidP="00000000" w:rsidRDefault="00000000" w:rsidRPr="00000000" w14:paraId="00000013">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PDFs are the most common document type.</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624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Approximately 519 (76%) of documents scraped contained no relevant keywords, indicating potential non-compliance or lack of explicit accessibility mentions.</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164 instances were identified where at least one keyword related to Section 508 compliance was found.</w:t>
      </w:r>
    </w:p>
    <w:p w:rsidR="00000000" w:rsidDel="00000000" w:rsidP="00000000" w:rsidRDefault="00000000" w:rsidRPr="00000000" w14:paraId="00000017">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these, the majority (15.81%) contained only one keyword, while 56 documents contained multiple keywords.</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624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keyword "disab," a stem word for "disabled" or "disability," was the most frequently flagged term, predominantly in the Chief Human Capital Officer Handbooks (OCHCO).</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common keywords in descending order of frequency included "rehab," "accessib," and "508."</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such as "assistive tech" and "ICT" returned negligible results.</w:t>
      </w:r>
    </w:p>
    <w:p w:rsidR="00000000" w:rsidDel="00000000" w:rsidP="00000000" w:rsidRDefault="00000000" w:rsidRPr="00000000" w14:paraId="0000001C">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keyword pings overall were found in Administrative (admin) and OCHCO handbooks.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418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55 (8.05%) of documents were identified as unsearchable, likely meaning they are photocopies or images of some type.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4fmrt8bqfmj7" w:id="2"/>
      <w:bookmarkEnd w:id="2"/>
      <w:r w:rsidDel="00000000" w:rsidR="00000000" w:rsidRPr="00000000">
        <w:rPr>
          <w:rFonts w:ascii="Times New Roman" w:cs="Times New Roman" w:eastAsia="Times New Roman" w:hAnsi="Times New Roman"/>
          <w:color w:val="000000"/>
          <w:sz w:val="26"/>
          <w:szCs w:val="26"/>
          <w:rtl w:val="0"/>
        </w:rPr>
        <w:t xml:space="preserve">Proposed Next Steps</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continue the progress made in this project, the following next steps are proposed:</w:t>
      </w:r>
    </w:p>
    <w:p w:rsidR="00000000" w:rsidDel="00000000" w:rsidP="00000000" w:rsidRDefault="00000000" w:rsidRPr="00000000" w14:paraId="00000022">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Refine Keyword Relevance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process to identify and filter out false positives by analyzing the context in which keywords appear.</w:t>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language parameters that indicate whether a keyword occurrence is relevant to Section 508 compliance.</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Enhance Data 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 the web scraper to include additional HUD handbooks or other relevant documents not covered in the initial audit.</w:t>
      </w:r>
    </w:p>
    <w:p w:rsidR="00000000" w:rsidDel="00000000" w:rsidP="00000000" w:rsidRDefault="00000000" w:rsidRPr="00000000" w14:paraId="00000027">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metadata such as publication dates to provide more context.</w:t>
      </w:r>
    </w:p>
    <w:p w:rsidR="00000000" w:rsidDel="00000000" w:rsidP="00000000" w:rsidRDefault="00000000" w:rsidRPr="00000000" w14:paraId="00000028">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Improve Searchability Assessment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more robust techniques to determine the searchability of documents, including a process for scanned documents or image recognition / analysis.</w:t>
      </w:r>
    </w:p>
    <w:p w:rsidR="00000000" w:rsidDel="00000000" w:rsidP="00000000" w:rsidRDefault="00000000" w:rsidRPr="00000000" w14:paraId="0000002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system to categorize documents based on their searchability and format.</w:t>
      </w:r>
    </w:p>
    <w:p w:rsidR="00000000" w:rsidDel="00000000" w:rsidP="00000000" w:rsidRDefault="00000000" w:rsidRPr="00000000" w14:paraId="0000002B">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Stakeholder / Policy Engagement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 with other teams or interns to review and validate findings.</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with policy makers and document owners to gather feedback and plan updates.</w:t>
      </w:r>
    </w:p>
    <w:p w:rsidR="00000000" w:rsidDel="00000000" w:rsidP="00000000" w:rsidRDefault="00000000" w:rsidRPr="00000000" w14:paraId="0000002E">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Automate Compliance Reporting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automated tools to generate compliance reports based on the audit findings.</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dashboards to visualize compliance status and track progress over time.</w:t>
      </w:r>
    </w:p>
    <w:p w:rsidR="00000000" w:rsidDel="00000000" w:rsidP="00000000" w:rsidRDefault="00000000" w:rsidRPr="00000000" w14:paraId="00000031">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Expand Keyword Library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keyword list to include more terms related to accessibility and compliance as identified in the ongoing review.</w:t>
      </w:r>
    </w:p>
    <w:p w:rsidR="00000000" w:rsidDel="00000000" w:rsidP="00000000" w:rsidRDefault="00000000" w:rsidRPr="00000000" w14:paraId="00000033">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machine learning techniques to identify new relevant keywords from the document corpus.</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i8wegu1pvmy" w:id="3"/>
      <w:bookmarkEnd w:id="3"/>
      <w:r w:rsidDel="00000000" w:rsidR="00000000" w:rsidRPr="00000000">
        <w:rPr>
          <w:rFonts w:ascii="Times New Roman" w:cs="Times New Roman" w:eastAsia="Times New Roman" w:hAnsi="Times New Roman"/>
          <w:color w:val="000000"/>
          <w:sz w:val="26"/>
          <w:szCs w:val="26"/>
          <w:rtl w:val="0"/>
        </w:rPr>
        <w:t xml:space="preserve">Conclusion</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phase of this project aims to build on the initial audit's success by refining the analysis, improving data collection, and identifying who to engage with to refine both the data work and the policies themselves.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