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82" w:rsidRDefault="001D0C82" w:rsidP="001D0C82">
      <w:pPr>
        <w:pStyle w:val="Default"/>
        <w:rPr>
          <w:sz w:val="22"/>
          <w:szCs w:val="22"/>
        </w:rPr>
      </w:pPr>
    </w:p>
    <w:p w:rsidR="001D0C82" w:rsidRDefault="001D0C82" w:rsidP="001D0C82">
      <w:pPr>
        <w:pStyle w:val="Default"/>
        <w:rPr>
          <w:sz w:val="22"/>
          <w:szCs w:val="22"/>
        </w:rPr>
      </w:pPr>
    </w:p>
    <w:p w:rsidR="001D0C82" w:rsidRPr="00A84065" w:rsidRDefault="001D0C82" w:rsidP="001D0C82">
      <w:pPr>
        <w:pStyle w:val="MA"/>
        <w:rPr>
          <w:i/>
        </w:rPr>
      </w:pPr>
      <w:r w:rsidRPr="00A84065">
        <w:rPr>
          <w:i/>
        </w:rPr>
        <w:t>Röntgendiffraktometrie</w:t>
      </w:r>
    </w:p>
    <w:p w:rsidR="001D0C82" w:rsidRPr="00A8377D" w:rsidRDefault="001D0C82" w:rsidP="001D0C82">
      <w:pPr>
        <w:pStyle w:val="MA"/>
      </w:pPr>
      <w:r w:rsidRPr="00A8377D">
        <w:t>Die erhalt</w:t>
      </w:r>
      <w:r w:rsidR="00B26D37">
        <w:t xml:space="preserve">enen Kristalle wurden auf einem 3-Kreis-Einkrsitalldiffraktometer (Bruker SMART </w:t>
      </w:r>
      <w:proofErr w:type="spellStart"/>
      <w:r w:rsidR="00B26D37">
        <w:t>APEXII</w:t>
      </w:r>
      <w:proofErr w:type="spellEnd"/>
      <w:r w:rsidR="00B26D37">
        <w:t xml:space="preserve"> </w:t>
      </w:r>
      <w:proofErr w:type="spellStart"/>
      <w:r w:rsidR="00B26D37">
        <w:t>QUAZAR</w:t>
      </w:r>
      <w:proofErr w:type="spellEnd"/>
      <w:r w:rsidR="00B26D37">
        <w:t xml:space="preserve">) mit </w:t>
      </w:r>
      <w:proofErr w:type="spellStart"/>
      <w:r w:rsidR="00B26D37">
        <w:t>APEXII</w:t>
      </w:r>
      <w:proofErr w:type="spellEnd"/>
      <w:r w:rsidR="00B26D37">
        <w:t xml:space="preserve"> </w:t>
      </w:r>
      <w:proofErr w:type="spellStart"/>
      <w:r w:rsidR="00B26D37">
        <w:t>CCD</w:t>
      </w:r>
      <w:proofErr w:type="spellEnd"/>
      <w:r w:rsidR="00B26D37">
        <w:t>-Detektor</w:t>
      </w:r>
      <w:r w:rsidRPr="00A8377D">
        <w:t xml:space="preserve"> und Mo</w:t>
      </w:r>
      <w:r w:rsidRPr="00A8377D">
        <w:noBreakHyphen/>
        <w:t xml:space="preserve">Kα Strahlung (λ = 0.7107 Å) </w:t>
      </w:r>
      <w:r w:rsidR="00B26D37">
        <w:t>gemessen</w:t>
      </w:r>
      <w:r w:rsidRPr="00A8377D">
        <w:t xml:space="preserve"> und mit Hilfe einer Oxford </w:t>
      </w:r>
      <w:proofErr w:type="spellStart"/>
      <w:r w:rsidRPr="00A8377D">
        <w:t>Cryosystems</w:t>
      </w:r>
      <w:proofErr w:type="spellEnd"/>
      <w:r w:rsidRPr="00A8377D">
        <w:t xml:space="preserve"> </w:t>
      </w:r>
      <w:proofErr w:type="spellStart"/>
      <w:r w:rsidR="00CC6335" w:rsidRPr="00CC6335">
        <w:rPr>
          <w:smallCaps/>
        </w:rPr>
        <w:t>Cryostream</w:t>
      </w:r>
      <w:proofErr w:type="spellEnd"/>
      <w:r w:rsidR="00CC6335" w:rsidRPr="00CC6335">
        <w:rPr>
          <w:smallCaps/>
        </w:rPr>
        <w:t xml:space="preserve"> 800</w:t>
      </w:r>
      <w:r w:rsidR="00CC6335">
        <w:t xml:space="preserve"> </w:t>
      </w:r>
      <w:r w:rsidRPr="00A8377D">
        <w:t>Flüssigstickstoffkühlung gekühlt. Die Einkristalle wurden</w:t>
      </w:r>
      <w:r w:rsidR="00B26D37">
        <w:t xml:space="preserve"> für die Messung</w:t>
      </w:r>
      <w:r w:rsidRPr="00A8377D">
        <w:t xml:space="preserve"> in </w:t>
      </w:r>
      <w:proofErr w:type="spellStart"/>
      <w:r w:rsidRPr="00A8377D">
        <w:t>Perfluoretheröl</w:t>
      </w:r>
      <w:proofErr w:type="spellEnd"/>
      <w:r w:rsidRPr="00A8377D">
        <w:t xml:space="preserve"> auf 0.2 mm </w:t>
      </w:r>
      <w:proofErr w:type="spellStart"/>
      <w:r w:rsidR="00B26D37" w:rsidRPr="00B26D37">
        <w:t>MiTeGen</w:t>
      </w:r>
      <w:proofErr w:type="spellEnd"/>
      <w:r w:rsidR="00B26D37" w:rsidRPr="00B26D37">
        <w:t xml:space="preserve"> </w:t>
      </w:r>
      <w:r w:rsidRPr="00A8377D">
        <w:t>micromounts. Die</w:t>
      </w:r>
      <w:r>
        <w:t xml:space="preserve"> Datenreduktion wurde mit SAINT</w:t>
      </w:r>
      <w:r>
        <w:rPr>
          <w:vertAlign w:val="superscript"/>
        </w:rPr>
        <w:t>[1]</w:t>
      </w:r>
      <w:r>
        <w:t xml:space="preserve">, das Skalieren der Daten und die </w:t>
      </w:r>
      <w:r w:rsidR="00B26D37">
        <w:t xml:space="preserve">empirische </w:t>
      </w:r>
      <w:r>
        <w:t xml:space="preserve">Absorptionskorrektur mit </w:t>
      </w:r>
      <w:proofErr w:type="spellStart"/>
      <w:r>
        <w:t>SADABS</w:t>
      </w:r>
      <w:proofErr w:type="spellEnd"/>
      <w:r>
        <w:rPr>
          <w:vertAlign w:val="superscript"/>
        </w:rPr>
        <w:t>[2]</w:t>
      </w:r>
      <w:r>
        <w:t xml:space="preserve"> durchgeführt. Die Strukturen wurden mit SHELXT</w:t>
      </w:r>
      <w:r>
        <w:rPr>
          <w:vertAlign w:val="superscript"/>
        </w:rPr>
        <w:t>[3]</w:t>
      </w:r>
      <w:r>
        <w:t xml:space="preserve"> gelöst und anschließend mit der Methode des kleinsten Fehlerquadrats unter Verwendung aller Reflexe</w:t>
      </w:r>
      <w:r w:rsidR="00A60E8D">
        <w:t xml:space="preserve"> gegen </w:t>
      </w:r>
      <w:r w:rsidR="00A60E8D" w:rsidRPr="00A84065">
        <w:rPr>
          <w:i/>
        </w:rPr>
        <w:t>F</w:t>
      </w:r>
      <w:r w:rsidR="00A60E8D">
        <w:rPr>
          <w:vertAlign w:val="superscript"/>
        </w:rPr>
        <w:t>2</w:t>
      </w:r>
      <w:r w:rsidR="00A60E8D">
        <w:rPr>
          <w:vertAlign w:val="superscript"/>
        </w:rPr>
        <w:t xml:space="preserve"> </w:t>
      </w:r>
      <w:r>
        <w:t>verfeinert. Dazu wurde SHELXL</w:t>
      </w:r>
      <w:r>
        <w:rPr>
          <w:vertAlign w:val="superscript"/>
        </w:rPr>
        <w:t>[4]</w:t>
      </w:r>
      <w:r>
        <w:t xml:space="preserve"> in der ShelXle </w:t>
      </w:r>
      <w:proofErr w:type="spellStart"/>
      <w:r>
        <w:t>GUI</w:t>
      </w:r>
      <w:proofErr w:type="spellEnd"/>
      <w:r>
        <w:rPr>
          <w:vertAlign w:val="superscript"/>
        </w:rPr>
        <w:t>[5]</w:t>
      </w:r>
      <w:r>
        <w:t xml:space="preserve"> verwendet. Fehlordnungen wurden mit DSR</w:t>
      </w:r>
      <w:r>
        <w:rPr>
          <w:vertAlign w:val="superscript"/>
        </w:rPr>
        <w:t>[6]</w:t>
      </w:r>
      <w:r>
        <w:t xml:space="preserve"> </w:t>
      </w:r>
      <w:r w:rsidR="00B26D37">
        <w:t xml:space="preserve">in das </w:t>
      </w:r>
      <w:r>
        <w:t>S</w:t>
      </w:r>
      <w:r w:rsidR="00B26D37">
        <w:t>trukturmodell</w:t>
      </w:r>
      <w:r>
        <w:t xml:space="preserve"> eing</w:t>
      </w:r>
      <w:r w:rsidR="00B26D37">
        <w:t>efügt</w:t>
      </w:r>
      <w:r>
        <w:t>. D</w:t>
      </w:r>
      <w:r w:rsidRPr="00A8377D">
        <w:t>ie Abbildungen wurden mit Hilfe von Mercury 3.8 erstellt.</w:t>
      </w:r>
    </w:p>
    <w:p w:rsidR="001D0C82" w:rsidRDefault="001D0C82" w:rsidP="001D0C82">
      <w:pPr>
        <w:pStyle w:val="Default"/>
        <w:rPr>
          <w:sz w:val="22"/>
          <w:szCs w:val="22"/>
        </w:rPr>
      </w:pPr>
    </w:p>
    <w:p w:rsidR="001D0C82" w:rsidRDefault="001D0C82" w:rsidP="001D0C82">
      <w:pPr>
        <w:pStyle w:val="Default"/>
        <w:rPr>
          <w:sz w:val="22"/>
          <w:szCs w:val="22"/>
        </w:rPr>
      </w:pPr>
    </w:p>
    <w:p w:rsidR="001D0C82" w:rsidRDefault="001D0C82" w:rsidP="001D0C82">
      <w:pPr>
        <w:pStyle w:val="Default"/>
        <w:rPr>
          <w:sz w:val="22"/>
          <w:szCs w:val="22"/>
        </w:rPr>
      </w:pPr>
    </w:p>
    <w:p w:rsidR="001D0C82" w:rsidRDefault="001D0C82" w:rsidP="001D0C82">
      <w:pPr>
        <w:pStyle w:val="Default"/>
        <w:rPr>
          <w:sz w:val="22"/>
          <w:szCs w:val="22"/>
        </w:rPr>
      </w:pPr>
    </w:p>
    <w:p w:rsidR="001D0C82" w:rsidRPr="00B26D37" w:rsidRDefault="001D0C82" w:rsidP="001D0C82">
      <w:pPr>
        <w:pStyle w:val="Default"/>
        <w:rPr>
          <w:sz w:val="20"/>
          <w:szCs w:val="20"/>
        </w:rPr>
      </w:pPr>
      <w:bookmarkStart w:id="0" w:name="_GoBack"/>
      <w:r w:rsidRPr="00B26D37">
        <w:rPr>
          <w:sz w:val="20"/>
          <w:szCs w:val="20"/>
        </w:rPr>
        <w:t xml:space="preserve">[1] </w:t>
      </w:r>
      <w:r w:rsidRPr="00B26D37">
        <w:rPr>
          <w:i/>
          <w:iCs/>
          <w:sz w:val="20"/>
          <w:szCs w:val="20"/>
        </w:rPr>
        <w:t>SAINT</w:t>
      </w:r>
      <w:r w:rsidR="00B26D37" w:rsidRPr="00B26D37">
        <w:rPr>
          <w:i/>
          <w:iCs/>
          <w:sz w:val="20"/>
          <w:szCs w:val="20"/>
        </w:rPr>
        <w:t xml:space="preserve"> V8.37A</w:t>
      </w:r>
      <w:r w:rsidRPr="00B26D37">
        <w:rPr>
          <w:sz w:val="20"/>
          <w:szCs w:val="20"/>
        </w:rPr>
        <w:t xml:space="preserve">, </w:t>
      </w:r>
      <w:r w:rsidR="00B26D37" w:rsidRPr="00B26D37">
        <w:rPr>
          <w:sz w:val="20"/>
          <w:szCs w:val="20"/>
        </w:rPr>
        <w:t xml:space="preserve">Bruker AXS, </w:t>
      </w:r>
      <w:r w:rsidRPr="00B26D37">
        <w:rPr>
          <w:sz w:val="20"/>
          <w:szCs w:val="20"/>
        </w:rPr>
        <w:t xml:space="preserve">Madison, Wisconsin, USA, </w:t>
      </w:r>
      <w:r w:rsidRPr="00B26D37">
        <w:rPr>
          <w:b/>
          <w:bCs/>
          <w:sz w:val="20"/>
          <w:szCs w:val="20"/>
        </w:rPr>
        <w:t>201</w:t>
      </w:r>
      <w:r w:rsidR="00B22558">
        <w:rPr>
          <w:b/>
          <w:bCs/>
          <w:sz w:val="20"/>
          <w:szCs w:val="20"/>
        </w:rPr>
        <w:t>5</w:t>
      </w:r>
      <w:r w:rsidRPr="00B26D37">
        <w:rPr>
          <w:sz w:val="20"/>
          <w:szCs w:val="20"/>
        </w:rPr>
        <w:t xml:space="preserve">. </w:t>
      </w:r>
    </w:p>
    <w:p w:rsidR="009C274E" w:rsidRPr="00B26D37" w:rsidRDefault="001D0C82" w:rsidP="00574109">
      <w:pPr>
        <w:autoSpaceDE w:val="0"/>
        <w:autoSpaceDN w:val="0"/>
        <w:adjustRightInd w:val="0"/>
        <w:spacing w:after="120" w:line="240" w:lineRule="auto"/>
        <w:ind w:right="100"/>
        <w:rPr>
          <w:sz w:val="20"/>
          <w:szCs w:val="20"/>
        </w:rPr>
      </w:pPr>
      <w:r w:rsidRPr="00B26D37">
        <w:rPr>
          <w:sz w:val="20"/>
          <w:szCs w:val="20"/>
        </w:rPr>
        <w:t xml:space="preserve">[2] </w:t>
      </w:r>
      <w:r w:rsidR="00574109">
        <w:rPr>
          <w:rFonts w:ascii="Segoe UI" w:hAnsi="Segoe UI" w:cs="Segoe UI"/>
          <w:sz w:val="18"/>
          <w:szCs w:val="18"/>
        </w:rPr>
        <w:t xml:space="preserve">L. Krause, R. Herbst-Irmer, G. M. </w:t>
      </w:r>
      <w:proofErr w:type="spellStart"/>
      <w:r w:rsidR="00574109">
        <w:rPr>
          <w:rFonts w:ascii="Segoe UI" w:hAnsi="Segoe UI" w:cs="Segoe UI"/>
          <w:sz w:val="18"/>
          <w:szCs w:val="18"/>
        </w:rPr>
        <w:t>Sheldrick</w:t>
      </w:r>
      <w:proofErr w:type="spellEnd"/>
      <w:r w:rsidR="00574109">
        <w:rPr>
          <w:rFonts w:ascii="Segoe UI" w:hAnsi="Segoe UI" w:cs="Segoe UI"/>
          <w:sz w:val="18"/>
          <w:szCs w:val="18"/>
        </w:rPr>
        <w:t xml:space="preserve">, D. Stalke, </w:t>
      </w:r>
      <w:r w:rsidR="00574109">
        <w:rPr>
          <w:rFonts w:ascii="Segoe UI" w:hAnsi="Segoe UI" w:cs="Segoe UI"/>
          <w:i/>
          <w:iCs/>
          <w:sz w:val="18"/>
          <w:szCs w:val="18"/>
        </w:rPr>
        <w:t xml:space="preserve">J. </w:t>
      </w:r>
      <w:proofErr w:type="spellStart"/>
      <w:r w:rsidR="00574109">
        <w:rPr>
          <w:rFonts w:ascii="Segoe UI" w:hAnsi="Segoe UI" w:cs="Segoe UI"/>
          <w:i/>
          <w:iCs/>
          <w:sz w:val="18"/>
          <w:szCs w:val="18"/>
        </w:rPr>
        <w:t>Appl</w:t>
      </w:r>
      <w:proofErr w:type="spellEnd"/>
      <w:r w:rsidR="00574109">
        <w:rPr>
          <w:rFonts w:ascii="Segoe UI" w:hAnsi="Segoe UI" w:cs="Segoe UI"/>
          <w:i/>
          <w:iCs/>
          <w:sz w:val="18"/>
          <w:szCs w:val="18"/>
        </w:rPr>
        <w:t>. Cryst.</w:t>
      </w:r>
      <w:r w:rsidR="00574109">
        <w:rPr>
          <w:rFonts w:ascii="Segoe UI" w:hAnsi="Segoe UI" w:cs="Segoe UI"/>
          <w:sz w:val="18"/>
          <w:szCs w:val="18"/>
        </w:rPr>
        <w:t xml:space="preserve"> </w:t>
      </w:r>
      <w:r w:rsidR="00574109">
        <w:rPr>
          <w:rFonts w:ascii="Segoe UI" w:hAnsi="Segoe UI" w:cs="Segoe UI"/>
          <w:b/>
          <w:bCs/>
          <w:sz w:val="18"/>
          <w:szCs w:val="18"/>
        </w:rPr>
        <w:t>2015</w:t>
      </w:r>
      <w:r w:rsidR="00574109">
        <w:rPr>
          <w:rFonts w:ascii="Segoe UI" w:hAnsi="Segoe UI" w:cs="Segoe UI"/>
          <w:sz w:val="18"/>
          <w:szCs w:val="18"/>
        </w:rPr>
        <w:t xml:space="preserve">, </w:t>
      </w:r>
      <w:r w:rsidR="00574109">
        <w:rPr>
          <w:rFonts w:ascii="Segoe UI" w:hAnsi="Segoe UI" w:cs="Segoe UI"/>
          <w:i/>
          <w:iCs/>
          <w:sz w:val="18"/>
          <w:szCs w:val="18"/>
        </w:rPr>
        <w:t>48</w:t>
      </w:r>
      <w:r w:rsidR="00574109">
        <w:rPr>
          <w:rFonts w:ascii="Segoe UI" w:hAnsi="Segoe UI" w:cs="Segoe UI"/>
          <w:sz w:val="18"/>
          <w:szCs w:val="18"/>
        </w:rPr>
        <w:t>, 3–10.</w:t>
      </w:r>
      <w:r w:rsidR="00574109">
        <w:rPr>
          <w:rFonts w:ascii="Segoe UI" w:hAnsi="Segoe UI" w:cs="Segoe UI"/>
          <w:sz w:val="18"/>
          <w:szCs w:val="18"/>
        </w:rPr>
        <w:br/>
      </w:r>
      <w:r w:rsidRPr="00B26D37">
        <w:rPr>
          <w:sz w:val="20"/>
          <w:szCs w:val="20"/>
        </w:rPr>
        <w:t xml:space="preserve">[3] </w:t>
      </w:r>
      <w:r w:rsidR="00B26D37" w:rsidRPr="00B26D37">
        <w:rPr>
          <w:rFonts w:ascii="Segoe UI" w:hAnsi="Segoe UI" w:cs="Segoe UI"/>
          <w:sz w:val="20"/>
          <w:szCs w:val="20"/>
        </w:rPr>
        <w:t xml:space="preserve">G. M. </w:t>
      </w:r>
      <w:proofErr w:type="spellStart"/>
      <w:r w:rsidR="00B26D37" w:rsidRPr="00B26D37">
        <w:rPr>
          <w:rFonts w:ascii="Segoe UI" w:hAnsi="Segoe UI" w:cs="Segoe UI"/>
          <w:sz w:val="20"/>
          <w:szCs w:val="20"/>
        </w:rPr>
        <w:t>Sheldrick</w:t>
      </w:r>
      <w:proofErr w:type="spellEnd"/>
      <w:r w:rsidR="00B26D37" w:rsidRPr="00B26D37">
        <w:rPr>
          <w:rFonts w:ascii="Segoe UI" w:hAnsi="Segoe UI" w:cs="Segoe UI"/>
          <w:sz w:val="20"/>
          <w:szCs w:val="20"/>
        </w:rPr>
        <w:t xml:space="preserve">, </w:t>
      </w:r>
      <w:r w:rsidR="00B26D37" w:rsidRPr="00B26D37">
        <w:rPr>
          <w:rFonts w:ascii="Segoe UI" w:hAnsi="Segoe UI" w:cs="Segoe UI"/>
          <w:i/>
          <w:iCs/>
          <w:sz w:val="20"/>
          <w:szCs w:val="20"/>
        </w:rPr>
        <w:t>Acta Cryst. A</w:t>
      </w:r>
      <w:r w:rsidR="00B26D37" w:rsidRPr="00B26D37">
        <w:rPr>
          <w:rFonts w:ascii="Segoe UI" w:hAnsi="Segoe UI" w:cs="Segoe UI"/>
          <w:sz w:val="20"/>
          <w:szCs w:val="20"/>
        </w:rPr>
        <w:t xml:space="preserve"> </w:t>
      </w:r>
      <w:r w:rsidR="00B26D37" w:rsidRPr="00B26D37">
        <w:rPr>
          <w:rFonts w:ascii="Segoe UI" w:hAnsi="Segoe UI" w:cs="Segoe UI"/>
          <w:b/>
          <w:bCs/>
          <w:sz w:val="20"/>
          <w:szCs w:val="20"/>
        </w:rPr>
        <w:t>2015</w:t>
      </w:r>
      <w:r w:rsidR="00B26D37" w:rsidRPr="00B26D37">
        <w:rPr>
          <w:rFonts w:ascii="Segoe UI" w:hAnsi="Segoe UI" w:cs="Segoe UI"/>
          <w:sz w:val="20"/>
          <w:szCs w:val="20"/>
        </w:rPr>
        <w:t xml:space="preserve">, </w:t>
      </w:r>
      <w:r w:rsidR="00B26D37" w:rsidRPr="00B26D37">
        <w:rPr>
          <w:rFonts w:ascii="Segoe UI" w:hAnsi="Segoe UI" w:cs="Segoe UI"/>
          <w:i/>
          <w:iCs/>
          <w:sz w:val="20"/>
          <w:szCs w:val="20"/>
        </w:rPr>
        <w:t>71</w:t>
      </w:r>
      <w:r w:rsidR="00B26D37" w:rsidRPr="00B26D37">
        <w:rPr>
          <w:rFonts w:ascii="Segoe UI" w:hAnsi="Segoe UI" w:cs="Segoe UI"/>
          <w:sz w:val="20"/>
          <w:szCs w:val="20"/>
        </w:rPr>
        <w:t>, 3–8.</w:t>
      </w:r>
      <w:r w:rsidR="00574109">
        <w:rPr>
          <w:rFonts w:ascii="Segoe UI" w:hAnsi="Segoe UI" w:cs="Segoe UI"/>
          <w:sz w:val="20"/>
          <w:szCs w:val="20"/>
        </w:rPr>
        <w:br/>
      </w:r>
      <w:r w:rsidRPr="00B26D37">
        <w:rPr>
          <w:sz w:val="20"/>
          <w:szCs w:val="20"/>
        </w:rPr>
        <w:t xml:space="preserve">[4] </w:t>
      </w:r>
      <w:r w:rsidR="00B26D37" w:rsidRPr="00B26D37">
        <w:rPr>
          <w:rFonts w:ascii="Segoe UI" w:hAnsi="Segoe UI" w:cs="Segoe UI"/>
          <w:sz w:val="20"/>
          <w:szCs w:val="20"/>
        </w:rPr>
        <w:t xml:space="preserve">G. M. </w:t>
      </w:r>
      <w:proofErr w:type="spellStart"/>
      <w:r w:rsidR="00B26D37" w:rsidRPr="00B26D37">
        <w:rPr>
          <w:rFonts w:ascii="Segoe UI" w:hAnsi="Segoe UI" w:cs="Segoe UI"/>
          <w:sz w:val="20"/>
          <w:szCs w:val="20"/>
        </w:rPr>
        <w:t>Sheldrick</w:t>
      </w:r>
      <w:proofErr w:type="spellEnd"/>
      <w:r w:rsidR="00B26D37" w:rsidRPr="00B26D37">
        <w:rPr>
          <w:rFonts w:ascii="Segoe UI" w:hAnsi="Segoe UI" w:cs="Segoe UI"/>
          <w:sz w:val="20"/>
          <w:szCs w:val="20"/>
        </w:rPr>
        <w:t xml:space="preserve">, </w:t>
      </w:r>
      <w:r w:rsidR="00B26D37" w:rsidRPr="00B26D37">
        <w:rPr>
          <w:rFonts w:ascii="Segoe UI" w:hAnsi="Segoe UI" w:cs="Segoe UI"/>
          <w:i/>
          <w:iCs/>
          <w:sz w:val="20"/>
          <w:szCs w:val="20"/>
        </w:rPr>
        <w:t>Acta Cryst. C</w:t>
      </w:r>
      <w:r w:rsidR="00B26D37" w:rsidRPr="00B26D37">
        <w:rPr>
          <w:rFonts w:ascii="Segoe UI" w:hAnsi="Segoe UI" w:cs="Segoe UI"/>
          <w:sz w:val="20"/>
          <w:szCs w:val="20"/>
        </w:rPr>
        <w:t xml:space="preserve"> </w:t>
      </w:r>
      <w:r w:rsidR="00B26D37" w:rsidRPr="00B26D37">
        <w:rPr>
          <w:rFonts w:ascii="Segoe UI" w:hAnsi="Segoe UI" w:cs="Segoe UI"/>
          <w:b/>
          <w:bCs/>
          <w:sz w:val="20"/>
          <w:szCs w:val="20"/>
        </w:rPr>
        <w:t>2015</w:t>
      </w:r>
      <w:r w:rsidR="00B26D37" w:rsidRPr="00B26D37">
        <w:rPr>
          <w:rFonts w:ascii="Segoe UI" w:hAnsi="Segoe UI" w:cs="Segoe UI"/>
          <w:sz w:val="20"/>
          <w:szCs w:val="20"/>
        </w:rPr>
        <w:t xml:space="preserve">, </w:t>
      </w:r>
      <w:r w:rsidR="00B26D37" w:rsidRPr="00B26D37">
        <w:rPr>
          <w:rFonts w:ascii="Segoe UI" w:hAnsi="Segoe UI" w:cs="Segoe UI"/>
          <w:i/>
          <w:iCs/>
          <w:sz w:val="20"/>
          <w:szCs w:val="20"/>
        </w:rPr>
        <w:t>71</w:t>
      </w:r>
      <w:r w:rsidR="00B26D37" w:rsidRPr="00B26D37">
        <w:rPr>
          <w:rFonts w:ascii="Segoe UI" w:hAnsi="Segoe UI" w:cs="Segoe UI"/>
          <w:sz w:val="20"/>
          <w:szCs w:val="20"/>
        </w:rPr>
        <w:t>, 3–8.</w:t>
      </w:r>
      <w:r w:rsidR="00574109">
        <w:rPr>
          <w:rFonts w:ascii="Segoe UI" w:hAnsi="Segoe UI" w:cs="Segoe UI"/>
          <w:sz w:val="20"/>
          <w:szCs w:val="20"/>
        </w:rPr>
        <w:br/>
      </w:r>
      <w:r w:rsidRPr="00B26D37">
        <w:rPr>
          <w:sz w:val="20"/>
          <w:szCs w:val="20"/>
        </w:rPr>
        <w:t xml:space="preserve">[5] C. B. </w:t>
      </w:r>
      <w:proofErr w:type="spellStart"/>
      <w:r w:rsidRPr="00B26D37">
        <w:rPr>
          <w:sz w:val="20"/>
          <w:szCs w:val="20"/>
        </w:rPr>
        <w:t>Hubschle</w:t>
      </w:r>
      <w:proofErr w:type="spellEnd"/>
      <w:r w:rsidRPr="00B26D37">
        <w:rPr>
          <w:sz w:val="20"/>
          <w:szCs w:val="20"/>
        </w:rPr>
        <w:t xml:space="preserve">, G. M. </w:t>
      </w:r>
      <w:proofErr w:type="spellStart"/>
      <w:r w:rsidRPr="00B26D37">
        <w:rPr>
          <w:sz w:val="20"/>
          <w:szCs w:val="20"/>
        </w:rPr>
        <w:t>Sheldrick</w:t>
      </w:r>
      <w:proofErr w:type="spellEnd"/>
      <w:r w:rsidRPr="00B26D37">
        <w:rPr>
          <w:sz w:val="20"/>
          <w:szCs w:val="20"/>
        </w:rPr>
        <w:t xml:space="preserve"> </w:t>
      </w:r>
      <w:proofErr w:type="spellStart"/>
      <w:r w:rsidRPr="00B26D37">
        <w:rPr>
          <w:sz w:val="20"/>
          <w:szCs w:val="20"/>
        </w:rPr>
        <w:t>and</w:t>
      </w:r>
      <w:proofErr w:type="spellEnd"/>
      <w:r w:rsidRPr="00B26D37">
        <w:rPr>
          <w:sz w:val="20"/>
          <w:szCs w:val="20"/>
        </w:rPr>
        <w:t xml:space="preserve"> B. Dittrich, </w:t>
      </w:r>
      <w:r w:rsidRPr="00B26D37">
        <w:rPr>
          <w:i/>
          <w:iCs/>
          <w:sz w:val="20"/>
          <w:szCs w:val="20"/>
        </w:rPr>
        <w:t xml:space="preserve">J. </w:t>
      </w:r>
      <w:proofErr w:type="spellStart"/>
      <w:r w:rsidRPr="00B26D37">
        <w:rPr>
          <w:i/>
          <w:iCs/>
          <w:sz w:val="20"/>
          <w:szCs w:val="20"/>
        </w:rPr>
        <w:t>Appl</w:t>
      </w:r>
      <w:proofErr w:type="spellEnd"/>
      <w:r w:rsidRPr="00B26D37">
        <w:rPr>
          <w:i/>
          <w:iCs/>
          <w:sz w:val="20"/>
          <w:szCs w:val="20"/>
        </w:rPr>
        <w:t xml:space="preserve">. Cryst. </w:t>
      </w:r>
      <w:r w:rsidRPr="00B26D37">
        <w:rPr>
          <w:b/>
          <w:bCs/>
          <w:sz w:val="20"/>
          <w:szCs w:val="20"/>
        </w:rPr>
        <w:t>2011</w:t>
      </w:r>
      <w:r w:rsidRPr="00B26D37">
        <w:rPr>
          <w:sz w:val="20"/>
          <w:szCs w:val="20"/>
        </w:rPr>
        <w:t xml:space="preserve">, </w:t>
      </w:r>
      <w:r w:rsidRPr="00B26D37">
        <w:rPr>
          <w:i/>
          <w:iCs/>
          <w:sz w:val="20"/>
          <w:szCs w:val="20"/>
        </w:rPr>
        <w:t>44</w:t>
      </w:r>
      <w:r w:rsidRPr="00B26D37">
        <w:rPr>
          <w:sz w:val="20"/>
          <w:szCs w:val="20"/>
        </w:rPr>
        <w:t>, 1281-1284.</w:t>
      </w:r>
      <w:r w:rsidR="00574109">
        <w:rPr>
          <w:sz w:val="20"/>
          <w:szCs w:val="20"/>
        </w:rPr>
        <w:br/>
      </w:r>
      <w:r w:rsidRPr="00B26D37">
        <w:rPr>
          <w:sz w:val="20"/>
          <w:szCs w:val="20"/>
        </w:rPr>
        <w:t xml:space="preserve">[6] </w:t>
      </w:r>
      <w:r w:rsidR="00B26D37" w:rsidRPr="00B26D37">
        <w:rPr>
          <w:rFonts w:ascii="Segoe UI" w:hAnsi="Segoe UI" w:cs="Segoe UI"/>
          <w:sz w:val="20"/>
          <w:szCs w:val="20"/>
        </w:rPr>
        <w:t xml:space="preserve">D. Kratzert, J. J. Holstein, I. Krossing, </w:t>
      </w:r>
      <w:r w:rsidR="00B26D37" w:rsidRPr="00B26D37">
        <w:rPr>
          <w:rFonts w:ascii="Segoe UI" w:hAnsi="Segoe UI" w:cs="Segoe UI"/>
          <w:i/>
          <w:iCs/>
          <w:sz w:val="20"/>
          <w:szCs w:val="20"/>
        </w:rPr>
        <w:t xml:space="preserve">J. </w:t>
      </w:r>
      <w:proofErr w:type="spellStart"/>
      <w:r w:rsidR="00B26D37" w:rsidRPr="00B26D37">
        <w:rPr>
          <w:rFonts w:ascii="Segoe UI" w:hAnsi="Segoe UI" w:cs="Segoe UI"/>
          <w:i/>
          <w:iCs/>
          <w:sz w:val="20"/>
          <w:szCs w:val="20"/>
        </w:rPr>
        <w:t>Appl</w:t>
      </w:r>
      <w:proofErr w:type="spellEnd"/>
      <w:r w:rsidR="00B26D37" w:rsidRPr="00B26D37">
        <w:rPr>
          <w:rFonts w:ascii="Segoe UI" w:hAnsi="Segoe UI" w:cs="Segoe UI"/>
          <w:i/>
          <w:iCs/>
          <w:sz w:val="20"/>
          <w:szCs w:val="20"/>
        </w:rPr>
        <w:t>. Cryst.</w:t>
      </w:r>
      <w:r w:rsidR="00B26D37" w:rsidRPr="00B26D37">
        <w:rPr>
          <w:rFonts w:ascii="Segoe UI" w:hAnsi="Segoe UI" w:cs="Segoe UI"/>
          <w:sz w:val="20"/>
          <w:szCs w:val="20"/>
        </w:rPr>
        <w:t xml:space="preserve"> </w:t>
      </w:r>
      <w:r w:rsidR="00B26D37" w:rsidRPr="00B26D37">
        <w:rPr>
          <w:rFonts w:ascii="Segoe UI" w:hAnsi="Segoe UI" w:cs="Segoe UI"/>
          <w:b/>
          <w:bCs/>
          <w:sz w:val="20"/>
          <w:szCs w:val="20"/>
        </w:rPr>
        <w:t>2015</w:t>
      </w:r>
      <w:r w:rsidR="00B26D37" w:rsidRPr="00B26D37">
        <w:rPr>
          <w:rFonts w:ascii="Segoe UI" w:hAnsi="Segoe UI" w:cs="Segoe UI"/>
          <w:sz w:val="20"/>
          <w:szCs w:val="20"/>
        </w:rPr>
        <w:t xml:space="preserve">, </w:t>
      </w:r>
      <w:r w:rsidR="00B26D37" w:rsidRPr="00B26D37">
        <w:rPr>
          <w:rFonts w:ascii="Segoe UI" w:hAnsi="Segoe UI" w:cs="Segoe UI"/>
          <w:i/>
          <w:iCs/>
          <w:sz w:val="20"/>
          <w:szCs w:val="20"/>
        </w:rPr>
        <w:t>48</w:t>
      </w:r>
      <w:r w:rsidR="00B26D37" w:rsidRPr="00B26D37">
        <w:rPr>
          <w:rFonts w:ascii="Segoe UI" w:hAnsi="Segoe UI" w:cs="Segoe UI"/>
          <w:sz w:val="20"/>
          <w:szCs w:val="20"/>
        </w:rPr>
        <w:t>, 933–938.</w:t>
      </w:r>
    </w:p>
    <w:bookmarkEnd w:id="0"/>
    <w:p w:rsidR="001D0C82" w:rsidRDefault="001D0C82" w:rsidP="001D0C82"/>
    <w:sectPr w:rsidR="001D0C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82"/>
    <w:rsid w:val="001D0C82"/>
    <w:rsid w:val="00574109"/>
    <w:rsid w:val="0088171E"/>
    <w:rsid w:val="00A60E8D"/>
    <w:rsid w:val="00A9677A"/>
    <w:rsid w:val="00B22558"/>
    <w:rsid w:val="00B26D37"/>
    <w:rsid w:val="00CA3A9E"/>
    <w:rsid w:val="00C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25CC8-7CF4-42F2-8084-CF8CF277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D0C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">
    <w:name w:val="MA"/>
    <w:basedOn w:val="Standard"/>
    <w:link w:val="MAZchn"/>
    <w:autoRedefine/>
    <w:qFormat/>
    <w:rsid w:val="001D0C82"/>
    <w:pPr>
      <w:spacing w:before="120" w:after="0" w:line="360" w:lineRule="auto"/>
      <w:jc w:val="both"/>
    </w:pPr>
    <w:rPr>
      <w:rFonts w:cs="Arial"/>
      <w:sz w:val="24"/>
    </w:rPr>
  </w:style>
  <w:style w:type="character" w:customStyle="1" w:styleId="MAZchn">
    <w:name w:val="MA Zchn"/>
    <w:basedOn w:val="Absatz-Standardschriftart"/>
    <w:link w:val="MA"/>
    <w:rsid w:val="001D0C82"/>
    <w:rPr>
      <w:rFonts w:cs="Arial"/>
      <w:sz w:val="24"/>
    </w:rPr>
  </w:style>
  <w:style w:type="character" w:customStyle="1" w:styleId="link-external">
    <w:name w:val="link-external"/>
    <w:basedOn w:val="Absatz-Standardschriftart"/>
    <w:rsid w:val="001D0C82"/>
  </w:style>
  <w:style w:type="character" w:styleId="Hyperlink">
    <w:name w:val="Hyperlink"/>
    <w:basedOn w:val="Absatz-Standardschriftart"/>
    <w:uiPriority w:val="99"/>
    <w:semiHidden/>
    <w:unhideWhenUsed/>
    <w:rsid w:val="001D0C82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1D0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daniel</cp:lastModifiedBy>
  <cp:revision>7</cp:revision>
  <dcterms:created xsi:type="dcterms:W3CDTF">2016-05-09T15:58:00Z</dcterms:created>
  <dcterms:modified xsi:type="dcterms:W3CDTF">2016-05-09T16:08:00Z</dcterms:modified>
</cp:coreProperties>
</file>