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A6" w:rsidRDefault="00B540A6" w:rsidP="00B540A6">
      <w:pPr>
        <w:pStyle w:val="ExpText"/>
      </w:pPr>
      <w:r>
        <w:t>New:</w:t>
      </w:r>
      <w:bookmarkStart w:id="0" w:name="_GoBack"/>
      <w:bookmarkEnd w:id="0"/>
    </w:p>
    <w:p w:rsidR="00B540A6" w:rsidRDefault="00B540A6" w:rsidP="00B540A6">
      <w:pPr>
        <w:pStyle w:val="ExpText"/>
      </w:pPr>
      <w:r w:rsidRPr="002C333E">
        <w:t>Single crystals were picked at room temperature</w:t>
      </w:r>
      <w:r>
        <w:t>.</w:t>
      </w:r>
      <w:r w:rsidRPr="00542D9C">
        <w:t xml:space="preserve"> The data for x y z were collected from shock-cooled crystals at 100 K</w:t>
      </w:r>
      <w:r>
        <w:t xml:space="preserve"> </w:t>
      </w:r>
      <w:r w:rsidRPr="002C333E">
        <w:t xml:space="preserve">mounted onto 0.1 mm </w:t>
      </w:r>
      <w:proofErr w:type="spellStart"/>
      <w:r w:rsidRPr="002C333E">
        <w:t>CryoLoops</w:t>
      </w:r>
      <w:proofErr w:type="spellEnd"/>
      <w:r>
        <w:t xml:space="preserve"> in </w:t>
      </w:r>
      <w:proofErr w:type="spellStart"/>
      <w:r w:rsidRPr="002C333E">
        <w:t>perfluoroalkyl</w:t>
      </w:r>
      <w:proofErr w:type="spellEnd"/>
      <w:r w:rsidRPr="002C333E">
        <w:t xml:space="preserve"> ether oil</w:t>
      </w:r>
      <w:r w:rsidRPr="00542D9C">
        <w:t xml:space="preserve">. The data were collected on a Bruker APEXII QUAZAR with an </w:t>
      </w:r>
      <w:proofErr w:type="spellStart"/>
      <w:r w:rsidRPr="00542D9C">
        <w:t>Incoatec</w:t>
      </w:r>
      <w:proofErr w:type="spellEnd"/>
      <w:r w:rsidRPr="00542D9C">
        <w:t xml:space="preserve"> microfocus source with mirror optic</w:t>
      </w:r>
      <w:r>
        <w:t xml:space="preserve">s as </w:t>
      </w:r>
      <w:proofErr w:type="spellStart"/>
      <w:r>
        <w:t>monochromator</w:t>
      </w:r>
      <w:proofErr w:type="spellEnd"/>
      <w:r>
        <w:t>. The diffrac</w:t>
      </w:r>
      <w:r w:rsidRPr="00542D9C">
        <w:t xml:space="preserve">tometer </w:t>
      </w:r>
      <w:r>
        <w:t>was</w:t>
      </w:r>
      <w:r w:rsidRPr="00542D9C">
        <w:t xml:space="preserve"> equipped with an Oxford Cryosystems 800 low t</w:t>
      </w:r>
      <w:r>
        <w:t xml:space="preserve">emperature device and used </w:t>
      </w:r>
      <w:proofErr w:type="spellStart"/>
      <w:r>
        <w:t>MoK</w:t>
      </w:r>
      <w:proofErr w:type="spellEnd"/>
      <w:r w:rsidRPr="00542D9C">
        <w:rPr>
          <w:vertAlign w:val="subscript"/>
        </w:rPr>
        <w:t>α</w:t>
      </w:r>
      <w:r>
        <w:t xml:space="preserve"> </w:t>
      </w:r>
      <w:r w:rsidRPr="00542D9C">
        <w:t xml:space="preserve"> radiation, </w:t>
      </w:r>
      <m:oMath>
        <m:r>
          <w:rPr>
            <w:rFonts w:ascii="Cambria Math" w:hAnsi="Cambria Math"/>
          </w:rPr>
          <m:t>λ</m:t>
        </m:r>
      </m:oMath>
      <w:r w:rsidRPr="00542D9C">
        <w:t xml:space="preserve"> = 0.71073 Å. All data were integrated with SAINT,</w:t>
      </w:r>
      <w:r w:rsidRPr="002C333E">
        <w:fldChar w:fldCharType="begin"/>
      </w:r>
      <w:r w:rsidRPr="002C333E">
        <w:instrText xml:space="preserve"> ADDIN EN.CITE &lt;EndNote&gt;&lt;Cite&gt;&lt;Author&gt;SAINT.&lt;/Author&gt;&lt;RecNum&gt;2144&lt;/RecNum&gt;&lt;DisplayText&gt;&lt;style face="superscript"&gt;[3]&lt;/style&gt;&lt;/DisplayText&gt;&lt;record&gt;&lt;rec-number&gt;2144&lt;/rec-number&gt;&lt;foreign-keys&gt;&lt;key app="EN" db-id="x5zzvata7zz5foezw5e5aaa6t5dvv900epev" timestamp="1529846450"&gt;2144&lt;/key&gt;&lt;/foreign-keys&gt;&lt;ref-type name="Journal Article"&gt;17&lt;/ref-type&gt;&lt;contributors&gt;&lt;authors&gt;&lt;author&gt;Bruker (2012). SAINT.&lt;/author&gt;&lt;/authors&gt;&lt;/contributors&gt;&lt;titles&gt;&lt;title&gt;Bruker SAINT&lt;/title&gt;&lt;secondary-title&gt;Bruker AXS Inc., Madison, Wisconsin, USA.&lt;/secondary-title&gt;&lt;/titles&gt;&lt;dates&gt;&lt;/dates&gt;&lt;urls&gt;&lt;/urls&gt;&lt;/record&gt;&lt;/Cite&gt;&lt;/EndNote&gt;</w:instrText>
      </w:r>
      <w:r w:rsidRPr="002C333E">
        <w:fldChar w:fldCharType="separate"/>
      </w:r>
      <w:r w:rsidRPr="002C333E">
        <w:rPr>
          <w:noProof/>
          <w:vertAlign w:val="superscript"/>
        </w:rPr>
        <w:t>[3]</w:t>
      </w:r>
      <w:r w:rsidRPr="002C333E">
        <w:fldChar w:fldCharType="end"/>
      </w:r>
      <w:r w:rsidRPr="00542D9C">
        <w:t xml:space="preserve"> and an empirical absorption correction (SADABS</w:t>
      </w:r>
      <w:r>
        <w:t>/TWINABS</w:t>
      </w:r>
      <w:r w:rsidRPr="00542D9C">
        <w:t>) was applied.</w:t>
      </w:r>
      <w:r w:rsidRPr="002C333E">
        <w:fldChar w:fldCharType="begin"/>
      </w:r>
      <w:r>
        <w:instrText xml:space="preserve"> ADDIN EN.CITE &lt;EndNote&gt;&lt;Cite&gt;&lt;Author&gt;Hubschle&lt;/Author&gt;&lt;Year&gt;2011&lt;/Year&gt;&lt;RecNum&gt;1809&lt;/RecNum&gt;&lt;DisplayText&gt;&lt;style face="superscript"&gt;[4]&lt;/style&gt;&lt;/DisplayText&gt;&lt;record&gt;&lt;rec-number&gt;1809&lt;/rec-number&gt;&lt;foreign-keys&gt;&lt;key app="EN" db-id="x5zzvata7zz5foezw5e5aaa6t5dvv900epev" timestamp="1524142408"&gt;1809&lt;/key&gt;&lt;key app="ENWeb" db-id=""&gt;0&lt;/key&gt;&lt;/foreign-keys&gt;&lt;ref-type name="Journal Article"&gt;17&lt;/ref-type&gt;&lt;contributors&gt;&lt;authors&gt;&lt;author&gt;Hübschle, C. B.&lt;/author&gt;&lt;author&gt;Sheldrick, G. M.&lt;/author&gt;&lt;author&gt;Dittrich, B.&lt;/author&gt;&lt;/authors&gt;&lt;/contributors&gt;&lt;auth-address&gt;Institut fur Anorganische Chemie, Georg-August-Universitat Gottingen, Gottingen, Germany.&lt;/auth-address&gt;&lt;titles&gt;&lt;title&gt;ShelXle: a Qt graphical user interface for SHELXL&lt;/title&gt;&lt;secondary-title&gt;Journal of Applied Crystallography&lt;/secondary-title&gt;&lt;/titles&gt;&lt;periodical&gt;&lt;full-title&gt;Journal of Applied Crystallography&lt;/full-title&gt;&lt;abbr-1&gt;J. Appl. Crystallogr.&lt;/abbr-1&gt;&lt;/periodical&gt;&lt;pages&gt;1281-1284&lt;/pages&gt;&lt;volume&gt;44&lt;/volume&gt;&lt;number&gt;Pt 6&lt;/number&gt;&lt;edition&gt;2012/04/06&lt;/edition&gt;&lt;dates&gt;&lt;year&gt;2011&lt;/year&gt;&lt;pub-dates&gt;&lt;date&gt;Dec 1&lt;/date&gt;&lt;/pub-dates&gt;&lt;/dates&gt;&lt;isbn&gt;0021-8898 (Print)&amp;#xD;0021-8898 (Linking)&lt;/isbn&gt;&lt;accession-num&gt;22477785&lt;/accession-num&gt;&lt;urls&gt;&lt;related-urls&gt;&lt;url&gt;https://www.ncbi.nlm.nih.gov/pubmed/22477785&lt;/url&gt;&lt;/related-urls&gt;&lt;/urls&gt;&lt;custom2&gt;PMC3246833&lt;/custom2&gt;&lt;electronic-resource-num&gt;10.1107/S0021889811043202&lt;/electronic-resource-num&gt;&lt;/record&gt;&lt;/Cite&gt;&lt;/EndNote&gt;</w:instrText>
      </w:r>
      <w:r w:rsidRPr="002C333E">
        <w:fldChar w:fldCharType="separate"/>
      </w:r>
      <w:r w:rsidRPr="002C333E">
        <w:rPr>
          <w:noProof/>
          <w:vertAlign w:val="superscript"/>
        </w:rPr>
        <w:t>[4]</w:t>
      </w:r>
      <w:r w:rsidRPr="002C333E">
        <w:fldChar w:fldCharType="end"/>
      </w:r>
      <w:r w:rsidRPr="002C333E">
        <w:fldChar w:fldCharType="begin"/>
      </w:r>
      <w:r w:rsidRPr="002C333E">
        <w:instrText xml:space="preserve"> ADDIN EN.CITE &lt;EndNote&gt;&lt;Cite&gt;&lt;RecNum&gt;2146&lt;/RecNum&gt;&lt;DisplayText&gt;&lt;style face="superscript"&gt;[5]&lt;/style&gt;&lt;/DisplayText&gt;&lt;record&gt;&lt;rec-number&gt;2146&lt;/rec-number&gt;&lt;foreign-keys&gt;&lt;key app="EN" db-id="x5zzvata7zz5foezw5e5aaa6t5dvv900epev" timestamp="1529846680"&gt;2146&lt;/key&gt;&lt;/foreign-keys&gt;&lt;ref-type name="Book"&gt;6&lt;/ref-type&gt;&lt;contributors&gt;&lt;/contributors&gt;&lt;titles&gt;&lt;title&gt;Sheldrick, G. M. (1996). TWINABS&lt;/title&gt;&lt;/titles&gt;&lt;dates&gt;&lt;/dates&gt;&lt;publisher&gt;University of Göttingen, Germany&lt;/publisher&gt;&lt;urls&gt;&lt;/urls&gt;&lt;/record&gt;&lt;/Cite&gt;&lt;/EndNote&gt;</w:instrText>
      </w:r>
      <w:r w:rsidRPr="002C333E">
        <w:fldChar w:fldCharType="separate"/>
      </w:r>
      <w:r w:rsidRPr="002C333E">
        <w:rPr>
          <w:noProof/>
          <w:vertAlign w:val="superscript"/>
        </w:rPr>
        <w:t>[5]</w:t>
      </w:r>
      <w:r w:rsidRPr="002C333E">
        <w:fldChar w:fldCharType="end"/>
      </w:r>
      <w:r w:rsidRPr="00542D9C">
        <w:t xml:space="preserve"> All structures were solved by intrinsic phasing using SHELXT</w:t>
      </w:r>
      <w:r w:rsidRPr="00542D9C">
        <w:rPr>
          <w:highlight w:val="yellow"/>
        </w:rPr>
        <w:t>[lit]</w:t>
      </w:r>
      <w:r w:rsidRPr="00542D9C">
        <w:t xml:space="preserve"> and refined by full-matrix least-squares m</w:t>
      </w:r>
      <w:r>
        <w:t xml:space="preserve">ethods against </w:t>
      </w:r>
      <w:r w:rsidRPr="00542D9C">
        <w:rPr>
          <w:i/>
        </w:rPr>
        <w:t>F</w:t>
      </w:r>
      <w:r w:rsidRPr="00542D9C">
        <w:rPr>
          <w:vertAlign w:val="superscript"/>
        </w:rPr>
        <w:t>2</w:t>
      </w:r>
      <w:r>
        <w:t xml:space="preserve"> with SHELXL</w:t>
      </w:r>
      <w:r w:rsidRPr="00542D9C">
        <w:t>.</w:t>
      </w:r>
      <w:r w:rsidRPr="002C333E">
        <w:fldChar w:fldCharType="begin"/>
      </w:r>
      <w:r w:rsidRPr="002C333E">
        <w:instrText xml:space="preserve"> ADDIN EN.CITE &lt;EndNote&gt;&lt;Cite&gt;&lt;Author&gt;Sheldrick&lt;/Author&gt;&lt;Year&gt;2015&lt;/Year&gt;&lt;RecNum&gt;1821&lt;/RecNum&gt;&lt;DisplayText&gt;&lt;style face="superscript"&gt;[2]&lt;/style&gt;&lt;/DisplayText&gt;&lt;record&gt;&lt;rec-number&gt;1821&lt;/rec-number&gt;&lt;foreign-keys&gt;&lt;key app="EN" db-id="x5zzvata7zz5foezw5e5aaa6t5dvv900epev" timestamp="1524142420"&gt;1821&lt;/key&gt;&lt;key app="ENWeb" db-id=""&gt;0&lt;/key&gt;&lt;/foreign-keys&gt;&lt;ref-type name="Journal Article"&gt;17&lt;/ref-type&gt;&lt;contributors&gt;&lt;authors&gt;&lt;author&gt;Sheldrick, G. M.&lt;/author&gt;&lt;/authors&gt;&lt;/contributors&gt;&lt;auth-address&gt;Department of Structural Chemistry, Georg-August Universitat Gottingen, Tammannstrasse 4, Gottingen 37077, Germany.&lt;/auth-address&gt;&lt;titles&gt;&lt;title&gt;Crystal structure refinement with SHELXL&lt;/title&gt;&lt;secondary-title&gt;Acta Crystallographica Section C&lt;/secondary-title&gt;&lt;/titles&gt;&lt;periodical&gt;&lt;full-title&gt;Acta Crystallographica Section C&lt;/full-title&gt;&lt;abbr-1&gt;Acta Crystallogr., Sect. C: Cryst. Struct. Commun.&lt;/abbr-1&gt;&lt;/periodical&gt;&lt;pages&gt;3-8&lt;/pages&gt;&lt;volume&gt;71&lt;/volume&gt;&lt;number&gt;Pt 1&lt;/number&gt;&lt;edition&gt;2015/01/09&lt;/edition&gt;&lt;keywords&gt;&lt;keyword&gt;Shelxl&lt;/keyword&gt;&lt;keyword&gt;Shredcif&lt;/keyword&gt;&lt;keyword&gt;X-ray and neutron diffraction&lt;/keyword&gt;&lt;keyword&gt;crystal structure refinement&lt;/keyword&gt;&lt;/keywords&gt;&lt;dates&gt;&lt;year&gt;2015&lt;/year&gt;&lt;pub-dates&gt;&lt;date&gt;Jan&lt;/date&gt;&lt;/pub-dates&gt;&lt;/dates&gt;&lt;isbn&gt;2053-2296 (Electronic)&amp;#xD;2053-2296 (Linking)&lt;/isbn&gt;&lt;accession-num&gt;25567568&lt;/accession-num&gt;&lt;urls&gt;&lt;related-urls&gt;&lt;url&gt;https://www.ncbi.nlm.nih.gov/pubmed/25567568&lt;/url&gt;&lt;/related-urls&gt;&lt;/urls&gt;&lt;custom2&gt;PMC4294323&lt;/custom2&gt;&lt;electronic-resource-num&gt;10.1107/S2053229614024218&lt;/electronic-resource-num&gt;&lt;/record&gt;&lt;/Cite&gt;&lt;/EndNote&gt;</w:instrText>
      </w:r>
      <w:r w:rsidRPr="002C333E">
        <w:fldChar w:fldCharType="separate"/>
      </w:r>
      <w:r w:rsidRPr="002C333E">
        <w:rPr>
          <w:noProof/>
          <w:vertAlign w:val="superscript"/>
        </w:rPr>
        <w:t>[2]</w:t>
      </w:r>
      <w:r w:rsidRPr="002C333E">
        <w:fldChar w:fldCharType="end"/>
      </w:r>
      <w:r w:rsidRPr="002C333E">
        <w:rPr>
          <w:sz w:val="14"/>
          <w:szCs w:val="14"/>
        </w:rPr>
        <w:t xml:space="preserve"> </w:t>
      </w:r>
      <w:r w:rsidRPr="00542D9C">
        <w:t xml:space="preserve"> All non-hydrogen atoms were refined with anisotropic displacement parameters. The hydrogen atoms were refined </w:t>
      </w:r>
      <w:proofErr w:type="spellStart"/>
      <w:r w:rsidRPr="00542D9C">
        <w:t>isotropically</w:t>
      </w:r>
      <w:proofErr w:type="spellEnd"/>
      <w:r w:rsidRPr="00542D9C">
        <w:t xml:space="preserve"> on calculated positions using a riding model with their </w:t>
      </w:r>
      <w:proofErr w:type="spellStart"/>
      <w:r w:rsidRPr="00542D9C">
        <w:t>U</w:t>
      </w:r>
      <w:r w:rsidRPr="00542D9C">
        <w:rPr>
          <w:vertAlign w:val="subscript"/>
        </w:rPr>
        <w:t>iso</w:t>
      </w:r>
      <w:proofErr w:type="spellEnd"/>
      <w:r w:rsidRPr="00542D9C">
        <w:t xml:space="preserve"> values constrained to 1.5 times the </w:t>
      </w:r>
      <w:proofErr w:type="spellStart"/>
      <w:r w:rsidRPr="00542D9C">
        <w:t>U</w:t>
      </w:r>
      <w:r w:rsidRPr="00542D9C">
        <w:rPr>
          <w:vertAlign w:val="subscript"/>
        </w:rPr>
        <w:t>eq</w:t>
      </w:r>
      <w:proofErr w:type="spellEnd"/>
      <w:r w:rsidRPr="00542D9C">
        <w:t xml:space="preserve"> of their pivot atoms for terminal sp</w:t>
      </w:r>
      <w:r w:rsidRPr="00542D9C">
        <w:rPr>
          <w:vertAlign w:val="superscript"/>
        </w:rPr>
        <w:t>3</w:t>
      </w:r>
      <w:r w:rsidRPr="00542D9C">
        <w:t xml:space="preserve"> carbon atoms and 1.2 times for all other carbon atoms. Disordered moieties were refined using bond lengths restraints and dis</w:t>
      </w:r>
      <w:r>
        <w:t>placement parameter restraints.</w:t>
      </w:r>
      <w:r w:rsidRPr="00542D9C">
        <w:t xml:space="preserve"> </w:t>
      </w:r>
      <w:r w:rsidRPr="002C333E">
        <w:t>The graphical representations were prepared with the Diamond 3.2k3 software.</w:t>
      </w:r>
      <w:r w:rsidRPr="002C333E">
        <w:fldChar w:fldCharType="begin"/>
      </w:r>
      <w:r w:rsidRPr="002C333E">
        <w:instrText xml:space="preserve"> ADDIN EN.CITE &lt;EndNote&gt;&lt;Cite&gt;&lt;RecNum&gt;2147&lt;/RecNum&gt;&lt;DisplayText&gt;&lt;style face="superscript"&gt;[6]&lt;/style&gt;&lt;/DisplayText&gt;&lt;record&gt;&lt;rec-number&gt;2147&lt;/rec-number&gt;&lt;foreign-keys&gt;&lt;key app="EN" db-id="x5zzvata7zz5foezw5e5aaa6t5dvv900epev" timestamp="1529846811"&gt;2147&lt;/key&gt;&lt;/foreign-keys&gt;&lt;ref-type name="Book"&gt;6&lt;/ref-type&gt;&lt;contributors&gt;&lt;/contributors&gt;&lt;titles&gt;&lt;title&gt;Diamond - Crystal and Molecular Structure Visualization Crystal Impact&lt;/title&gt;&lt;/titles&gt;&lt;dates&gt;&lt;/dates&gt;&lt;publisher&gt;K. Brandenburg &amp;amp; H. Putz GbR, Postfach 1251, D-53002 Bonn&lt;/publisher&gt;&lt;urls&gt;&lt;/urls&gt;&lt;/record&gt;&lt;/Cite&gt;&lt;/EndNote&gt;</w:instrText>
      </w:r>
      <w:r w:rsidRPr="002C333E">
        <w:fldChar w:fldCharType="separate"/>
      </w:r>
      <w:r w:rsidRPr="002C333E">
        <w:rPr>
          <w:noProof/>
          <w:vertAlign w:val="superscript"/>
        </w:rPr>
        <w:t>[6]</w:t>
      </w:r>
      <w:r w:rsidRPr="002C333E">
        <w:fldChar w:fldCharType="end"/>
      </w:r>
    </w:p>
    <w:p w:rsidR="00B540A6" w:rsidRPr="00542D9C" w:rsidRDefault="00B540A6" w:rsidP="00B540A6">
      <w:pPr>
        <w:pStyle w:val="ExpText"/>
      </w:pPr>
      <w:r w:rsidRPr="00542D9C">
        <w:t xml:space="preserve">Crystallographic data (including structure factors) for the structures reported in this paper have been deposited with the Cambridge Crystallographic Data Centre. CCDC </w:t>
      </w:r>
      <w:proofErr w:type="spellStart"/>
      <w:r w:rsidRPr="00542D9C">
        <w:rPr>
          <w:highlight w:val="yellow"/>
        </w:rPr>
        <w:t>xyzxyz</w:t>
      </w:r>
      <w:proofErr w:type="spellEnd"/>
      <w:r w:rsidRPr="00542D9C">
        <w:rPr>
          <w:highlight w:val="yellow"/>
        </w:rPr>
        <w:t xml:space="preserve"> (XY)</w:t>
      </w:r>
      <w:r w:rsidRPr="00542D9C">
        <w:t xml:space="preserve"> contain the supplementary crystallographic data for this paper. This data can be obtained free of charge via http://www.ccd</w:t>
      </w:r>
      <w:r>
        <w:t>c.cam.ac.uk/structures/.</w:t>
      </w:r>
    </w:p>
    <w:p w:rsidR="00B540A6" w:rsidRDefault="00B540A6" w:rsidP="00E5146C">
      <w:pPr>
        <w:rPr>
          <w:szCs w:val="22"/>
        </w:rPr>
      </w:pPr>
    </w:p>
    <w:p w:rsidR="00B540A6" w:rsidRDefault="00B540A6" w:rsidP="00E5146C">
      <w:pPr>
        <w:rPr>
          <w:szCs w:val="22"/>
        </w:rPr>
      </w:pPr>
    </w:p>
    <w:p w:rsidR="00B540A6" w:rsidRDefault="00B540A6" w:rsidP="00E5146C">
      <w:pPr>
        <w:rPr>
          <w:szCs w:val="22"/>
        </w:rPr>
      </w:pPr>
    </w:p>
    <w:p w:rsidR="003618D7" w:rsidRPr="007E3345" w:rsidRDefault="003618D7" w:rsidP="00E5146C">
      <w:pPr>
        <w:rPr>
          <w:szCs w:val="22"/>
        </w:rPr>
      </w:pPr>
      <w:r w:rsidRPr="007E3345">
        <w:rPr>
          <w:szCs w:val="22"/>
        </w:rPr>
        <w:t>For the X-ray crystal structure</w:t>
      </w:r>
      <w:r w:rsidRPr="007E3345">
        <w:rPr>
          <w:b/>
          <w:bCs/>
          <w:szCs w:val="22"/>
        </w:rPr>
        <w:t xml:space="preserve"> </w:t>
      </w:r>
      <w:r w:rsidRPr="007E3345">
        <w:rPr>
          <w:szCs w:val="22"/>
        </w:rPr>
        <w:t xml:space="preserve">of </w:t>
      </w:r>
      <w:r w:rsidRPr="007E3345">
        <w:rPr>
          <w:b/>
          <w:bCs/>
          <w:szCs w:val="22"/>
        </w:rPr>
        <w:t>7d</w:t>
      </w:r>
      <w:r w:rsidRPr="007E3345">
        <w:rPr>
          <w:szCs w:val="22"/>
        </w:rPr>
        <w:t xml:space="preserve"> a single crystal was mounted with inert oil on a glass fiber.</w:t>
      </w:r>
      <w:r w:rsidRPr="007E3345">
        <w:rPr>
          <w:szCs w:val="22"/>
          <w:vertAlign w:val="superscript"/>
        </w:rPr>
        <w:t xml:space="preserve">17a </w:t>
      </w:r>
      <w:r w:rsidRPr="007E3345">
        <w:rPr>
          <w:szCs w:val="22"/>
        </w:rPr>
        <w:t>The data was collected at 100 K on a Bruker Apex II Ultra with mirror optics. Data reduction was done with SAINT,</w:t>
      </w:r>
      <w:r w:rsidRPr="007E3345">
        <w:rPr>
          <w:szCs w:val="22"/>
          <w:vertAlign w:val="superscript"/>
        </w:rPr>
        <w:t>17b</w:t>
      </w:r>
      <w:r w:rsidRPr="007E3345">
        <w:rPr>
          <w:szCs w:val="22"/>
        </w:rPr>
        <w:t xml:space="preserve"> and an empirical absorption correction with SADABS</w:t>
      </w:r>
      <w:r w:rsidRPr="007E3345">
        <w:rPr>
          <w:szCs w:val="22"/>
          <w:vertAlign w:val="superscript"/>
        </w:rPr>
        <w:t>17c</w:t>
      </w:r>
      <w:r w:rsidRPr="007E3345">
        <w:rPr>
          <w:szCs w:val="22"/>
        </w:rPr>
        <w:t xml:space="preserve"> was applied. The structure was solved by direct methods (SHELXS-97)</w:t>
      </w:r>
      <w:r w:rsidRPr="007E3345">
        <w:rPr>
          <w:szCs w:val="22"/>
          <w:vertAlign w:val="superscript"/>
        </w:rPr>
        <w:t xml:space="preserve">17d </w:t>
      </w:r>
      <w:r w:rsidRPr="007E3345">
        <w:rPr>
          <w:szCs w:val="22"/>
        </w:rPr>
        <w:t xml:space="preserve">and refined by full-matrix least-squares methods against </w:t>
      </w:r>
      <w:r w:rsidRPr="007E3345">
        <w:rPr>
          <w:i/>
          <w:szCs w:val="22"/>
        </w:rPr>
        <w:t>F</w:t>
      </w:r>
      <w:r w:rsidRPr="007E3345">
        <w:rPr>
          <w:szCs w:val="22"/>
          <w:vertAlign w:val="superscript"/>
        </w:rPr>
        <w:t>2</w:t>
      </w:r>
      <w:r w:rsidRPr="007E3345">
        <w:rPr>
          <w:szCs w:val="22"/>
        </w:rPr>
        <w:t xml:space="preserve"> (SHELXL-97).</w:t>
      </w:r>
      <w:r w:rsidRPr="007E3345">
        <w:rPr>
          <w:szCs w:val="22"/>
          <w:vertAlign w:val="superscript"/>
        </w:rPr>
        <w:t>17d</w:t>
      </w:r>
      <w:r w:rsidRPr="007E3345" w:rsidDel="00C67BA5">
        <w:rPr>
          <w:szCs w:val="22"/>
          <w:vertAlign w:val="superscript"/>
        </w:rPr>
        <w:t xml:space="preserve"> </w:t>
      </w:r>
      <w:r w:rsidRPr="007E3345">
        <w:rPr>
          <w:szCs w:val="22"/>
        </w:rPr>
        <w:t xml:space="preserve">The absolute structures was successfully determined by the Flack x parameter (zero within 3 </w:t>
      </w:r>
      <w:proofErr w:type="spellStart"/>
      <w:r w:rsidRPr="007E3345">
        <w:rPr>
          <w:szCs w:val="22"/>
        </w:rPr>
        <w:t>esd's</w:t>
      </w:r>
      <w:proofErr w:type="spellEnd"/>
      <w:r w:rsidRPr="007E3345">
        <w:rPr>
          <w:szCs w:val="22"/>
        </w:rPr>
        <w:t>) during the refinement.</w:t>
      </w:r>
      <w:r w:rsidRPr="007E3345">
        <w:rPr>
          <w:szCs w:val="22"/>
          <w:vertAlign w:val="superscript"/>
        </w:rPr>
        <w:t>17e</w:t>
      </w:r>
      <w:r w:rsidRPr="007E3345">
        <w:rPr>
          <w:szCs w:val="22"/>
        </w:rPr>
        <w:t xml:space="preserve"> All non-hydrogen atoms were refined with anisotropic displacement parameters. The hydrogen atoms were refined isotropically on calculated positions using a riding model with their </w:t>
      </w:r>
      <w:r w:rsidRPr="007E3345">
        <w:rPr>
          <w:i/>
          <w:szCs w:val="22"/>
        </w:rPr>
        <w:t>U</w:t>
      </w:r>
      <w:r w:rsidRPr="007E3345">
        <w:rPr>
          <w:szCs w:val="22"/>
          <w:vertAlign w:val="subscript"/>
        </w:rPr>
        <w:t>iso</w:t>
      </w:r>
      <w:r w:rsidRPr="007E3345">
        <w:rPr>
          <w:szCs w:val="22"/>
        </w:rPr>
        <w:t xml:space="preserve"> values constrained to 1.5 times the </w:t>
      </w:r>
      <w:r w:rsidRPr="007E3345">
        <w:rPr>
          <w:i/>
          <w:szCs w:val="22"/>
        </w:rPr>
        <w:t>U</w:t>
      </w:r>
      <w:r w:rsidRPr="007E3345">
        <w:rPr>
          <w:szCs w:val="22"/>
          <w:vertAlign w:val="subscript"/>
        </w:rPr>
        <w:t>eq</w:t>
      </w:r>
      <w:r w:rsidRPr="007E3345">
        <w:rPr>
          <w:szCs w:val="22"/>
        </w:rPr>
        <w:t xml:space="preserve"> of their pivot atoms for terminal sp</w:t>
      </w:r>
      <w:r w:rsidRPr="007E3345">
        <w:rPr>
          <w:szCs w:val="22"/>
          <w:vertAlign w:val="superscript"/>
        </w:rPr>
        <w:t>3</w:t>
      </w:r>
      <w:r w:rsidRPr="007E3345">
        <w:rPr>
          <w:szCs w:val="22"/>
        </w:rPr>
        <w:t xml:space="preserve"> carbon atoms and 1.2 times for all other carbon atoms. Crystallographic data (excluding structure factors) for the structures reported in this paper have been deposited with the Cambridge Crystallographic Data Centre. The CCDC numbers, crystal data and experimental details for the X-ray measurements are listed in the supporting information. CCDC </w:t>
      </w:r>
      <w:r w:rsidRPr="007E3345">
        <w:rPr>
          <w:szCs w:val="22"/>
          <w:highlight w:val="yellow"/>
        </w:rPr>
        <w:t>759503</w:t>
      </w:r>
      <w:r w:rsidRPr="007E3345">
        <w:rPr>
          <w:szCs w:val="22"/>
        </w:rPr>
        <w:t xml:space="preserve"> contains the supplementary crystallographic data for this paper. These data can be obtained free of charge from The Cambridge Crystallographic Data Centre via www.ccdc.cam.ac.uk/data_request/cif.</w:t>
      </w:r>
    </w:p>
    <w:p w:rsidR="003618D7" w:rsidRPr="007E3345" w:rsidRDefault="003618D7" w:rsidP="00E5146C">
      <w:pPr>
        <w:rPr>
          <w:rFonts w:ascii="Times New Roman" w:hAnsi="Times New Roman"/>
          <w:szCs w:val="22"/>
        </w:rPr>
      </w:pPr>
    </w:p>
    <w:p w:rsidR="003618D7" w:rsidRPr="007E3345" w:rsidRDefault="003618D7" w:rsidP="00E5146C">
      <w:pPr>
        <w:rPr>
          <w:rFonts w:ascii="Times New Roman" w:hAnsi="Times New Roman"/>
          <w:szCs w:val="22"/>
        </w:rPr>
      </w:pPr>
    </w:p>
    <w:p w:rsidR="003618D7" w:rsidRPr="007E3345" w:rsidRDefault="003618D7" w:rsidP="00E5146C">
      <w:pPr>
        <w:rPr>
          <w:rFonts w:ascii="Times New Roman" w:hAnsi="Times New Roman"/>
          <w:szCs w:val="22"/>
        </w:rPr>
      </w:pPr>
    </w:p>
    <w:p w:rsidR="003618D7" w:rsidRPr="007E3345" w:rsidRDefault="003618D7" w:rsidP="00E5146C">
      <w:pPr>
        <w:rPr>
          <w:szCs w:val="22"/>
        </w:rPr>
      </w:pPr>
    </w:p>
    <w:p w:rsidR="0062425D" w:rsidRPr="007E3345" w:rsidRDefault="0062425D" w:rsidP="00E5146C">
      <w:pPr>
        <w:rPr>
          <w:szCs w:val="22"/>
        </w:rPr>
      </w:pPr>
      <w:r w:rsidRPr="007E3345">
        <w:rPr>
          <w:szCs w:val="22"/>
        </w:rPr>
        <w:t xml:space="preserve">The data for </w:t>
      </w:r>
      <w:r w:rsidRPr="007E3345">
        <w:rPr>
          <w:b/>
          <w:szCs w:val="22"/>
        </w:rPr>
        <w:t xml:space="preserve">1,3 </w:t>
      </w:r>
      <w:r w:rsidRPr="007E3345">
        <w:rPr>
          <w:szCs w:val="22"/>
        </w:rPr>
        <w:t>and</w:t>
      </w:r>
      <w:r w:rsidRPr="007E3345">
        <w:rPr>
          <w:b/>
          <w:szCs w:val="22"/>
        </w:rPr>
        <w:t xml:space="preserve"> 4</w:t>
      </w:r>
      <w:r w:rsidRPr="007E3345">
        <w:rPr>
          <w:szCs w:val="22"/>
        </w:rPr>
        <w:t xml:space="preserve"> were collected from shock-cooled crystals at 100 K.</w:t>
      </w:r>
      <w:r w:rsidRPr="007E3345">
        <w:rPr>
          <w:szCs w:val="22"/>
          <w:vertAlign w:val="superscript"/>
        </w:rPr>
        <w:t xml:space="preserve"> </w:t>
      </w:r>
      <w:r w:rsidRPr="007E3345">
        <w:rPr>
          <w:szCs w:val="22"/>
        </w:rPr>
        <w:t xml:space="preserve">The data for </w:t>
      </w:r>
      <w:r w:rsidRPr="007E3345">
        <w:rPr>
          <w:b/>
          <w:szCs w:val="22"/>
        </w:rPr>
        <w:t>1</w:t>
      </w:r>
      <w:r w:rsidRPr="007E3345">
        <w:rPr>
          <w:szCs w:val="22"/>
        </w:rPr>
        <w:t xml:space="preserve"> were collected on a Bruker TXS-Mo rotating anode. For the data collections of </w:t>
      </w:r>
      <w:r w:rsidRPr="007E3345">
        <w:rPr>
          <w:b/>
          <w:szCs w:val="22"/>
        </w:rPr>
        <w:t xml:space="preserve">3 </w:t>
      </w:r>
      <w:r w:rsidRPr="007E3345">
        <w:rPr>
          <w:szCs w:val="22"/>
        </w:rPr>
        <w:t>and</w:t>
      </w:r>
      <w:r w:rsidRPr="007E3345">
        <w:rPr>
          <w:b/>
          <w:szCs w:val="22"/>
        </w:rPr>
        <w:t xml:space="preserve"> 4</w:t>
      </w:r>
      <w:r w:rsidRPr="007E3345">
        <w:rPr>
          <w:szCs w:val="22"/>
        </w:rPr>
        <w:t xml:space="preserve"> a </w:t>
      </w:r>
      <w:proofErr w:type="spellStart"/>
      <w:r w:rsidRPr="007E3345">
        <w:rPr>
          <w:szCs w:val="22"/>
        </w:rPr>
        <w:t>Incoatec</w:t>
      </w:r>
      <w:proofErr w:type="spellEnd"/>
      <w:r w:rsidRPr="007E3345">
        <w:rPr>
          <w:szCs w:val="22"/>
        </w:rPr>
        <w:t xml:space="preserve"> microfocus source was used. Both diffrac</w:t>
      </w:r>
      <w:r w:rsidRPr="007E3345">
        <w:rPr>
          <w:szCs w:val="22"/>
        </w:rPr>
        <w:softHyphen/>
        <w:t>tometers were equipped with a low</w:t>
      </w:r>
      <w:r w:rsidRPr="007E3345">
        <w:rPr>
          <w:szCs w:val="22"/>
        </w:rPr>
        <w:noBreakHyphen/>
        <w:t>temperature device</w:t>
      </w:r>
      <w:r w:rsidRPr="007E3345">
        <w:rPr>
          <w:szCs w:val="22"/>
        </w:rPr>
        <w:fldChar w:fldCharType="begin"/>
      </w:r>
      <w:r w:rsidRPr="007E3345">
        <w:rPr>
          <w:szCs w:val="22"/>
        </w:rPr>
        <w:instrText xml:space="preserve"> ADDIN EN.CITE &lt;EndNote&gt;&lt;Cite&gt;&lt;Author&gt;Kottke&lt;/Author&gt;&lt;Year&gt;1996&lt;/Year&gt;&lt;RecNum&gt;178&lt;/RecNum&gt;&lt;record&gt;&lt;rec-number&gt;178&lt;/rec-number&gt;&lt;ref-type name="Journal Article"&gt;17&lt;/ref-type&gt;&lt;contributors&gt;&lt;authors&gt;&lt;author&gt;Kottke, Thomas&lt;/author&gt;&lt;author&gt;Lagow, Richard J.&lt;/author&gt;&lt;author&gt;Stalke, Dietmar&lt;/author&gt;&lt;/authors&gt;&lt;/contributors&gt;&lt;titles&gt;&lt;title&gt;Low-cost conversion of a coaxial nozzle arrangement into a stationary low-temperature attachment&lt;/title&gt;&lt;secondary-title&gt;Journal of Applied Crystallography&lt;/secondary-title&gt;&lt;/titles&gt;&lt;periodical&gt;&lt;full-title&gt;Journal of Applied Crystallography&lt;/full-title&gt;&lt;abbr-1&gt;J. Appl. Crystallogr.&lt;/abbr-1&gt;&lt;/periodical&gt;&lt;pages&gt;465-468&lt;/pages&gt;&lt;volume&gt;29&lt;/volume&gt;&lt;number&gt;4&lt;/number&gt;&lt;keywords&gt;&lt;keyword&gt;Crystal structure&lt;/keyword&gt;&lt;keyword&gt;Application&lt;/keyword&gt;&lt;keyword&gt;Low-T&lt;/keyword&gt;&lt;/keywords&gt;&lt;dates&gt;&lt;year&gt;1996&lt;/year&gt;&lt;/dates&gt;&lt;image&gt;238374604963.pdf&lt;/image&gt;&lt;work-type&gt;Method&lt;/work-type&gt;&lt;urls&gt;&lt;/urls&gt;&lt;remote-database-provider&gt;Schwab, Gerald&lt;/remote-database-provider&gt;&lt;research-notes&gt;X-Ray: Kristallkühlung für Siemens/Nicolet LTII&lt;/research-notes&gt;&lt;/record&gt;&lt;/Cite&gt;&lt;/EndNote&gt;</w:instrText>
      </w:r>
      <w:r w:rsidRPr="007E3345">
        <w:rPr>
          <w:szCs w:val="22"/>
        </w:rPr>
        <w:fldChar w:fldCharType="separate"/>
      </w:r>
      <w:r w:rsidRPr="007E3345">
        <w:rPr>
          <w:szCs w:val="22"/>
          <w:vertAlign w:val="superscript"/>
        </w:rPr>
        <w:t>1</w:t>
      </w:r>
      <w:r w:rsidRPr="007E3345">
        <w:rPr>
          <w:szCs w:val="22"/>
        </w:rPr>
        <w:fldChar w:fldCharType="end"/>
      </w:r>
      <w:r w:rsidRPr="007E3345">
        <w:rPr>
          <w:szCs w:val="22"/>
        </w:rPr>
        <w:t xml:space="preserve"> and used </w:t>
      </w:r>
      <w:proofErr w:type="spellStart"/>
      <w:r w:rsidRPr="007E3345">
        <w:rPr>
          <w:szCs w:val="22"/>
        </w:rPr>
        <w:t>monochromated</w:t>
      </w:r>
      <w:proofErr w:type="spellEnd"/>
      <w:r w:rsidRPr="007E3345">
        <w:rPr>
          <w:szCs w:val="22"/>
        </w:rPr>
        <w:t xml:space="preserve"> </w:t>
      </w:r>
      <w:proofErr w:type="spellStart"/>
      <w:r w:rsidRPr="007E3345">
        <w:rPr>
          <w:szCs w:val="22"/>
        </w:rPr>
        <w:t>MoK</w:t>
      </w:r>
      <w:proofErr w:type="spellEnd"/>
      <w:r w:rsidRPr="007E3345">
        <w:rPr>
          <w:szCs w:val="22"/>
          <w:vertAlign w:val="subscript"/>
        </w:rPr>
        <w:sym w:font="Symbol" w:char="F061"/>
      </w:r>
      <w:r w:rsidRPr="007E3345">
        <w:rPr>
          <w:szCs w:val="22"/>
        </w:rPr>
        <w:t xml:space="preserve"> radiation, </w:t>
      </w:r>
      <w:r w:rsidRPr="007E3345">
        <w:rPr>
          <w:szCs w:val="22"/>
        </w:rPr>
        <w:sym w:font="Symbol" w:char="F06C"/>
      </w:r>
      <w:r w:rsidRPr="007E3345">
        <w:rPr>
          <w:szCs w:val="22"/>
        </w:rPr>
        <w:t xml:space="preserve"> = 0.71073 Å. Both machines used mirror optics as radiation monochromator. The data of </w:t>
      </w:r>
      <w:r w:rsidRPr="007E3345">
        <w:rPr>
          <w:b/>
          <w:szCs w:val="22"/>
        </w:rPr>
        <w:t>1-3</w:t>
      </w:r>
      <w:r w:rsidRPr="007E3345">
        <w:rPr>
          <w:szCs w:val="22"/>
        </w:rPr>
        <w:t xml:space="preserve"> were integrated with SAINT,</w:t>
      </w:r>
      <w:r w:rsidRPr="007E3345">
        <w:rPr>
          <w:szCs w:val="22"/>
        </w:rPr>
        <w:fldChar w:fldCharType="begin"/>
      </w:r>
      <w:r w:rsidRPr="007E3345">
        <w:rPr>
          <w:szCs w:val="22"/>
        </w:rPr>
        <w:instrText xml:space="preserve"> ADDIN EN.CITE &lt;EndNote&gt;&lt;Cite&gt;&lt;Author&gt;Bruker&lt;/Author&gt;&lt;Year&gt;2005&lt;/Year&gt;&lt;RecNum&gt;320&lt;/RecNum&gt;&lt;record&gt;&lt;rec-number&gt;320&lt;/rec-number&gt;&lt;ref-type name="Computer Program"&gt;9&lt;/ref-type&gt;&lt;contributors&gt;&lt;authors&gt;&lt;author&gt;Bruker&lt;/author&gt;&lt;/authors&gt;&lt;secondary-authors&gt;&lt;author&gt;Bruker AXS Inc.,&lt;/author&gt;&lt;/secondary-authors&gt;&lt;/contributors&gt;&lt;titles&gt;&lt;title&gt;SAINT v7.34A. &lt;/title&gt;&lt;secondary-title&gt;Bruker Apex CCD, SAINT v7.34A&lt;/secondary-title&gt;&lt;/titles&gt;&lt;keywords&gt;&lt;keyword&gt;machine&lt;/keyword&gt;&lt;keyword&gt;APEX II&lt;/keyword&gt;&lt;/keywords&gt;&lt;dates&gt;&lt;year&gt;2005&lt;/year&gt;&lt;/dates&gt;&lt;pub-location&gt;Madison&lt;/pub-location&gt;&lt;publisher&gt;WI, USA&lt;/publisher&gt;&lt;urls&gt;&lt;/urls&gt;&lt;remote-database-provider&gt;Objartel, Ina&amp;#xD;Deuerlein, Stephan&lt;/remote-database-provider&gt;&lt;/record&gt;&lt;/Cite&gt;&lt;/EndNote&gt;</w:instrText>
      </w:r>
      <w:r w:rsidRPr="007E3345">
        <w:rPr>
          <w:szCs w:val="22"/>
        </w:rPr>
        <w:fldChar w:fldCharType="separate"/>
      </w:r>
      <w:r w:rsidRPr="007E3345">
        <w:rPr>
          <w:szCs w:val="22"/>
          <w:vertAlign w:val="superscript"/>
        </w:rPr>
        <w:t>2</w:t>
      </w:r>
      <w:r w:rsidRPr="007E3345">
        <w:rPr>
          <w:szCs w:val="22"/>
        </w:rPr>
        <w:fldChar w:fldCharType="end"/>
      </w:r>
      <w:r w:rsidRPr="007E3345">
        <w:rPr>
          <w:szCs w:val="22"/>
        </w:rPr>
        <w:t xml:space="preserve"> and an empirical absorption correction (SADABS) was applied.</w:t>
      </w:r>
      <w:r w:rsidRPr="007E3345">
        <w:rPr>
          <w:szCs w:val="22"/>
        </w:rPr>
        <w:fldChar w:fldCharType="begin"/>
      </w:r>
      <w:r w:rsidRPr="007E3345">
        <w:rPr>
          <w:szCs w:val="22"/>
        </w:rPr>
        <w:instrText xml:space="preserve"> ADDIN EN.CITE &lt;EndNote&gt;&lt;Cite&gt;&lt;Author&gt;Sheldrick&lt;/Author&gt;&lt;Year&gt;2008&lt;/Year&gt;&lt;RecNum&gt;1735&lt;/RecNum&gt;&lt;record&gt;&lt;rec-number&gt;1735&lt;/rec-number&gt;&lt;ref-type name="Computer Program"&gt;9&lt;/ref-type&gt;&lt;contributors&gt;&lt;authors&gt;&lt;author&gt;Sheldrick, George M.&lt;/author&gt;&lt;/authors&gt;&lt;/contributors&gt;&lt;titles&gt;&lt;title&gt;SADABS 2008/2&lt;/title&gt;&lt;secondary-title&gt;SADABS 2008/2&lt;/secondary-title&gt;&lt;/titles&gt;&lt;keywords&gt;&lt;keyword&gt;machine&lt;/keyword&gt;&lt;/keywords&gt;&lt;dates&gt;&lt;year&gt;2008&lt;/year&gt;&lt;/dates&gt;&lt;pub-location&gt;Göttingen&lt;/pub-location&gt;&lt;urls&gt;&lt;/urls&gt;&lt;remote-database-provider&gt;Ott, Holger&lt;/remote-database-provider&gt;&lt;/record&gt;&lt;/Cite&gt;&lt;/EndNote&gt;</w:instrText>
      </w:r>
      <w:r w:rsidRPr="007E3345">
        <w:rPr>
          <w:szCs w:val="22"/>
        </w:rPr>
        <w:fldChar w:fldCharType="separate"/>
      </w:r>
      <w:r w:rsidRPr="007E3345">
        <w:rPr>
          <w:szCs w:val="22"/>
          <w:vertAlign w:val="superscript"/>
        </w:rPr>
        <w:t>3</w:t>
      </w:r>
      <w:r w:rsidRPr="007E3345">
        <w:rPr>
          <w:szCs w:val="22"/>
        </w:rPr>
        <w:fldChar w:fldCharType="end"/>
      </w:r>
      <w:r w:rsidRPr="007E3345">
        <w:rPr>
          <w:szCs w:val="22"/>
        </w:rPr>
        <w:t xml:space="preserve"> All structures were solved by direct methods (SHELXS-97)</w:t>
      </w:r>
      <w:r w:rsidRPr="007E3345">
        <w:rPr>
          <w:szCs w:val="22"/>
        </w:rPr>
        <w:fldChar w:fldCharType="begin"/>
      </w:r>
      <w:r w:rsidRPr="007E3345">
        <w:rPr>
          <w:szCs w:val="22"/>
        </w:rPr>
        <w:instrText xml:space="preserve"> ADDIN EN.CITE &lt;EndNote&gt;&lt;Cite&gt;&lt;Author&gt;Sheldrick&lt;/Author&gt;&lt;Year&gt;1990&lt;/Year&gt;&lt;RecNum&gt;179&lt;/RecNum&gt;&lt;record&gt;&lt;rec-number&gt;179&lt;/rec-number&gt;&lt;ref-type name="Journal Article"&gt;17&lt;/ref-type&gt;&lt;contributors&gt;&lt;authors&gt;&lt;author&gt;Sheldrick, George M.&lt;/author&gt;&lt;/authors&gt;&lt;/contributors&gt;&lt;titles&gt;&lt;title&gt;Phase Annealing in SHELX-90: Direct Methods for Larger Structures&lt;/title&gt;&lt;secondary-title&gt;Acta Crystallographica, Section A: Foundations of Crystallography&lt;/secondary-title&gt;&lt;/titles&gt;&lt;periodical&gt;&lt;full-title&gt;Acta Crystallographica, Section A: Foundations of Crystallography&lt;/full-title&gt;&lt;abbr-1&gt;Acta Crystallogr., Sect. A.&lt;/abbr-1&gt;&lt;/periodical&gt;&lt;pages&gt;467-473&lt;/pages&gt;&lt;volume&gt;46&lt;/volume&gt;&lt;number&gt;6&lt;/number&gt;&lt;keywords&gt;&lt;keyword&gt;Crystal structure&lt;/keyword&gt;&lt;keyword&gt;Structure Solution&lt;/keyword&gt;&lt;/keywords&gt;&lt;dates&gt;&lt;year&gt;1990&lt;/year&gt;&lt;/dates&gt;&lt;image&gt;332397440165.pdf&lt;/image&gt;&lt;work-type&gt;Method&lt;/work-type&gt;&lt;urls&gt;&lt;/urls&gt;&lt;custom3&gt;SHELXS&lt;/custom3&gt;&lt;remote-database-provider&gt;Schwab, Gerald&amp;#xD;Ott, Holger&lt;/remote-database-provider&gt;&lt;research-notes&gt;X-Ray: Phase-Annealing in SHELX-90&lt;/research-notes&gt;&lt;/record&gt;&lt;/Cite&gt;&lt;/EndNote&gt;</w:instrText>
      </w:r>
      <w:r w:rsidRPr="007E3345">
        <w:rPr>
          <w:szCs w:val="22"/>
        </w:rPr>
        <w:fldChar w:fldCharType="separate"/>
      </w:r>
      <w:r w:rsidRPr="007E3345">
        <w:rPr>
          <w:szCs w:val="22"/>
          <w:vertAlign w:val="superscript"/>
        </w:rPr>
        <w:t>4</w:t>
      </w:r>
      <w:r w:rsidRPr="007E3345">
        <w:rPr>
          <w:szCs w:val="22"/>
        </w:rPr>
        <w:fldChar w:fldCharType="end"/>
      </w:r>
      <w:r w:rsidRPr="007E3345">
        <w:rPr>
          <w:szCs w:val="22"/>
        </w:rPr>
        <w:t xml:space="preserve"> and refined by full-matrix least-squares methods against </w:t>
      </w:r>
      <w:r w:rsidRPr="007E3345">
        <w:rPr>
          <w:i/>
          <w:szCs w:val="22"/>
        </w:rPr>
        <w:t>F</w:t>
      </w:r>
      <w:r w:rsidRPr="007E3345">
        <w:rPr>
          <w:szCs w:val="22"/>
          <w:vertAlign w:val="superscript"/>
        </w:rPr>
        <w:t>2</w:t>
      </w:r>
      <w:r w:rsidRPr="007E3345">
        <w:rPr>
          <w:szCs w:val="22"/>
        </w:rPr>
        <w:t xml:space="preserve"> (SHELXL-97).</w:t>
      </w:r>
      <w:r w:rsidRPr="007E3345">
        <w:rPr>
          <w:szCs w:val="22"/>
        </w:rPr>
        <w:fldChar w:fldCharType="begin"/>
      </w:r>
      <w:r w:rsidRPr="007E3345">
        <w:rPr>
          <w:szCs w:val="22"/>
        </w:rPr>
        <w:instrText xml:space="preserve"> ADDIN EN.CITE &lt;EndNote&gt;&lt;Cite&gt;&lt;Author&gt;Sheldrick&lt;/Author&gt;&lt;Year&gt;2008&lt;/Year&gt;&lt;RecNum&gt;1033&lt;/RecNum&gt;&lt;record&gt;&lt;rec-number&gt;1033&lt;/rec-number&gt;&lt;ref-type name="Journal Article"&gt;17&lt;/ref-type&gt;&lt;contributors&gt;&lt;authors&gt;&lt;author&gt;Sheldrick, George M.&lt;/author&gt;&lt;/authors&gt;&lt;/contributors&gt;&lt;titles&gt;&lt;title&gt;A short history of SHELX&lt;/title&gt;&lt;secondary-title&gt;Acta Crystallographica, Section A: Foundations of Crystallography&lt;/secondary-title&gt;&lt;/titles&gt;&lt;periodical&gt;&lt;full-title&gt;Acta Crystallographica, Section A: Foundations of Crystallography&lt;/full-title&gt;&lt;abbr-1&gt;Acta Crystallogr., Sect. A.&lt;/abbr-1&gt;&lt;/periodical&gt;&lt;pages&gt;112-122&lt;/pages&gt;&lt;volume&gt;64&lt;/volume&gt;&lt;keywords&gt;&lt;keyword&gt;SHELX&lt;/keyword&gt;&lt;/keywords&gt;&lt;dates&gt;&lt;year&gt;2008&lt;/year&gt;&lt;/dates&gt;&lt;image&gt;1064529157sc5010.pdf&lt;/image&gt;&lt;work-type&gt;Review&lt;/work-type&gt;&lt;urls&gt;&lt;/urls&gt;&lt;remote-database-provider&gt;Flierler, Ulrike&lt;/remote-database-provider&gt;&lt;/record&gt;&lt;/Cite&gt;&lt;/EndNote&gt;</w:instrText>
      </w:r>
      <w:r w:rsidRPr="007E3345">
        <w:rPr>
          <w:szCs w:val="22"/>
        </w:rPr>
        <w:fldChar w:fldCharType="separate"/>
      </w:r>
      <w:r w:rsidRPr="007E3345">
        <w:rPr>
          <w:szCs w:val="22"/>
          <w:vertAlign w:val="superscript"/>
        </w:rPr>
        <w:t>5</w:t>
      </w:r>
      <w:r w:rsidRPr="007E3345">
        <w:rPr>
          <w:szCs w:val="22"/>
        </w:rPr>
        <w:fldChar w:fldCharType="end"/>
      </w:r>
      <w:r w:rsidRPr="007E3345">
        <w:rPr>
          <w:szCs w:val="22"/>
        </w:rPr>
        <w:t xml:space="preserve"> All non-hydrogen atoms were refined with anisotropic displacement parameters. The hydrogen atoms were refined isotropically on calculated positions using a riding model with their </w:t>
      </w:r>
      <w:r w:rsidRPr="007E3345">
        <w:rPr>
          <w:i/>
          <w:szCs w:val="22"/>
        </w:rPr>
        <w:t>U</w:t>
      </w:r>
      <w:r w:rsidRPr="007E3345">
        <w:rPr>
          <w:szCs w:val="22"/>
          <w:vertAlign w:val="subscript"/>
        </w:rPr>
        <w:t>iso</w:t>
      </w:r>
      <w:r w:rsidRPr="007E3345">
        <w:rPr>
          <w:szCs w:val="22"/>
        </w:rPr>
        <w:t xml:space="preserve"> values constrained to 1.5 times the </w:t>
      </w:r>
      <w:r w:rsidRPr="007E3345">
        <w:rPr>
          <w:i/>
          <w:szCs w:val="22"/>
        </w:rPr>
        <w:t>U</w:t>
      </w:r>
      <w:r w:rsidRPr="007E3345">
        <w:rPr>
          <w:szCs w:val="22"/>
          <w:vertAlign w:val="subscript"/>
        </w:rPr>
        <w:t>eq</w:t>
      </w:r>
      <w:r w:rsidRPr="007E3345">
        <w:rPr>
          <w:szCs w:val="22"/>
        </w:rPr>
        <w:t xml:space="preserve"> of their pivot atoms for terminal sp</w:t>
      </w:r>
      <w:r w:rsidRPr="007E3345">
        <w:rPr>
          <w:szCs w:val="22"/>
          <w:vertAlign w:val="superscript"/>
        </w:rPr>
        <w:t>3</w:t>
      </w:r>
      <w:r w:rsidRPr="007E3345">
        <w:rPr>
          <w:szCs w:val="22"/>
        </w:rPr>
        <w:t xml:space="preserve"> carbon atoms and 1.2 times for all other carbon atoms. Disordered moieties were refined using bond lengths restraints and isotropic displacement parameter restraints.</w:t>
      </w:r>
      <w:r w:rsidRPr="007E3345">
        <w:rPr>
          <w:szCs w:val="22"/>
        </w:rPr>
        <w:fldChar w:fldCharType="begin"/>
      </w:r>
      <w:r w:rsidRPr="007E3345">
        <w:rPr>
          <w:szCs w:val="22"/>
        </w:rPr>
        <w:instrText xml:space="preserve"> ADDIN EN.CITE &lt;EndNote&gt;&lt;Cite&gt;&lt;Author&gt;Müller&lt;/Author&gt;&lt;Year&gt;2006&lt;/Year&gt;&lt;RecNum&gt;397&lt;/RecNum&gt;&lt;record&gt;&lt;rec-number&gt;397&lt;/rec-number&gt;&lt;ref-type name="Edited Book"&gt;23&lt;/ref-type&gt;&lt;contributors&gt;&lt;authors&gt;&lt;author&gt;Müller, Peter&lt;/author&gt;&lt;author&gt;Herbst-Irmer, Regine&lt;/author&gt;&lt;author&gt;Spek, Anthony L.&lt;/author&gt;&lt;author&gt;Schneider, Thomas R.&lt;/author&gt;&lt;author&gt;Sawaya, Michael R.&lt;/author&gt;&lt;/authors&gt;&lt;secondary-authors&gt;&lt;author&gt;Müller, Peter&lt;/author&gt;&lt;/secondary-authors&gt;&lt;/contributors&gt;&lt;titles&gt;&lt;title&gt;Crystal Structure Refinement - A Crystallographer&amp;apos;s Guide to SHELXL&lt;/title&gt;&lt;secondary-title&gt;IUCr Texts on Crystallography&lt;/secondary-title&gt;&lt;/titles&gt;&lt;volume&gt;8&lt;/volume&gt;&lt;edition&gt;1&lt;/edition&gt;&lt;keywords&gt;&lt;keyword&gt;Crystal structure&lt;/keyword&gt;&lt;keyword&gt;Refinement&lt;/keyword&gt;&lt;keyword&gt;Solvation&lt;/keyword&gt;&lt;keyword&gt;Twinning&lt;/keyword&gt;&lt;keyword&gt;Disorder&lt;/keyword&gt;&lt;keyword&gt;Pseudo-Symmetry&lt;/keyword&gt;&lt;keyword&gt;Protein Structure&lt;/keyword&gt;&lt;keyword&gt;Crystallography&lt;/keyword&gt;&lt;/keywords&gt;&lt;dates&gt;&lt;year&gt;2006&lt;/year&gt;&lt;/dates&gt;&lt;pub-location&gt;Oxford (England)&lt;/pub-location&gt;&lt;publisher&gt;Oxford University Press&lt;/publisher&gt;&lt;label&gt;Crystal Structure&lt;/label&gt;&lt;work-type&gt;Crystal Structure&lt;/work-type&gt;&lt;urls&gt;&lt;/urls&gt;&lt;remote-database-provider&gt;Deuerlein, Stephan&amp;#xD;Granitzka, Markus&lt;/remote-database-provider&gt;&lt;/record&gt;&lt;/Cite&gt;&lt;/EndNote&gt;</w:instrText>
      </w:r>
      <w:r w:rsidRPr="007E3345">
        <w:rPr>
          <w:szCs w:val="22"/>
        </w:rPr>
        <w:fldChar w:fldCharType="separate"/>
      </w:r>
      <w:r w:rsidRPr="007E3345">
        <w:rPr>
          <w:szCs w:val="22"/>
          <w:vertAlign w:val="superscript"/>
        </w:rPr>
        <w:t>6</w:t>
      </w:r>
      <w:r w:rsidRPr="007E3345">
        <w:rPr>
          <w:szCs w:val="22"/>
        </w:rPr>
        <w:fldChar w:fldCharType="end"/>
      </w:r>
      <w:r w:rsidRPr="007E3345">
        <w:rPr>
          <w:szCs w:val="22"/>
        </w:rPr>
        <w:t xml:space="preserve"> Crystallographic data (excluding structure factors) for the structures reported in this paper have been deposited with the Cambridge Crystallographic Data Centre. The CCDC numbers, crystal data and experimental details for the X-ray measurements are listed in </w:t>
      </w:r>
      <w:r w:rsidRPr="007E3345">
        <w:rPr>
          <w:color w:val="FF0000"/>
          <w:szCs w:val="22"/>
        </w:rPr>
        <w:t>??</w:t>
      </w:r>
      <w:r w:rsidRPr="007E3345">
        <w:rPr>
          <w:szCs w:val="22"/>
        </w:rPr>
        <w:t xml:space="preserve">. Copies of the data can be obtained free of charge from The Cambridge Crystallographic Data Centre </w:t>
      </w:r>
      <w:r w:rsidRPr="007E3345">
        <w:rPr>
          <w:i/>
          <w:szCs w:val="22"/>
        </w:rPr>
        <w:t>via</w:t>
      </w:r>
      <w:r w:rsidRPr="007E3345">
        <w:rPr>
          <w:szCs w:val="22"/>
        </w:rPr>
        <w:t xml:space="preserve"> www.ccdc.cam.ac.uk/data_request/cif. </w:t>
      </w:r>
    </w:p>
    <w:p w:rsidR="00AF54DE" w:rsidRPr="007E3345" w:rsidRDefault="00AF54DE" w:rsidP="00E5146C">
      <w:pPr>
        <w:rPr>
          <w:szCs w:val="22"/>
        </w:rPr>
      </w:pPr>
    </w:p>
    <w:p w:rsidR="00F73B91" w:rsidRPr="007E3345" w:rsidRDefault="00992BCE" w:rsidP="00E5146C">
      <w:pPr>
        <w:rPr>
          <w:rFonts w:ascii="CG Times (W1)" w:hAnsi="CG Times (W1)" w:cs="CG Times (W1)"/>
          <w:szCs w:val="22"/>
        </w:rPr>
      </w:pPr>
      <w:proofErr w:type="spellStart"/>
      <w:r w:rsidRPr="007E3345">
        <w:rPr>
          <w:rFonts w:ascii="CG Times (W1)" w:hAnsi="CG Times (W1)" w:cs="CG Times (W1)"/>
          <w:szCs w:val="22"/>
        </w:rPr>
        <w:t>Anderer</w:t>
      </w:r>
      <w:proofErr w:type="spellEnd"/>
      <w:r w:rsidRPr="007E3345">
        <w:rPr>
          <w:rFonts w:ascii="CG Times (W1)" w:hAnsi="CG Times (W1)" w:cs="CG Times (W1)"/>
          <w:szCs w:val="22"/>
        </w:rPr>
        <w:t xml:space="preserve"> text:</w:t>
      </w:r>
    </w:p>
    <w:p w:rsidR="00992BCE" w:rsidRPr="007E3345" w:rsidRDefault="00992BCE" w:rsidP="00E5146C">
      <w:pPr>
        <w:rPr>
          <w:szCs w:val="22"/>
        </w:rPr>
      </w:pPr>
      <w:r w:rsidRPr="007E3345">
        <w:rPr>
          <w:szCs w:val="22"/>
        </w:rPr>
        <w:t xml:space="preserve">The data for </w:t>
      </w:r>
      <w:r w:rsidRPr="007E3345">
        <w:rPr>
          <w:b/>
          <w:szCs w:val="22"/>
        </w:rPr>
        <w:t xml:space="preserve">2 </w:t>
      </w:r>
      <w:r w:rsidRPr="007E3345">
        <w:rPr>
          <w:szCs w:val="22"/>
        </w:rPr>
        <w:t>was collected from shock-cooled crystals at 100 K on a Bruker TXS-Mo rotating anode with INCOATEC Helios mirror optics as radiation monochromator. The diffrac</w:t>
      </w:r>
      <w:r w:rsidRPr="007E3345">
        <w:rPr>
          <w:szCs w:val="22"/>
        </w:rPr>
        <w:softHyphen/>
        <w:t>tometer was equipped with a low</w:t>
      </w:r>
      <w:r w:rsidRPr="007E3345">
        <w:rPr>
          <w:szCs w:val="22"/>
        </w:rPr>
        <w:noBreakHyphen/>
        <w:t>temperature device</w:t>
      </w:r>
      <w:r w:rsidRPr="007E3345">
        <w:rPr>
          <w:szCs w:val="22"/>
        </w:rPr>
        <w:fldChar w:fldCharType="begin"/>
      </w:r>
      <w:r w:rsidRPr="007E3345">
        <w:rPr>
          <w:szCs w:val="22"/>
        </w:rPr>
        <w:instrText xml:space="preserve"> ADDIN EN.CITE &lt;EndNote&gt;&lt;Cite&gt;&lt;Author&gt;Kottke&lt;/Author&gt;&lt;Year&gt;1996&lt;/Year&gt;&lt;RecNum&gt;178&lt;/RecNum&gt;&lt;record&gt;&lt;rec-number&gt;178&lt;/rec-number&gt;&lt;ref-type name="Journal Article"&gt;17&lt;/ref-type&gt;&lt;contributors&gt;&lt;authors&gt;&lt;author&gt;Kottke, Thomas&lt;/author&gt;&lt;author&gt;Lagow, Richard J.&lt;/author&gt;&lt;author&gt;Stalke, Dietmar&lt;/author&gt;&lt;/authors&gt;&lt;/contributors&gt;&lt;titles&gt;&lt;title&gt;Low-cost conversion of a coaxial nozzle arrangement into a stationary low-temperature attachment&lt;/title&gt;&lt;secondary-title&gt;Journal of Applied Crystallography&lt;/secondary-title&gt;&lt;/titles&gt;&lt;periodical&gt;&lt;full-title&gt;Journal of Applied Crystallography&lt;/full-title&gt;&lt;abbr-1&gt;J. Appl. Crystallogr.&lt;/abbr-1&gt;&lt;/periodical&gt;&lt;pages&gt;465-468&lt;/pages&gt;&lt;volume&gt;29&lt;/volume&gt;&lt;number&gt;4&lt;/number&gt;&lt;keywords&gt;&lt;keyword&gt;Crystal structure&lt;/keyword&gt;&lt;keyword&gt;Application&lt;/keyword&gt;&lt;keyword&gt;Low-T&lt;/keyword&gt;&lt;/keywords&gt;&lt;dates&gt;&lt;year&gt;1996&lt;/year&gt;&lt;/dates&gt;&lt;image&gt;238374604963.pdf&lt;/image&gt;&lt;work-type&gt;Method&lt;/work-type&gt;&lt;urls&gt;&lt;/urls&gt;&lt;remote-database-provider&gt;Schwab, Gerald&lt;/remote-database-provider&gt;&lt;research-notes&gt;X-Ray: Kristallkühlung für Siemens/Nicolet LTII&lt;/research-notes&gt;&lt;/record&gt;&lt;/Cite&gt;&lt;/EndNote&gt;</w:instrText>
      </w:r>
      <w:r w:rsidRPr="007E3345">
        <w:rPr>
          <w:szCs w:val="22"/>
        </w:rPr>
        <w:fldChar w:fldCharType="separate"/>
      </w:r>
      <w:r w:rsidRPr="007E3345">
        <w:rPr>
          <w:szCs w:val="22"/>
          <w:vertAlign w:val="superscript"/>
        </w:rPr>
        <w:t>1</w:t>
      </w:r>
      <w:r w:rsidRPr="007E3345">
        <w:rPr>
          <w:szCs w:val="22"/>
        </w:rPr>
        <w:fldChar w:fldCharType="end"/>
      </w:r>
      <w:r w:rsidRPr="007E3345">
        <w:rPr>
          <w:szCs w:val="22"/>
        </w:rPr>
        <w:t xml:space="preserve"> and used MoK</w:t>
      </w:r>
      <w:r w:rsidRPr="007E3345">
        <w:rPr>
          <w:szCs w:val="22"/>
          <w:vertAlign w:val="subscript"/>
        </w:rPr>
        <w:sym w:font="Symbol" w:char="F061"/>
      </w:r>
      <w:r w:rsidRPr="007E3345">
        <w:rPr>
          <w:szCs w:val="22"/>
        </w:rPr>
        <w:t xml:space="preserve"> radiation, </w:t>
      </w:r>
      <w:r w:rsidRPr="007E3345">
        <w:rPr>
          <w:szCs w:val="22"/>
        </w:rPr>
        <w:sym w:font="Symbol" w:char="F06C"/>
      </w:r>
      <w:r w:rsidRPr="007E3345">
        <w:rPr>
          <w:szCs w:val="22"/>
        </w:rPr>
        <w:t xml:space="preserve"> = 0.71073 Å. The data of </w:t>
      </w:r>
      <w:r w:rsidRPr="007E3345">
        <w:rPr>
          <w:b/>
          <w:szCs w:val="22"/>
        </w:rPr>
        <w:t>2</w:t>
      </w:r>
      <w:r w:rsidRPr="007E3345">
        <w:rPr>
          <w:szCs w:val="22"/>
        </w:rPr>
        <w:t xml:space="preserve"> was integrated with SAINT,</w:t>
      </w:r>
      <w:r w:rsidRPr="007E3345">
        <w:rPr>
          <w:szCs w:val="22"/>
        </w:rPr>
        <w:fldChar w:fldCharType="begin"/>
      </w:r>
      <w:r w:rsidRPr="007E3345">
        <w:rPr>
          <w:szCs w:val="22"/>
        </w:rPr>
        <w:instrText xml:space="preserve"> ADDIN EN.CITE &lt;EndNote&gt;&lt;Cite&gt;&lt;Author&gt;Bruker&lt;/Author&gt;&lt;Year&gt;2005&lt;/Year&gt;&lt;RecNum&gt;320&lt;/RecNum&gt;&lt;record&gt;&lt;rec-number&gt;320&lt;/rec-number&gt;&lt;ref-type name="Computer Program"&gt;9&lt;/ref-type&gt;&lt;contributors&gt;&lt;authors&gt;&lt;author&gt;Bruker&lt;/author&gt;&lt;/authors&gt;&lt;secondary-authors&gt;&lt;author&gt;Bruker AXS Inc.,&lt;/author&gt;&lt;/secondary-authors&gt;&lt;/contributors&gt;&lt;titles&gt;&lt;title&gt;SAINT v7.34A. &lt;/title&gt;&lt;secondary-title&gt;Bruker Apex CCD, SAINT v7.34A&lt;/secondary-title&gt;&lt;/titles&gt;&lt;keywords&gt;&lt;keyword&gt;machine&lt;/keyword&gt;&lt;keyword&gt;APEX II&lt;/keyword&gt;&lt;/keywords&gt;&lt;dates&gt;&lt;year&gt;2005&lt;/year&gt;&lt;/dates&gt;&lt;pub-location&gt;Madison&lt;/pub-location&gt;&lt;publisher&gt;WI, USA&lt;/publisher&gt;&lt;urls&gt;&lt;/urls&gt;&lt;remote-database-provider&gt;Objartel, Ina&amp;#xD;Deuerlein, Stephan&lt;/remote-database-provider&gt;&lt;/record&gt;&lt;/Cite&gt;&lt;/EndNote&gt;</w:instrText>
      </w:r>
      <w:r w:rsidRPr="007E3345">
        <w:rPr>
          <w:szCs w:val="22"/>
        </w:rPr>
        <w:fldChar w:fldCharType="separate"/>
      </w:r>
      <w:r w:rsidRPr="007E3345">
        <w:rPr>
          <w:szCs w:val="22"/>
          <w:vertAlign w:val="superscript"/>
        </w:rPr>
        <w:t>2</w:t>
      </w:r>
      <w:r w:rsidRPr="007E3345">
        <w:rPr>
          <w:szCs w:val="22"/>
        </w:rPr>
        <w:fldChar w:fldCharType="end"/>
      </w:r>
      <w:r w:rsidRPr="007E3345">
        <w:rPr>
          <w:szCs w:val="22"/>
        </w:rPr>
        <w:t xml:space="preserve"> and an empirical absorption correction (SADABS) was applied.</w:t>
      </w:r>
      <w:r w:rsidRPr="007E3345">
        <w:rPr>
          <w:szCs w:val="22"/>
        </w:rPr>
        <w:fldChar w:fldCharType="begin"/>
      </w:r>
      <w:r w:rsidRPr="007E3345">
        <w:rPr>
          <w:szCs w:val="22"/>
        </w:rPr>
        <w:instrText xml:space="preserve"> ADDIN EN.CITE &lt;EndNote&gt;&lt;Cite&gt;&lt;Author&gt;Sheldrick&lt;/Author&gt;&lt;Year&gt;2008&lt;/Year&gt;&lt;RecNum&gt;1735&lt;/RecNum&gt;&lt;record&gt;&lt;rec-number&gt;1735&lt;/rec-number&gt;&lt;ref-type name="Computer Program"&gt;9&lt;/ref-type&gt;&lt;contributors&gt;&lt;authors&gt;&lt;author&gt;Sheldrick, George M.&lt;/author&gt;&lt;/authors&gt;&lt;/contributors&gt;&lt;titles&gt;&lt;title&gt;SADABS 2008/2&lt;/title&gt;&lt;secondary-title&gt;SADABS 2008/2&lt;/secondary-title&gt;&lt;/titles&gt;&lt;keywords&gt;&lt;keyword&gt;machine&lt;/keyword&gt;&lt;/keywords&gt;&lt;dates&gt;&lt;year&gt;2008&lt;/year&gt;&lt;/dates&gt;&lt;pub-location&gt;Göttingen&lt;/pub-location&gt;&lt;urls&gt;&lt;/urls&gt;&lt;remote-database-provider&gt;Ott, Holger&lt;/remote-database-provider&gt;&lt;/record&gt;&lt;/Cite&gt;&lt;/EndNote&gt;</w:instrText>
      </w:r>
      <w:r w:rsidRPr="007E3345">
        <w:rPr>
          <w:szCs w:val="22"/>
        </w:rPr>
        <w:fldChar w:fldCharType="separate"/>
      </w:r>
      <w:r w:rsidRPr="007E3345">
        <w:rPr>
          <w:szCs w:val="22"/>
          <w:vertAlign w:val="superscript"/>
        </w:rPr>
        <w:t>3</w:t>
      </w:r>
      <w:r w:rsidRPr="007E3345">
        <w:rPr>
          <w:szCs w:val="22"/>
        </w:rPr>
        <w:fldChar w:fldCharType="end"/>
      </w:r>
      <w:r w:rsidRPr="007E3345">
        <w:rPr>
          <w:szCs w:val="22"/>
        </w:rPr>
        <w:t xml:space="preserve"> The structure was solved by direct methods (SHELXS-97)</w:t>
      </w:r>
      <w:r w:rsidRPr="007E3345">
        <w:rPr>
          <w:szCs w:val="22"/>
        </w:rPr>
        <w:fldChar w:fldCharType="begin"/>
      </w:r>
      <w:r w:rsidRPr="007E3345">
        <w:rPr>
          <w:szCs w:val="22"/>
        </w:rPr>
        <w:instrText xml:space="preserve"> ADDIN EN.CITE &lt;EndNote&gt;&lt;Cite&gt;&lt;Author&gt;Sheldrick&lt;/Author&gt;&lt;Year&gt;1990&lt;/Year&gt;&lt;RecNum&gt;179&lt;/RecNum&gt;&lt;record&gt;&lt;rec-number&gt;179&lt;/rec-number&gt;&lt;ref-type name="Journal Article"&gt;17&lt;/ref-type&gt;&lt;contributors&gt;&lt;authors&gt;&lt;author&gt;Sheldrick, George M.&lt;/author&gt;&lt;/authors&gt;&lt;/contributors&gt;&lt;titles&gt;&lt;title&gt;Phase Annealing in SHELX-90: Direct Methods for Larger Structures&lt;/title&gt;&lt;secondary-title&gt;Acta Crystallographica, Section A: Foundations of Crystallography&lt;/secondary-title&gt;&lt;/titles&gt;&lt;periodical&gt;&lt;full-title&gt;Acta Crystallographica, Section A: Foundations of Crystallography&lt;/full-title&gt;&lt;abbr-1&gt;Acta Crystallogr., Sect. A.&lt;/abbr-1&gt;&lt;/periodical&gt;&lt;pages&gt;467-473&lt;/pages&gt;&lt;volume&gt;46&lt;/volume&gt;&lt;number&gt;6&lt;/number&gt;&lt;keywords&gt;&lt;keyword&gt;Crystal structure&lt;/keyword&gt;&lt;keyword&gt;Structure Solution&lt;/keyword&gt;&lt;/keywords&gt;&lt;dates&gt;&lt;year&gt;1990&lt;/year&gt;&lt;/dates&gt;&lt;image&gt;332397440165.pdf&lt;/image&gt;&lt;work-type&gt;Method&lt;/work-type&gt;&lt;urls&gt;&lt;/urls&gt;&lt;custom3&gt;SHELXS&lt;/custom3&gt;&lt;remote-database-provider&gt;Schwab, Gerald&amp;#xD;Ott, Holger&lt;/remote-database-provider&gt;&lt;research-notes&gt;X-Ray: Phase-Annealing in SHELX-90&lt;/research-notes&gt;&lt;/record&gt;&lt;/Cite&gt;&lt;/EndNote&gt;</w:instrText>
      </w:r>
      <w:r w:rsidRPr="007E3345">
        <w:rPr>
          <w:szCs w:val="22"/>
        </w:rPr>
        <w:fldChar w:fldCharType="separate"/>
      </w:r>
      <w:r w:rsidRPr="007E3345">
        <w:rPr>
          <w:szCs w:val="22"/>
          <w:vertAlign w:val="superscript"/>
        </w:rPr>
        <w:t>4</w:t>
      </w:r>
      <w:r w:rsidRPr="007E3345">
        <w:rPr>
          <w:szCs w:val="22"/>
        </w:rPr>
        <w:fldChar w:fldCharType="end"/>
      </w:r>
      <w:r w:rsidRPr="007E3345">
        <w:rPr>
          <w:szCs w:val="22"/>
        </w:rPr>
        <w:t xml:space="preserve"> and refined by full-matrix least-squares methods against </w:t>
      </w:r>
      <w:r w:rsidRPr="007E3345">
        <w:rPr>
          <w:i/>
          <w:szCs w:val="22"/>
        </w:rPr>
        <w:t>F</w:t>
      </w:r>
      <w:r w:rsidRPr="007E3345">
        <w:rPr>
          <w:szCs w:val="22"/>
          <w:vertAlign w:val="superscript"/>
        </w:rPr>
        <w:t>2</w:t>
      </w:r>
      <w:r w:rsidRPr="007E3345">
        <w:rPr>
          <w:szCs w:val="22"/>
        </w:rPr>
        <w:t xml:space="preserve"> (SHELXL-97).</w:t>
      </w:r>
      <w:r w:rsidRPr="007E3345">
        <w:rPr>
          <w:szCs w:val="22"/>
        </w:rPr>
        <w:fldChar w:fldCharType="begin"/>
      </w:r>
      <w:r w:rsidRPr="007E3345">
        <w:rPr>
          <w:szCs w:val="22"/>
        </w:rPr>
        <w:instrText xml:space="preserve"> ADDIN EN.CITE &lt;EndNote&gt;&lt;Cite&gt;&lt;Author&gt;Sheldrick&lt;/Author&gt;&lt;Year&gt;2008&lt;/Year&gt;&lt;RecNum&gt;1033&lt;/RecNum&gt;&lt;record&gt;&lt;rec-number&gt;1033&lt;/rec-number&gt;&lt;ref-type name="Journal Article"&gt;17&lt;/ref-type&gt;&lt;contributors&gt;&lt;authors&gt;&lt;author&gt;Sheldrick, George M.&lt;/author&gt;&lt;/authors&gt;&lt;/contributors&gt;&lt;titles&gt;&lt;title&gt;A short history of SHELX&lt;/title&gt;&lt;secondary-title&gt;Acta Crystallographica, Section A: Foundations of Crystallography&lt;/secondary-title&gt;&lt;/titles&gt;&lt;periodical&gt;&lt;full-title&gt;Acta Crystallographica, Section A: Foundations of Crystallography&lt;/full-title&gt;&lt;abbr-1&gt;Acta Crystallogr., Sect. A.&lt;/abbr-1&gt;&lt;/periodical&gt;&lt;pages&gt;112-122&lt;/pages&gt;&lt;volume&gt;64&lt;/volume&gt;&lt;keywords&gt;&lt;keyword&gt;SHELX&lt;/keyword&gt;&lt;/keywords&gt;&lt;dates&gt;&lt;year&gt;2008&lt;/year&gt;&lt;/dates&gt;&lt;image&gt;1064529157sc5010.pdf&lt;/image&gt;&lt;work-type&gt;Review&lt;/work-type&gt;&lt;urls&gt;&lt;/urls&gt;&lt;remote-database-provider&gt;Flierler, Ulrike&lt;/remote-database-provider&gt;&lt;/record&gt;&lt;/Cite&gt;&lt;/EndNote&gt;</w:instrText>
      </w:r>
      <w:r w:rsidRPr="007E3345">
        <w:rPr>
          <w:szCs w:val="22"/>
        </w:rPr>
        <w:fldChar w:fldCharType="separate"/>
      </w:r>
      <w:r w:rsidRPr="007E3345">
        <w:rPr>
          <w:szCs w:val="22"/>
          <w:vertAlign w:val="superscript"/>
        </w:rPr>
        <w:t>5</w:t>
      </w:r>
      <w:r w:rsidRPr="007E3345">
        <w:rPr>
          <w:szCs w:val="22"/>
        </w:rPr>
        <w:fldChar w:fldCharType="end"/>
      </w:r>
      <w:r w:rsidRPr="007E3345">
        <w:rPr>
          <w:szCs w:val="22"/>
        </w:rPr>
        <w:t xml:space="preserve"> All non-hydrogen atoms were refined with anisotropic displacement parameters. The hydrogen atoms were refined isotropically on calculated positions using a riding model with their </w:t>
      </w:r>
      <w:r w:rsidRPr="007E3345">
        <w:rPr>
          <w:i/>
          <w:szCs w:val="22"/>
        </w:rPr>
        <w:t>U</w:t>
      </w:r>
      <w:r w:rsidRPr="007E3345">
        <w:rPr>
          <w:szCs w:val="22"/>
          <w:vertAlign w:val="subscript"/>
        </w:rPr>
        <w:t>iso</w:t>
      </w:r>
      <w:r w:rsidRPr="007E3345">
        <w:rPr>
          <w:szCs w:val="22"/>
        </w:rPr>
        <w:t xml:space="preserve"> values constrained to 1.5 times the </w:t>
      </w:r>
      <w:r w:rsidRPr="007E3345">
        <w:rPr>
          <w:i/>
          <w:szCs w:val="22"/>
        </w:rPr>
        <w:t>U</w:t>
      </w:r>
      <w:r w:rsidRPr="007E3345">
        <w:rPr>
          <w:szCs w:val="22"/>
          <w:vertAlign w:val="subscript"/>
        </w:rPr>
        <w:t>eq</w:t>
      </w:r>
      <w:r w:rsidRPr="007E3345">
        <w:rPr>
          <w:szCs w:val="22"/>
        </w:rPr>
        <w:t xml:space="preserve"> of their pivot atoms for terminal sp</w:t>
      </w:r>
      <w:r w:rsidRPr="007E3345">
        <w:rPr>
          <w:szCs w:val="22"/>
          <w:vertAlign w:val="superscript"/>
        </w:rPr>
        <w:t>3</w:t>
      </w:r>
      <w:r w:rsidRPr="007E3345">
        <w:rPr>
          <w:szCs w:val="22"/>
        </w:rPr>
        <w:t xml:space="preserve"> carbon atoms and 1.2 times for all other carbon atoms. Disordered moieties were refined using bond lengths restraints and isotropic displacement parameter restraints.</w:t>
      </w:r>
      <w:r w:rsidRPr="007E3345">
        <w:rPr>
          <w:szCs w:val="22"/>
        </w:rPr>
        <w:fldChar w:fldCharType="begin"/>
      </w:r>
      <w:r w:rsidRPr="007E3345">
        <w:rPr>
          <w:szCs w:val="22"/>
        </w:rPr>
        <w:instrText xml:space="preserve"> ADDIN EN.CITE &lt;EndNote&gt;&lt;Cite&gt;&lt;Author&gt;Müller&lt;/Author&gt;&lt;Year&gt;2006&lt;/Year&gt;&lt;RecNum&gt;397&lt;/RecNum&gt;&lt;record&gt;&lt;rec-number&gt;397&lt;/rec-number&gt;&lt;ref-type name="Edited Book"&gt;23&lt;/ref-type&gt;&lt;contributors&gt;&lt;authors&gt;&lt;author&gt;Müller, Peter&lt;/author&gt;&lt;author&gt;Herbst-Irmer, Regine&lt;/author&gt;&lt;author&gt;Spek, Anthony L.&lt;/author&gt;&lt;author&gt;Schneider, Thomas R.&lt;/author&gt;&lt;author&gt;Sawaya, Michael R.&lt;/author&gt;&lt;/authors&gt;&lt;secondary-authors&gt;&lt;author&gt;Müller, Peter&lt;/author&gt;&lt;/secondary-authors&gt;&lt;/contributors&gt;&lt;titles&gt;&lt;title&gt;Crystal Structure Refinement - A Crystallographer&amp;apos;s Guide to SHELXL&lt;/title&gt;&lt;secondary-title&gt;IUCr Texts on Crystallography&lt;/secondary-title&gt;&lt;/titles&gt;&lt;volume&gt;8&lt;/volume&gt;&lt;edition&gt;1&lt;/edition&gt;&lt;keywords&gt;&lt;keyword&gt;Crystal structure&lt;/keyword&gt;&lt;keyword&gt;Refinement&lt;/keyword&gt;&lt;keyword&gt;Solvation&lt;/keyword&gt;&lt;keyword&gt;Twinning&lt;/keyword&gt;&lt;keyword&gt;Disorder&lt;/keyword&gt;&lt;keyword&gt;Pseudo-Symmetry&lt;/keyword&gt;&lt;keyword&gt;Protein Structure&lt;/keyword&gt;&lt;keyword&gt;Crystallography&lt;/keyword&gt;&lt;/keywords&gt;&lt;dates&gt;&lt;year&gt;2006&lt;/year&gt;&lt;/dates&gt;&lt;pub-location&gt;Oxford (England)&lt;/pub-location&gt;&lt;publisher&gt;Oxford University Press&lt;/publisher&gt;&lt;label&gt;Crystal Structure&lt;/label&gt;&lt;work-type&gt;Crystal Structure&lt;/work-type&gt;&lt;urls&gt;&lt;/urls&gt;&lt;remote-database-provider&gt;Deuerlein, Stephan&amp;#xD;Granitzka, Markus&lt;/remote-database-provider&gt;&lt;/record&gt;&lt;/Cite&gt;&lt;/EndNote&gt;</w:instrText>
      </w:r>
      <w:r w:rsidRPr="007E3345">
        <w:rPr>
          <w:szCs w:val="22"/>
        </w:rPr>
        <w:fldChar w:fldCharType="separate"/>
      </w:r>
      <w:r w:rsidRPr="007E3345">
        <w:rPr>
          <w:szCs w:val="22"/>
          <w:vertAlign w:val="superscript"/>
        </w:rPr>
        <w:t>6</w:t>
      </w:r>
      <w:r w:rsidRPr="007E3345">
        <w:rPr>
          <w:szCs w:val="22"/>
        </w:rPr>
        <w:fldChar w:fldCharType="end"/>
      </w:r>
      <w:r w:rsidRPr="007E3345">
        <w:rPr>
          <w:szCs w:val="22"/>
        </w:rPr>
        <w:t xml:space="preserve"> Crystallographic data (excluding structure factors) for the structures reported in this paper have been deposited with the Cambridge Crystallographic Data Centre. The CCDC numbers, crystal data and experimental details for the X-ray measurements are listed in </w:t>
      </w:r>
      <w:r w:rsidRPr="007E3345">
        <w:rPr>
          <w:color w:val="FF0000"/>
          <w:szCs w:val="22"/>
        </w:rPr>
        <w:t>??</w:t>
      </w:r>
      <w:r w:rsidRPr="007E3345">
        <w:rPr>
          <w:szCs w:val="22"/>
        </w:rPr>
        <w:t xml:space="preserve">. Copies of the data can be obtained free of charge from The Cambridge Crystallographic Data Centre </w:t>
      </w:r>
      <w:r w:rsidRPr="007E3345">
        <w:rPr>
          <w:i/>
          <w:szCs w:val="22"/>
        </w:rPr>
        <w:t>via</w:t>
      </w:r>
      <w:r w:rsidRPr="007E3345">
        <w:rPr>
          <w:szCs w:val="22"/>
        </w:rPr>
        <w:t xml:space="preserve"> www.ccdc.cam.ac.uk/data_request/cif. </w:t>
      </w:r>
    </w:p>
    <w:p w:rsidR="00992BCE" w:rsidRPr="007E3345" w:rsidRDefault="00992BCE" w:rsidP="00E5146C">
      <w:pPr>
        <w:rPr>
          <w:rFonts w:ascii="CG Times (W1)" w:hAnsi="CG Times (W1)" w:cs="CG Times (W1)"/>
          <w:szCs w:val="22"/>
        </w:rPr>
      </w:pPr>
    </w:p>
    <w:p w:rsidR="00992BCE" w:rsidRPr="007E3345" w:rsidRDefault="00992BCE" w:rsidP="00E5146C">
      <w:pPr>
        <w:rPr>
          <w:rFonts w:ascii="CG Times (W1)" w:hAnsi="CG Times (W1)" w:cs="CG Times (W1)"/>
          <w:szCs w:val="22"/>
        </w:rPr>
      </w:pPr>
    </w:p>
    <w:p w:rsidR="00992BCE" w:rsidRPr="007E3345" w:rsidRDefault="001373C0" w:rsidP="00E5146C">
      <w:pPr>
        <w:rPr>
          <w:rFonts w:ascii="Calibri" w:hAnsi="Calibri" w:cs="CG Times (W1)"/>
          <w:szCs w:val="22"/>
        </w:rPr>
        <w:sectPr w:rsidR="00992BCE" w:rsidRPr="007E3345">
          <w:pgSz w:w="11906" w:h="16838"/>
          <w:pgMar w:top="1417" w:right="1417" w:bottom="1134" w:left="1417" w:header="720" w:footer="720" w:gutter="0"/>
          <w:cols w:space="720"/>
        </w:sectPr>
      </w:pPr>
      <w:r w:rsidRPr="007E3345">
        <w:rPr>
          <w:rFonts w:ascii="Calibri" w:hAnsi="Calibri" w:cs="CG Times (W1)"/>
          <w:szCs w:val="22"/>
        </w:rPr>
        <w:t xml:space="preserve">The data for x y z were collected from shock-cooled crystals at 100 K (except 4). The data were collected on a Bruker APEXII QUAZAR with an </w:t>
      </w:r>
      <w:proofErr w:type="spellStart"/>
      <w:r w:rsidRPr="007E3345">
        <w:rPr>
          <w:rFonts w:ascii="Calibri" w:hAnsi="Calibri" w:cs="CG Times (W1)"/>
          <w:szCs w:val="22"/>
        </w:rPr>
        <w:t>Incoatec</w:t>
      </w:r>
      <w:proofErr w:type="spellEnd"/>
      <w:r w:rsidRPr="007E3345">
        <w:rPr>
          <w:rFonts w:ascii="Calibri" w:hAnsi="Calibri" w:cs="CG Times (W1)"/>
          <w:szCs w:val="22"/>
        </w:rPr>
        <w:t xml:space="preserve"> microfocus source with mirror optics as monochromator. The </w:t>
      </w:r>
      <w:proofErr w:type="spellStart"/>
      <w:r w:rsidRPr="007E3345">
        <w:rPr>
          <w:rFonts w:ascii="Calibri" w:hAnsi="Calibri" w:cs="CG Times (W1)"/>
          <w:szCs w:val="22"/>
        </w:rPr>
        <w:t>diffrac¬tometer</w:t>
      </w:r>
      <w:proofErr w:type="spellEnd"/>
      <w:r w:rsidRPr="007E3345">
        <w:rPr>
          <w:rFonts w:ascii="Calibri" w:hAnsi="Calibri" w:cs="CG Times (W1)"/>
          <w:szCs w:val="22"/>
        </w:rPr>
        <w:t xml:space="preserve"> were equipped with an Oxford Cryosystems 800 low </w:t>
      </w:r>
      <w:r w:rsidRPr="007E3345">
        <w:rPr>
          <w:rFonts w:ascii="Calibri" w:hAnsi="Calibri" w:cs="CG Times (W1)"/>
          <w:szCs w:val="22"/>
        </w:rPr>
        <w:lastRenderedPageBreak/>
        <w:t>temperature device1 and used MoK</w:t>
      </w:r>
      <w:r w:rsidRPr="007E3345">
        <w:rPr>
          <w:rFonts w:ascii="Calibri" w:hAnsi="Calibri" w:cs="CG Times (W1)"/>
          <w:szCs w:val="22"/>
        </w:rPr>
        <w:t xml:space="preserve"> radiation, </w:t>
      </w:r>
      <m:oMath>
        <m:r>
          <w:rPr>
            <w:rFonts w:ascii="Cambria Math" w:hAnsi="Cambria Math" w:cs="CG Times (W1)"/>
            <w:szCs w:val="22"/>
          </w:rPr>
          <m:t>λ</m:t>
        </m:r>
      </m:oMath>
      <w:r w:rsidRPr="007E3345">
        <w:rPr>
          <w:rFonts w:ascii="Calibri" w:hAnsi="Calibri" w:cs="CG Times (W1)"/>
          <w:szCs w:val="22"/>
        </w:rPr>
        <w:t xml:space="preserve"> = 0.71073 Å. All data were integrated with SAINT,2 and an empirical absorption correction (SADABS) was applied.3 All structures were solved by intrinsic phasing using SHELXT[lit] and refined by full-matrix least-squares methods against F2 (SHELXL-2016/6).5 All non-hydrogen atoms were refined with anisotropic displacement parameters. The hydrogen atoms were refined </w:t>
      </w:r>
      <w:proofErr w:type="spellStart"/>
      <w:r w:rsidRPr="007E3345">
        <w:rPr>
          <w:rFonts w:ascii="Calibri" w:hAnsi="Calibri" w:cs="CG Times (W1)"/>
          <w:szCs w:val="22"/>
        </w:rPr>
        <w:t>isotropically</w:t>
      </w:r>
      <w:proofErr w:type="spellEnd"/>
      <w:r w:rsidRPr="007E3345">
        <w:rPr>
          <w:rFonts w:ascii="Calibri" w:hAnsi="Calibri" w:cs="CG Times (W1)"/>
          <w:szCs w:val="22"/>
        </w:rPr>
        <w:t xml:space="preserve"> on calculated positions using a riding model with their </w:t>
      </w:r>
      <w:proofErr w:type="spellStart"/>
      <w:r w:rsidRPr="007E3345">
        <w:rPr>
          <w:rFonts w:ascii="Calibri" w:hAnsi="Calibri" w:cs="CG Times (W1)"/>
          <w:szCs w:val="22"/>
        </w:rPr>
        <w:t>Uiso</w:t>
      </w:r>
      <w:proofErr w:type="spellEnd"/>
      <w:r w:rsidRPr="007E3345">
        <w:rPr>
          <w:rFonts w:ascii="Calibri" w:hAnsi="Calibri" w:cs="CG Times (W1)"/>
          <w:szCs w:val="22"/>
        </w:rPr>
        <w:t xml:space="preserve"> values constrained to 1.5 times the </w:t>
      </w:r>
      <w:proofErr w:type="spellStart"/>
      <w:r w:rsidRPr="007E3345">
        <w:rPr>
          <w:rFonts w:ascii="Calibri" w:hAnsi="Calibri" w:cs="CG Times (W1)"/>
          <w:szCs w:val="22"/>
        </w:rPr>
        <w:t>Ueq</w:t>
      </w:r>
      <w:proofErr w:type="spellEnd"/>
      <w:r w:rsidRPr="007E3345">
        <w:rPr>
          <w:rFonts w:ascii="Calibri" w:hAnsi="Calibri" w:cs="CG Times (W1)"/>
          <w:szCs w:val="22"/>
        </w:rPr>
        <w:t xml:space="preserve"> of their pivot atoms for terminal sp3 carbon atoms and 1.2 times for all other carbon atoms. Disordered moieties were refined using bond lengths restraints and displacement parameter restraints.6 Especially the C-F, C-C and C-O distances of the ORF-Anion were restrained to be of equal length each. Crystallographic data (including structure factors) for the structures reported in this paper have been deposited with the Cambridge Crystallographic Data Centre. CCDC 1410017 (2), 1547651 (3), 1547664 (4, 153 K), 1547730 (4, 100 K), 1547666 (5), 1547677 (6), xx (7), 1547679 (3a), 1547680 (4a) 1547692 (4b), 1547700 (4c) contain the supplementary crystallographic data for this paper. This data can be obtained free of charge via http://www.ccdc.cam.ac.uk/products/csd/request/ (or from Cambridge Crystallographic Data Centre, 12 Union Road, Cambridge, CB2 1EZ, UK (fax: ++44-1223-336-033; e-mail: deposit@ccdc.cam.ac.uk).</w:t>
      </w:r>
    </w:p>
    <w:p w:rsidR="00853C59" w:rsidRPr="007E3345" w:rsidRDefault="00F73B91" w:rsidP="00E5146C">
      <w:pPr>
        <w:rPr>
          <w:rFonts w:ascii="CG Times (W1)" w:hAnsi="CG Times (W1)" w:cs="CG Times (W1)"/>
          <w:szCs w:val="22"/>
        </w:rPr>
      </w:pPr>
      <w:r w:rsidRPr="007E3345">
        <w:rPr>
          <w:rFonts w:ascii="CG Times (W1)" w:hAnsi="CG Times (W1)" w:cs="CG Times (W1)"/>
          <w:szCs w:val="22"/>
        </w:rPr>
        <w:lastRenderedPageBreak/>
        <w:t>Table 1.  Crystal data and structure refinement for DK_NTD51a.</w:t>
      </w:r>
    </w:p>
    <w:p w:rsidR="00F73B91" w:rsidRPr="007E3345" w:rsidRDefault="00F73B91" w:rsidP="00E5146C">
      <w:pPr>
        <w:rPr>
          <w:rFonts w:ascii="CG Times (W1)" w:hAnsi="CG Times (W1)" w:cs="CG Times (W1)"/>
          <w:szCs w:val="22"/>
        </w:rPr>
      </w:pPr>
    </w:p>
    <w:tbl>
      <w:tblPr>
        <w:tblW w:w="0" w:type="auto"/>
        <w:tblLook w:val="01E0" w:firstRow="1" w:lastRow="1" w:firstColumn="1" w:lastColumn="1" w:noHBand="0" w:noVBand="0"/>
      </w:tblPr>
      <w:tblGrid>
        <w:gridCol w:w="3369"/>
        <w:gridCol w:w="5843"/>
      </w:tblGrid>
      <w:tr w:rsidR="00F73B91" w:rsidRPr="007E3345" w:rsidTr="003B0C4C">
        <w:trPr>
          <w:trHeight w:hRule="exact" w:val="454"/>
        </w:trPr>
        <w:tc>
          <w:tcPr>
            <w:tcW w:w="3369" w:type="dxa"/>
            <w:tcBorders>
              <w:right w:val="single" w:sz="4" w:space="0" w:color="auto"/>
            </w:tcBorders>
            <w:vAlign w:val="center"/>
          </w:tcPr>
          <w:p w:rsidR="00F73B91" w:rsidRPr="007E3345" w:rsidRDefault="00BE4CA7" w:rsidP="00E5146C">
            <w:pPr>
              <w:rPr>
                <w:rFonts w:ascii="CG Times (W1)" w:hAnsi="CG Times (W1)" w:cs="CG Times (W1)"/>
                <w:szCs w:val="22"/>
              </w:rPr>
            </w:pPr>
            <w:r w:rsidRPr="007E3345">
              <w:rPr>
                <w:rFonts w:ascii="CG Times (W1)" w:hAnsi="CG Times (W1)" w:cs="CG Times (W1)"/>
                <w:szCs w:val="22"/>
              </w:rPr>
              <w:t>CCDC number</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p21c</w:t>
            </w:r>
          </w:p>
        </w:tc>
      </w:tr>
      <w:tr w:rsidR="00F73B91" w:rsidRPr="007E3345" w:rsidTr="003B0C4C">
        <w:trPr>
          <w:trHeight w:hRule="exact" w:val="454"/>
        </w:trPr>
        <w:tc>
          <w:tcPr>
            <w:tcW w:w="3369" w:type="dxa"/>
            <w:tcBorders>
              <w:righ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Empirical formula</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C</w:t>
            </w:r>
            <w:r w:rsidRPr="007E3345">
              <w:rPr>
                <w:rFonts w:ascii="CG Times (W1)" w:hAnsi="CG Times (W1)" w:cs="CG Times (W1)"/>
                <w:szCs w:val="22"/>
                <w:vertAlign w:val="subscript"/>
              </w:rPr>
              <w:t>26</w:t>
            </w:r>
            <w:r w:rsidRPr="007E3345">
              <w:rPr>
                <w:rFonts w:ascii="CG Times (W1)" w:hAnsi="CG Times (W1)" w:cs="CG Times (W1)"/>
                <w:szCs w:val="22"/>
              </w:rPr>
              <w:t>H</w:t>
            </w:r>
            <w:r w:rsidRPr="007E3345">
              <w:rPr>
                <w:rFonts w:ascii="CG Times (W1)" w:hAnsi="CG Times (W1)" w:cs="CG Times (W1)"/>
                <w:szCs w:val="22"/>
                <w:vertAlign w:val="subscript"/>
              </w:rPr>
              <w:t>33</w:t>
            </w:r>
            <w:r w:rsidRPr="007E3345">
              <w:rPr>
                <w:rFonts w:ascii="CG Times (W1)" w:hAnsi="CG Times (W1)" w:cs="CG Times (W1)"/>
                <w:szCs w:val="22"/>
              </w:rPr>
              <w:t>NO</w:t>
            </w:r>
            <w:r w:rsidRPr="007E3345">
              <w:rPr>
                <w:rFonts w:ascii="CG Times (W1)" w:hAnsi="CG Times (W1)" w:cs="CG Times (W1)"/>
                <w:szCs w:val="22"/>
                <w:vertAlign w:val="subscript"/>
              </w:rPr>
              <w:t>3</w:t>
            </w:r>
            <w:r w:rsidRPr="007E3345">
              <w:rPr>
                <w:rFonts w:ascii="CG Times (W1)" w:hAnsi="CG Times (W1)" w:cs="CG Times (W1)"/>
                <w:szCs w:val="22"/>
              </w:rPr>
              <w:t>Si</w:t>
            </w:r>
          </w:p>
        </w:tc>
      </w:tr>
      <w:tr w:rsidR="00F73B91" w:rsidRPr="007E3345" w:rsidTr="003B0C4C">
        <w:trPr>
          <w:trHeight w:hRule="exact" w:val="454"/>
        </w:trPr>
        <w:tc>
          <w:tcPr>
            <w:tcW w:w="3369" w:type="dxa"/>
            <w:tcBorders>
              <w:righ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Formula weight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435.62</w:t>
            </w:r>
          </w:p>
        </w:tc>
      </w:tr>
      <w:tr w:rsidR="00F73B91" w:rsidRPr="007E3345" w:rsidTr="003B0C4C">
        <w:trPr>
          <w:trHeight w:hRule="exact" w:val="454"/>
        </w:trPr>
        <w:tc>
          <w:tcPr>
            <w:tcW w:w="3369" w:type="dxa"/>
            <w:tcBorders>
              <w:right w:val="single" w:sz="4" w:space="0" w:color="auto"/>
            </w:tcBorders>
            <w:vAlign w:val="center"/>
          </w:tcPr>
          <w:p w:rsidR="00F73B91" w:rsidRPr="007E3345" w:rsidRDefault="00BE4CA7" w:rsidP="00E5146C">
            <w:pPr>
              <w:rPr>
                <w:rFonts w:ascii="CG Times (W1)" w:hAnsi="CG Times (W1)" w:cs="CG Times (W1)"/>
                <w:szCs w:val="22"/>
              </w:rPr>
            </w:pPr>
            <w:r w:rsidRPr="007E3345">
              <w:rPr>
                <w:rFonts w:ascii="CG Times (W1)" w:hAnsi="CG Times (W1)" w:cs="CG Times (W1)"/>
                <w:szCs w:val="22"/>
              </w:rPr>
              <w:t>T [K]</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100(2) K</w:t>
            </w:r>
          </w:p>
        </w:tc>
      </w:tr>
      <w:tr w:rsidR="00F73B91" w:rsidRPr="007E3345" w:rsidTr="003B0C4C">
        <w:trPr>
          <w:trHeight w:hRule="exact" w:val="454"/>
        </w:trPr>
        <w:tc>
          <w:tcPr>
            <w:tcW w:w="3369" w:type="dxa"/>
            <w:tcBorders>
              <w:righ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Wavelength</w:t>
            </w:r>
            <w:r w:rsidR="00BE4CA7" w:rsidRPr="007E3345">
              <w:rPr>
                <w:rFonts w:ascii="CG Times (W1)" w:hAnsi="CG Times (W1)" w:cs="CG Times (W1)"/>
                <w:szCs w:val="22"/>
              </w:rPr>
              <w:t xml:space="preserve"> [pm]</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71.073</w:t>
            </w:r>
          </w:p>
        </w:tc>
      </w:tr>
      <w:tr w:rsidR="00F73B91" w:rsidRPr="007E3345" w:rsidTr="003B0C4C">
        <w:trPr>
          <w:trHeight w:hRule="exact" w:val="454"/>
        </w:trPr>
        <w:tc>
          <w:tcPr>
            <w:tcW w:w="3369" w:type="dxa"/>
            <w:tcBorders>
              <w:righ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Crystal system</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Monoclinic</w:t>
            </w:r>
          </w:p>
        </w:tc>
      </w:tr>
      <w:tr w:rsidR="00F73B91" w:rsidRPr="007E3345" w:rsidTr="003B0C4C">
        <w:trPr>
          <w:trHeight w:hRule="exact" w:val="454"/>
        </w:trPr>
        <w:tc>
          <w:tcPr>
            <w:tcW w:w="3369" w:type="dxa"/>
            <w:tcBorders>
              <w:righ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Space group</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P2</w:t>
            </w:r>
            <w:r w:rsidRPr="007E3345">
              <w:rPr>
                <w:rFonts w:ascii="CG Times (W1)" w:hAnsi="CG Times (W1)" w:cs="CG Times (W1)"/>
                <w:szCs w:val="22"/>
                <w:vertAlign w:val="subscript"/>
              </w:rPr>
              <w:t>1</w:t>
            </w:r>
            <w:r w:rsidRPr="007E3345">
              <w:rPr>
                <w:rFonts w:ascii="CG Times (W1)" w:hAnsi="CG Times (W1)" w:cs="CG Times (W1)"/>
                <w:szCs w:val="22"/>
              </w:rPr>
              <w:t>/c</w:t>
            </w:r>
          </w:p>
        </w:tc>
      </w:tr>
      <w:tr w:rsidR="00F73B91" w:rsidRPr="007E3345" w:rsidTr="003B0C4C">
        <w:trPr>
          <w:trHeight w:hRule="exact" w:val="454"/>
        </w:trPr>
        <w:tc>
          <w:tcPr>
            <w:tcW w:w="3369" w:type="dxa"/>
            <w:tcBorders>
              <w:right w:val="single" w:sz="4" w:space="0" w:color="auto"/>
            </w:tcBorders>
            <w:shd w:val="clear" w:color="auto" w:fill="auto"/>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a [</w:t>
            </w:r>
            <w:r w:rsidRPr="007E3345">
              <w:rPr>
                <w:rFonts w:ascii="Arial" w:hAnsi="Arial" w:cs="Arial"/>
                <w:szCs w:val="22"/>
              </w:rPr>
              <w:t>pm</w:t>
            </w:r>
            <w:r w:rsidRPr="007E3345">
              <w:rPr>
                <w:rFonts w:ascii="CG Times (W1)" w:hAnsi="CG Times (W1)" w:cs="CG Times (W1)"/>
                <w:szCs w:val="22"/>
              </w:rPr>
              <w: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1064.56(9)</w:t>
            </w:r>
          </w:p>
        </w:tc>
      </w:tr>
      <w:tr w:rsidR="00F73B91" w:rsidRPr="007E3345" w:rsidTr="003B0C4C">
        <w:trPr>
          <w:trHeight w:hRule="exact" w:val="454"/>
        </w:trPr>
        <w:tc>
          <w:tcPr>
            <w:tcW w:w="3369" w:type="dxa"/>
            <w:tcBorders>
              <w:right w:val="single" w:sz="4" w:space="0" w:color="auto"/>
            </w:tcBorders>
            <w:shd w:val="clear" w:color="auto" w:fill="auto"/>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b [</w:t>
            </w:r>
            <w:r w:rsidRPr="007E3345">
              <w:rPr>
                <w:rFonts w:ascii="Arial" w:hAnsi="Arial" w:cs="Arial"/>
                <w:szCs w:val="22"/>
              </w:rPr>
              <w:t>pm</w:t>
            </w:r>
            <w:r w:rsidRPr="007E3345">
              <w:rPr>
                <w:rFonts w:ascii="CG Times (W1)" w:hAnsi="CG Times (W1)" w:cs="CG Times (W1)"/>
                <w:szCs w:val="22"/>
              </w:rPr>
              <w: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1103.30(9)</w:t>
            </w:r>
          </w:p>
        </w:tc>
      </w:tr>
      <w:tr w:rsidR="00F73B91" w:rsidRPr="007E3345" w:rsidTr="003B0C4C">
        <w:trPr>
          <w:trHeight w:hRule="exact" w:val="454"/>
        </w:trPr>
        <w:tc>
          <w:tcPr>
            <w:tcW w:w="3369" w:type="dxa"/>
            <w:tcBorders>
              <w:right w:val="single" w:sz="4" w:space="0" w:color="auto"/>
            </w:tcBorders>
            <w:shd w:val="clear" w:color="auto" w:fill="auto"/>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c [</w:t>
            </w:r>
            <w:r w:rsidRPr="007E3345">
              <w:rPr>
                <w:rFonts w:ascii="Arial" w:hAnsi="Arial" w:cs="Arial"/>
                <w:szCs w:val="22"/>
              </w:rPr>
              <w:t>pm</w:t>
            </w:r>
            <w:r w:rsidRPr="007E3345">
              <w:rPr>
                <w:rFonts w:ascii="CG Times (W1)" w:hAnsi="CG Times (W1)" w:cs="CG Times (W1)"/>
                <w:szCs w:val="22"/>
              </w:rPr>
              <w: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1992.14(16)</w:t>
            </w:r>
          </w:p>
        </w:tc>
      </w:tr>
      <w:tr w:rsidR="00F73B91" w:rsidRPr="007E3345" w:rsidTr="003B0C4C">
        <w:trPr>
          <w:trHeight w:hRule="exact" w:val="454"/>
        </w:trPr>
        <w:tc>
          <w:tcPr>
            <w:tcW w:w="3369" w:type="dxa"/>
            <w:tcBorders>
              <w:right w:val="single" w:sz="4" w:space="0" w:color="auto"/>
            </w:tcBorders>
            <w:shd w:val="clear" w:color="auto" w:fill="auto"/>
            <w:vAlign w:val="center"/>
          </w:tcPr>
          <w:p w:rsidR="00F73B91" w:rsidRPr="007E3345" w:rsidRDefault="00F73B91" w:rsidP="00E5146C">
            <w:pPr>
              <w:rPr>
                <w:rFonts w:ascii="CG Times (W1)" w:hAnsi="CG Times (W1)" w:cs="CG Times (W1)"/>
                <w:szCs w:val="22"/>
              </w:rPr>
            </w:pP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90°</w:t>
            </w:r>
          </w:p>
        </w:tc>
      </w:tr>
      <w:tr w:rsidR="00F73B91" w:rsidRPr="007E3345" w:rsidTr="003B0C4C">
        <w:trPr>
          <w:trHeight w:hRule="exact" w:val="454"/>
        </w:trPr>
        <w:tc>
          <w:tcPr>
            <w:tcW w:w="3369" w:type="dxa"/>
            <w:tcBorders>
              <w:right w:val="single" w:sz="4" w:space="0" w:color="auto"/>
            </w:tcBorders>
            <w:shd w:val="clear" w:color="auto" w:fill="auto"/>
            <w:vAlign w:val="center"/>
          </w:tcPr>
          <w:p w:rsidR="00F73B91" w:rsidRPr="007E3345" w:rsidRDefault="00F73B91" w:rsidP="00E5146C">
            <w:pPr>
              <w:rPr>
                <w:rFonts w:ascii="CG Times (W1)" w:hAnsi="CG Times (W1)" w:cs="CG Times (W1)"/>
                <w:szCs w:val="22"/>
              </w:rPr>
            </w:pP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98.9380(10)°</w:t>
            </w:r>
          </w:p>
        </w:tc>
      </w:tr>
      <w:tr w:rsidR="00F73B91" w:rsidRPr="007E3345" w:rsidTr="003B0C4C">
        <w:trPr>
          <w:trHeight w:hRule="exact" w:val="454"/>
        </w:trPr>
        <w:tc>
          <w:tcPr>
            <w:tcW w:w="3369" w:type="dxa"/>
            <w:tcBorders>
              <w:right w:val="single" w:sz="4" w:space="0" w:color="auto"/>
            </w:tcBorders>
            <w:shd w:val="clear" w:color="auto" w:fill="auto"/>
            <w:vAlign w:val="center"/>
          </w:tcPr>
          <w:p w:rsidR="00F73B91" w:rsidRPr="007E3345" w:rsidRDefault="00F73B91" w:rsidP="00E5146C">
            <w:pPr>
              <w:rPr>
                <w:rFonts w:ascii="CG Times (W1)" w:hAnsi="CG Times (W1)" w:cs="CG Times (W1)"/>
                <w:szCs w:val="22"/>
              </w:rPr>
            </w:pP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r w:rsidRPr="007E3345">
              <w:rPr>
                <w:rFonts w:ascii="Symbol" w:hAnsi="Symbol" w:cs="Symbol"/>
                <w:szCs w:val="22"/>
              </w:rPr>
              <w:t></w:t>
            </w:r>
          </w:p>
        </w:tc>
        <w:tc>
          <w:tcPr>
            <w:tcW w:w="5843" w:type="dxa"/>
            <w:tcBorders>
              <w:left w:val="single" w:sz="4" w:space="0" w:color="auto"/>
            </w:tcBorders>
            <w:vAlign w:val="center"/>
          </w:tcPr>
          <w:p w:rsidR="00F73B91" w:rsidRPr="007E3345" w:rsidRDefault="00F73B91" w:rsidP="00E5146C">
            <w:pPr>
              <w:rPr>
                <w:rFonts w:ascii="CG Times (W1)" w:hAnsi="CG Times (W1)" w:cs="CG Times (W1)"/>
                <w:szCs w:val="22"/>
              </w:rPr>
            </w:pPr>
            <w:r w:rsidRPr="007E3345">
              <w:rPr>
                <w:rFonts w:ascii="CG Times (W1)" w:hAnsi="CG Times (W1)" w:cs="CG Times (W1)"/>
                <w:szCs w:val="22"/>
              </w:rPr>
              <w:t>90°</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Volume [nm</w:t>
            </w:r>
            <w:r w:rsidRPr="007E3345">
              <w:rPr>
                <w:rFonts w:ascii="CG Times (W1)" w:hAnsi="CG Times (W1)" w:cs="CG Times (W1)"/>
                <w:szCs w:val="22"/>
                <w:vertAlign w:val="superscript"/>
              </w:rPr>
              <w:t>3</w:t>
            </w:r>
            <w:r w:rsidRPr="007E3345">
              <w:rPr>
                <w:rFonts w:ascii="CG Times (W1)" w:hAnsi="CG Times (W1)" w:cs="CG Times (W1)"/>
                <w:szCs w:val="22"/>
              </w:rPr>
              <w:t>]</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2.3114(3) nm</w:t>
            </w:r>
            <w:r w:rsidRPr="007E3345">
              <w:rPr>
                <w:rFonts w:ascii="CG Times (W1)" w:hAnsi="CG Times (W1)" w:cs="CG Times (W1)"/>
                <w:position w:val="6"/>
                <w:szCs w:val="22"/>
              </w:rPr>
              <w:t>3</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Z</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4</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CG Times (W1)" w:hAnsi="CG Times (W1)" w:cs="CG Times (W1)"/>
                <w:szCs w:val="22"/>
              </w:rPr>
            </w:pPr>
            <w:r w:rsidRPr="007E3345">
              <w:rPr>
                <w:rFonts w:ascii="Symbol" w:hAnsi="Symbol" w:cs="CG Times (W1)"/>
                <w:szCs w:val="22"/>
              </w:rPr>
              <w:t></w:t>
            </w:r>
            <w:proofErr w:type="spellStart"/>
            <w:r w:rsidRPr="007E3345">
              <w:rPr>
                <w:rFonts w:ascii="CG Times (W1)" w:hAnsi="CG Times (W1)" w:cs="CG Times (W1)"/>
                <w:szCs w:val="22"/>
                <w:vertAlign w:val="subscript"/>
              </w:rPr>
              <w:t>calcd</w:t>
            </w:r>
            <w:proofErr w:type="spellEnd"/>
            <w:r w:rsidRPr="007E3345">
              <w:rPr>
                <w:rFonts w:ascii="CG Times (W1)" w:hAnsi="CG Times (W1)" w:cs="CG Times (W1)"/>
                <w:szCs w:val="22"/>
              </w:rPr>
              <w:t xml:space="preserve"> [Mg/m</w:t>
            </w:r>
            <w:r w:rsidRPr="007E3345">
              <w:rPr>
                <w:rFonts w:ascii="CG Times (W1)" w:hAnsi="CG Times (W1)" w:cs="CG Times (W1)"/>
                <w:szCs w:val="22"/>
                <w:vertAlign w:val="superscript"/>
              </w:rPr>
              <w:t>3</w:t>
            </w:r>
            <w:r w:rsidRPr="007E3345">
              <w:rPr>
                <w:rFonts w:ascii="CG Times (W1)" w:hAnsi="CG Times (W1)" w:cs="CG Times (W1)"/>
                <w:szCs w:val="22"/>
              </w:rPr>
              <w:t>]</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1.252</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Symbol" w:hAnsi="Symbol" w:cs="CG Times (W1)"/>
                <w:szCs w:val="22"/>
              </w:rPr>
            </w:pPr>
            <w:r w:rsidRPr="007E3345">
              <w:rPr>
                <w:rFonts w:ascii="Symbol" w:hAnsi="Symbol" w:cs="CG Times (W1)"/>
                <w:szCs w:val="22"/>
              </w:rPr>
              <w:t></w:t>
            </w:r>
            <w:r w:rsidRPr="007E3345">
              <w:rPr>
                <w:rFonts w:ascii="CG Times (W1)" w:hAnsi="CG Times (W1)"/>
                <w:szCs w:val="22"/>
              </w:rPr>
              <w:t xml:space="preserve"> [</w:t>
            </w:r>
            <w:r w:rsidRPr="007E3345">
              <w:rPr>
                <w:rFonts w:ascii="CG Times (W1)" w:hAnsi="CG Times (W1)" w:cs="CG Times (W1)"/>
                <w:szCs w:val="22"/>
              </w:rPr>
              <w:t>mm</w:t>
            </w:r>
            <w:r w:rsidRPr="007E3345">
              <w:rPr>
                <w:rFonts w:ascii="CG Times (W1)" w:hAnsi="CG Times (W1)" w:cs="CG Times (W1)"/>
                <w:szCs w:val="22"/>
                <w:vertAlign w:val="superscript"/>
              </w:rPr>
              <w:t>-1</w:t>
            </w:r>
            <w:r w:rsidRPr="007E3345">
              <w:rPr>
                <w:rFonts w:ascii="CG Times (W1)" w:hAnsi="CG Times (W1)"/>
                <w:szCs w:val="22"/>
              </w:rPr>
              <w:t>]</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0.129</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F(000)</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936</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Crystal size</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0.25 x 0.2 x 0.1 mm</w:t>
            </w:r>
            <w:r w:rsidRPr="007E3345">
              <w:rPr>
                <w:rFonts w:ascii="CG Times (W1)" w:hAnsi="CG Times (W1)" w:cs="CG Times (W1)"/>
                <w:position w:val="6"/>
                <w:szCs w:val="22"/>
              </w:rPr>
              <w:t>3</w:t>
            </w:r>
          </w:p>
        </w:tc>
      </w:tr>
      <w:tr w:rsidR="00BE4CA7" w:rsidRPr="007E3345" w:rsidTr="003B0C4C">
        <w:trPr>
          <w:trHeight w:hRule="exact" w:val="454"/>
        </w:trPr>
        <w:tc>
          <w:tcPr>
            <w:tcW w:w="3369" w:type="dxa"/>
            <w:tcBorders>
              <w:right w:val="single" w:sz="4" w:space="0" w:color="auto"/>
            </w:tcBorders>
            <w:vAlign w:val="center"/>
          </w:tcPr>
          <w:p w:rsidR="00BE4CA7" w:rsidRPr="007E3345" w:rsidRDefault="00BE4CA7" w:rsidP="00E5146C">
            <w:pPr>
              <w:rPr>
                <w:rFonts w:ascii="Symbol" w:hAnsi="Symbol" w:cs="CG Times (W1)"/>
                <w:szCs w:val="22"/>
              </w:rPr>
            </w:pPr>
            <w:r w:rsidRPr="007E3345">
              <w:rPr>
                <w:rFonts w:ascii="Symbol" w:hAnsi="Symbol" w:cs="CG Times (W1)"/>
                <w:szCs w:val="22"/>
              </w:rPr>
              <w:sym w:font="Symbol" w:char="F071"/>
            </w:r>
            <w:proofErr w:type="spellStart"/>
            <w:r w:rsidR="00094AED" w:rsidRPr="007E3345">
              <w:rPr>
                <w:rFonts w:ascii="CG Times (W1)" w:hAnsi="CG Times (W1)" w:cs="CG Times (W1)"/>
                <w:szCs w:val="22"/>
                <w:vertAlign w:val="subscript"/>
              </w:rPr>
              <w:t>min,</w:t>
            </w:r>
            <w:r w:rsidRPr="007E3345">
              <w:rPr>
                <w:rFonts w:ascii="CG Times (W1)" w:hAnsi="CG Times (W1)" w:cs="CG Times (W1)"/>
                <w:szCs w:val="22"/>
                <w:vertAlign w:val="subscript"/>
              </w:rPr>
              <w:t>max</w:t>
            </w:r>
            <w:proofErr w:type="spellEnd"/>
            <w:r w:rsidR="00094AED" w:rsidRPr="007E3345">
              <w:rPr>
                <w:rFonts w:ascii="CG Times (W1)" w:hAnsi="CG Times (W1)" w:cs="CG Times (W1)"/>
                <w:szCs w:val="22"/>
              </w:rPr>
              <w:t xml:space="preserve"> [°]</w:t>
            </w:r>
          </w:p>
        </w:tc>
        <w:tc>
          <w:tcPr>
            <w:tcW w:w="5843" w:type="dxa"/>
            <w:tcBorders>
              <w:left w:val="single" w:sz="4" w:space="0" w:color="auto"/>
            </w:tcBorders>
            <w:vAlign w:val="center"/>
          </w:tcPr>
          <w:p w:rsidR="00BE4CA7" w:rsidRPr="007E3345" w:rsidRDefault="00BE4CA7" w:rsidP="00E5146C">
            <w:pPr>
              <w:rPr>
                <w:rFonts w:ascii="CG Times (W1)" w:hAnsi="CG Times (W1)" w:cs="CG Times (W1)"/>
                <w:szCs w:val="22"/>
              </w:rPr>
            </w:pPr>
            <w:r w:rsidRPr="007E3345">
              <w:rPr>
                <w:rFonts w:ascii="CG Times (W1)" w:hAnsi="CG Times (W1)" w:cs="CG Times (W1)"/>
                <w:szCs w:val="22"/>
              </w:rPr>
              <w:t>1.94 to 25.35°.</w:t>
            </w:r>
          </w:p>
        </w:tc>
      </w:tr>
      <w:tr w:rsidR="00094AED" w:rsidRPr="007E3345" w:rsidTr="003B0C4C">
        <w:trPr>
          <w:trHeight w:hRule="exact" w:val="454"/>
        </w:trPr>
        <w:tc>
          <w:tcPr>
            <w:tcW w:w="3369" w:type="dxa"/>
            <w:tcBorders>
              <w:righ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Index ranges</w:t>
            </w:r>
          </w:p>
        </w:tc>
        <w:tc>
          <w:tcPr>
            <w:tcW w:w="5843" w:type="dxa"/>
            <w:tcBorders>
              <w:lef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-12&lt;=h&lt;=12, 0&lt;=k&lt;=13, 0&lt;=l&lt;=24</w:t>
            </w:r>
          </w:p>
        </w:tc>
      </w:tr>
      <w:tr w:rsidR="00094AED" w:rsidRPr="007E3345" w:rsidTr="003B0C4C">
        <w:trPr>
          <w:trHeight w:hRule="exact" w:val="454"/>
        </w:trPr>
        <w:tc>
          <w:tcPr>
            <w:tcW w:w="3369" w:type="dxa"/>
            <w:tcBorders>
              <w:righ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Reflections collected</w:t>
            </w:r>
          </w:p>
        </w:tc>
        <w:tc>
          <w:tcPr>
            <w:tcW w:w="5843" w:type="dxa"/>
            <w:tcBorders>
              <w:lef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76055</w:t>
            </w:r>
          </w:p>
        </w:tc>
      </w:tr>
      <w:tr w:rsidR="00094AED" w:rsidRPr="007E3345" w:rsidTr="003B0C4C">
        <w:trPr>
          <w:trHeight w:hRule="exact" w:val="454"/>
        </w:trPr>
        <w:tc>
          <w:tcPr>
            <w:tcW w:w="3369" w:type="dxa"/>
            <w:tcBorders>
              <w:righ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Independent reflections</w:t>
            </w:r>
          </w:p>
        </w:tc>
        <w:tc>
          <w:tcPr>
            <w:tcW w:w="5843" w:type="dxa"/>
            <w:tcBorders>
              <w:lef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4228</w:t>
            </w:r>
          </w:p>
        </w:tc>
      </w:tr>
      <w:tr w:rsidR="00094AED" w:rsidRPr="007E3345" w:rsidTr="003B0C4C">
        <w:trPr>
          <w:trHeight w:hRule="exact" w:val="454"/>
        </w:trPr>
        <w:tc>
          <w:tcPr>
            <w:tcW w:w="3369" w:type="dxa"/>
            <w:tcBorders>
              <w:righ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R</w:t>
            </w:r>
            <w:r w:rsidRPr="007E3345">
              <w:rPr>
                <w:rFonts w:ascii="CG Times (W1)" w:hAnsi="CG Times (W1)" w:cs="CG Times (W1)"/>
                <w:szCs w:val="22"/>
                <w:vertAlign w:val="subscript"/>
              </w:rPr>
              <w:t>int</w:t>
            </w:r>
          </w:p>
        </w:tc>
        <w:tc>
          <w:tcPr>
            <w:tcW w:w="5843" w:type="dxa"/>
            <w:tcBorders>
              <w:left w:val="single" w:sz="4" w:space="0" w:color="auto"/>
            </w:tcBorders>
            <w:vAlign w:val="center"/>
          </w:tcPr>
          <w:p w:rsidR="00094AED" w:rsidRPr="007E3345" w:rsidRDefault="00094AED" w:rsidP="00E5146C">
            <w:pPr>
              <w:rPr>
                <w:rFonts w:ascii="CG Times (W1)" w:hAnsi="CG Times (W1)" w:cs="CG Times (W1)"/>
                <w:szCs w:val="22"/>
              </w:rPr>
            </w:pPr>
            <w:r w:rsidRPr="007E3345">
              <w:rPr>
                <w:rFonts w:ascii="CG Times (W1)" w:hAnsi="CG Times (W1)" w:cs="CG Times (W1)"/>
                <w:szCs w:val="22"/>
              </w:rPr>
              <w:t>0.0384</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Data / restraints / parameters</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4228 / 0 / 284</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Goodness-of-fit on F</w:t>
            </w:r>
            <w:r w:rsidRPr="007E3345">
              <w:rPr>
                <w:rFonts w:ascii="CG Times (W1)" w:hAnsi="CG Times (W1)" w:cs="CG Times (W1)"/>
                <w:szCs w:val="22"/>
                <w:vertAlign w:val="superscript"/>
              </w:rPr>
              <w:t>2</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1.055</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R1 [I&gt;2</w:t>
            </w:r>
            <w:r w:rsidRPr="007E3345">
              <w:rPr>
                <w:rFonts w:ascii="Symbol" w:hAnsi="Symbol" w:cs="CG Times (W1)"/>
                <w:szCs w:val="22"/>
              </w:rPr>
              <w:t></w:t>
            </w:r>
            <w:r w:rsidRPr="007E3345">
              <w:rPr>
                <w:rFonts w:ascii="CG Times (W1)" w:hAnsi="CG Times (W1)" w:cs="CG Times (W1)"/>
                <w:szCs w:val="22"/>
              </w:rPr>
              <w:t>(I)]</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0.0326</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i/>
                <w:szCs w:val="22"/>
              </w:rPr>
              <w:t>w</w:t>
            </w:r>
            <w:r w:rsidRPr="007E3345">
              <w:rPr>
                <w:rFonts w:ascii="CG Times (W1)" w:hAnsi="CG Times (W1)" w:cs="CG Times (W1)"/>
                <w:szCs w:val="22"/>
              </w:rPr>
              <w:t>R2 [I&gt;2</w:t>
            </w:r>
            <w:r w:rsidRPr="007E3345">
              <w:rPr>
                <w:rFonts w:ascii="Symbol" w:hAnsi="Symbol" w:cs="CG Times (W1)"/>
                <w:szCs w:val="22"/>
              </w:rPr>
              <w:t></w:t>
            </w:r>
            <w:r w:rsidRPr="007E3345">
              <w:rPr>
                <w:rFonts w:ascii="CG Times (W1)" w:hAnsi="CG Times (W1)" w:cs="CG Times (W1)"/>
                <w:szCs w:val="22"/>
              </w:rPr>
              <w:t>(I)]</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0.0850</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R1 (all data)</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0.0362</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i/>
                <w:szCs w:val="22"/>
              </w:rPr>
              <w:lastRenderedPageBreak/>
              <w:t>w</w:t>
            </w:r>
            <w:r w:rsidRPr="007E3345">
              <w:rPr>
                <w:rFonts w:ascii="CG Times (W1)" w:hAnsi="CG Times (W1)" w:cs="CG Times (W1)"/>
                <w:szCs w:val="22"/>
              </w:rPr>
              <w:t>R2 (all data)</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0.0876</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Largest diff. peak and hole e[Å</w:t>
            </w:r>
            <w:r w:rsidRPr="007E3345">
              <w:rPr>
                <w:rFonts w:ascii="CG Times (W1)" w:hAnsi="CG Times (W1)" w:cs="CG Times (W1)"/>
                <w:szCs w:val="22"/>
                <w:vertAlign w:val="superscript"/>
              </w:rPr>
              <w:t>-3</w:t>
            </w:r>
            <w:r w:rsidRPr="007E3345">
              <w:rPr>
                <w:rFonts w:ascii="CG Times (W1)" w:hAnsi="CG Times (W1)" w:cs="CG Times (W1)"/>
                <w:szCs w:val="22"/>
              </w:rPr>
              <w:t>]</w:t>
            </w: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r w:rsidRPr="007E3345">
              <w:rPr>
                <w:rFonts w:ascii="CG Times (W1)" w:hAnsi="CG Times (W1)" w:cs="CG Times (W1)"/>
                <w:szCs w:val="22"/>
              </w:rPr>
              <w:t>0.360 and -0.270</w:t>
            </w: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p>
        </w:tc>
      </w:tr>
      <w:tr w:rsidR="00682A21" w:rsidRPr="007E3345" w:rsidTr="003B0C4C">
        <w:trPr>
          <w:trHeight w:hRule="exact" w:val="454"/>
        </w:trPr>
        <w:tc>
          <w:tcPr>
            <w:tcW w:w="3369" w:type="dxa"/>
            <w:tcBorders>
              <w:right w:val="single" w:sz="4" w:space="0" w:color="auto"/>
            </w:tcBorders>
            <w:vAlign w:val="center"/>
          </w:tcPr>
          <w:p w:rsidR="00682A21" w:rsidRPr="007E3345" w:rsidRDefault="00682A21" w:rsidP="00E5146C">
            <w:pPr>
              <w:rPr>
                <w:rFonts w:ascii="CG Times (W1)" w:hAnsi="CG Times (W1)" w:cs="CG Times (W1)"/>
                <w:szCs w:val="22"/>
              </w:rPr>
            </w:pPr>
          </w:p>
        </w:tc>
        <w:tc>
          <w:tcPr>
            <w:tcW w:w="5843" w:type="dxa"/>
            <w:tcBorders>
              <w:left w:val="single" w:sz="4" w:space="0" w:color="auto"/>
            </w:tcBorders>
            <w:vAlign w:val="center"/>
          </w:tcPr>
          <w:p w:rsidR="00682A21" w:rsidRPr="007E3345" w:rsidRDefault="00682A21" w:rsidP="00E5146C">
            <w:pPr>
              <w:rPr>
                <w:rFonts w:ascii="CG Times (W1)" w:hAnsi="CG Times (W1)" w:cs="CG Times (W1)"/>
                <w:szCs w:val="22"/>
              </w:rPr>
            </w:pPr>
          </w:p>
        </w:tc>
      </w:tr>
    </w:tbl>
    <w:p w:rsidR="00853C59" w:rsidRPr="007E3345" w:rsidRDefault="00853C59" w:rsidP="00E5146C">
      <w:pPr>
        <w:rPr>
          <w:szCs w:val="22"/>
        </w:rPr>
      </w:pPr>
    </w:p>
    <w:sectPr w:rsidR="00853C59" w:rsidRPr="007E3345">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G Times (W1)">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4677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267B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F2CC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148A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849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2A31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BCE2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C6C2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20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8CC55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5D"/>
    <w:rsid w:val="000332A7"/>
    <w:rsid w:val="00094AED"/>
    <w:rsid w:val="00111097"/>
    <w:rsid w:val="001373C0"/>
    <w:rsid w:val="0013754C"/>
    <w:rsid w:val="0014308F"/>
    <w:rsid w:val="001664F7"/>
    <w:rsid w:val="001750AB"/>
    <w:rsid w:val="001B13BF"/>
    <w:rsid w:val="001E1A07"/>
    <w:rsid w:val="0022671E"/>
    <w:rsid w:val="00246002"/>
    <w:rsid w:val="00255D40"/>
    <w:rsid w:val="003202F6"/>
    <w:rsid w:val="003449CB"/>
    <w:rsid w:val="003618D7"/>
    <w:rsid w:val="003B0C4C"/>
    <w:rsid w:val="00445AD0"/>
    <w:rsid w:val="0047680D"/>
    <w:rsid w:val="00492E78"/>
    <w:rsid w:val="0062425D"/>
    <w:rsid w:val="006246E4"/>
    <w:rsid w:val="00682A21"/>
    <w:rsid w:val="006D0A5A"/>
    <w:rsid w:val="007158CE"/>
    <w:rsid w:val="007327B2"/>
    <w:rsid w:val="007452C3"/>
    <w:rsid w:val="007E3345"/>
    <w:rsid w:val="007F41EA"/>
    <w:rsid w:val="00812A46"/>
    <w:rsid w:val="00853C59"/>
    <w:rsid w:val="00881ABA"/>
    <w:rsid w:val="0088541C"/>
    <w:rsid w:val="00973392"/>
    <w:rsid w:val="00992BCE"/>
    <w:rsid w:val="009A6C89"/>
    <w:rsid w:val="00AC6E25"/>
    <w:rsid w:val="00AF54DE"/>
    <w:rsid w:val="00B540A6"/>
    <w:rsid w:val="00BA32E8"/>
    <w:rsid w:val="00BC0673"/>
    <w:rsid w:val="00BE4CA7"/>
    <w:rsid w:val="00C63755"/>
    <w:rsid w:val="00CD7545"/>
    <w:rsid w:val="00D43FD2"/>
    <w:rsid w:val="00D837CE"/>
    <w:rsid w:val="00DF77BD"/>
    <w:rsid w:val="00E5146C"/>
    <w:rsid w:val="00EB7B6A"/>
    <w:rsid w:val="00F73B91"/>
    <w:rsid w:val="00F97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EDD8A"/>
  <w15:docId w15:val="{5FC6FAC3-86BD-4CD6-8A6A-B25055C0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146C"/>
    <w:pPr>
      <w:spacing w:after="200" w:line="276" w:lineRule="auto"/>
    </w:pPr>
    <w:rPr>
      <w:rFonts w:asciiTheme="minorHAnsi" w:hAnsiTheme="minorHAnsi"/>
      <w:sz w:val="22"/>
      <w:lang w:val="en-US" w:eastAsia="en-US" w:bidi="hi-IN"/>
    </w:rPr>
  </w:style>
  <w:style w:type="paragraph" w:styleId="berschrift1">
    <w:name w:val="heading 1"/>
    <w:basedOn w:val="Standard"/>
    <w:next w:val="Standard"/>
    <w:qFormat/>
    <w:rsid w:val="006D0A5A"/>
    <w:pPr>
      <w:keepNext/>
      <w:spacing w:before="240" w:after="60"/>
      <w:outlineLvl w:val="0"/>
    </w:pPr>
    <w:rPr>
      <w:rFonts w:cs="Arial"/>
      <w:b/>
      <w:bCs/>
      <w:kern w:val="32"/>
      <w:sz w:val="32"/>
      <w:szCs w:val="32"/>
    </w:rPr>
  </w:style>
  <w:style w:type="paragraph" w:styleId="berschrift2">
    <w:name w:val="heading 2"/>
    <w:basedOn w:val="Standard"/>
    <w:next w:val="Standard"/>
    <w:qFormat/>
    <w:rsid w:val="00D837CE"/>
    <w:pPr>
      <w:keepNext/>
      <w:spacing w:before="240" w:after="60"/>
      <w:outlineLvl w:val="1"/>
    </w:pPr>
    <w:rPr>
      <w:rFonts w:cs="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semiHidden/>
    <w:rPr>
      <w:rFonts w:ascii="Times New Roman" w:hAnsi="Times New Roman"/>
    </w:rPr>
  </w:style>
  <w:style w:type="character" w:styleId="Seitenzahl">
    <w:name w:val="page number"/>
    <w:rPr>
      <w:rFonts w:ascii="Arial" w:hAnsi="Arial"/>
      <w:sz w:val="24"/>
    </w:rPr>
  </w:style>
  <w:style w:type="character" w:styleId="Kommentarzeichen">
    <w:name w:val="annotation reference"/>
    <w:semiHidden/>
    <w:rPr>
      <w:rFonts w:ascii="Arial" w:hAnsi="Arial"/>
      <w:sz w:val="16"/>
    </w:rPr>
  </w:style>
  <w:style w:type="character" w:styleId="Funotenzeichen">
    <w:name w:val="footnote reference"/>
    <w:semiHidden/>
    <w:rPr>
      <w:rFonts w:ascii="Arial" w:hAnsi="Arial"/>
      <w:vertAlign w:val="superscript"/>
    </w:rPr>
  </w:style>
  <w:style w:type="character" w:styleId="Endnotenzeichen">
    <w:name w:val="endnote reference"/>
    <w:semiHidden/>
    <w:rPr>
      <w:rFonts w:ascii="Times New Roman" w:hAnsi="Times New Roman"/>
      <w:vertAlign w:val="superscript"/>
    </w:rPr>
  </w:style>
  <w:style w:type="paragraph" w:styleId="Umschlagabsenderadresse">
    <w:name w:val="envelope return"/>
    <w:basedOn w:val="Standard"/>
    <w:rPr>
      <w:sz w:val="20"/>
    </w:rPr>
  </w:style>
  <w:style w:type="paragraph" w:styleId="Beschriftung">
    <w:name w:val="caption"/>
    <w:basedOn w:val="Standard"/>
    <w:next w:val="Standard"/>
    <w:qFormat/>
    <w:rsid w:val="001E1A07"/>
    <w:pPr>
      <w:overflowPunct w:val="0"/>
      <w:autoSpaceDE w:val="0"/>
      <w:autoSpaceDN w:val="0"/>
      <w:adjustRightInd w:val="0"/>
      <w:spacing w:before="120" w:after="120" w:line="360" w:lineRule="exact"/>
      <w:textAlignment w:val="baseline"/>
    </w:pPr>
    <w:rPr>
      <w:b/>
      <w:bCs/>
    </w:rPr>
  </w:style>
  <w:style w:type="paragraph" w:styleId="Verzeichnis2">
    <w:name w:val="toc 2"/>
    <w:basedOn w:val="Standard"/>
    <w:next w:val="Standard"/>
    <w:autoRedefine/>
    <w:semiHidden/>
    <w:rsid w:val="00C63755"/>
    <w:pPr>
      <w:spacing w:before="120" w:line="400" w:lineRule="exact"/>
      <w:ind w:left="1276" w:hanging="567"/>
    </w:pPr>
    <w:rPr>
      <w:rFonts w:ascii="Times New Roman" w:hAnsi="Times New Roman"/>
      <w:b/>
      <w:bCs/>
      <w:sz w:val="20"/>
      <w:lang w:val="en-GB"/>
    </w:rPr>
  </w:style>
  <w:style w:type="paragraph" w:styleId="Verzeichnis1">
    <w:name w:val="toc 1"/>
    <w:basedOn w:val="Standard"/>
    <w:next w:val="Standard"/>
    <w:autoRedefine/>
    <w:semiHidden/>
    <w:rsid w:val="00C63755"/>
    <w:pPr>
      <w:tabs>
        <w:tab w:val="left" w:pos="709"/>
        <w:tab w:val="right" w:leader="dot" w:pos="9061"/>
      </w:tabs>
      <w:spacing w:before="360" w:line="400" w:lineRule="exact"/>
      <w:ind w:left="709" w:hanging="709"/>
    </w:pPr>
    <w:rPr>
      <w:rFonts w:cs="Arial"/>
      <w:b/>
      <w:bCs/>
      <w:caps/>
      <w:szCs w:val="24"/>
      <w:lang w:val="en-GB"/>
    </w:rPr>
  </w:style>
  <w:style w:type="paragraph" w:customStyle="1" w:styleId="FormatvorlageVerzeichnis1TimesNewRoman">
    <w:name w:val="Formatvorlage Verzeichnis 1 + Times New Roman"/>
    <w:basedOn w:val="Verzeichnis1"/>
    <w:rsid w:val="00C63755"/>
    <w:rPr>
      <w:rFonts w:ascii="Times New Roman" w:hAnsi="Times New Roman"/>
    </w:rPr>
  </w:style>
  <w:style w:type="paragraph" w:customStyle="1" w:styleId="Thommy-Endnoten">
    <w:name w:val="Thommy - Endnoten"/>
    <w:basedOn w:val="Endnotentext"/>
    <w:rsid w:val="00C63755"/>
    <w:pPr>
      <w:tabs>
        <w:tab w:val="right" w:pos="426"/>
        <w:tab w:val="left" w:pos="709"/>
      </w:tabs>
      <w:spacing w:line="400" w:lineRule="exact"/>
      <w:ind w:left="709" w:hanging="709"/>
    </w:pPr>
    <w:rPr>
      <w:sz w:val="20"/>
      <w:vertAlign w:val="superscript"/>
    </w:rPr>
  </w:style>
  <w:style w:type="paragraph" w:customStyle="1" w:styleId="Trick">
    <w:name w:val="Trick"/>
    <w:basedOn w:val="Standard"/>
    <w:rsid w:val="003202F6"/>
    <w:pPr>
      <w:spacing w:line="14" w:lineRule="exact"/>
    </w:pPr>
    <w:rPr>
      <w:szCs w:val="24"/>
    </w:rPr>
  </w:style>
  <w:style w:type="paragraph" w:customStyle="1" w:styleId="Absatz-Leerzeile">
    <w:name w:val="Absatz-Leerzeile"/>
    <w:basedOn w:val="Standard"/>
    <w:rsid w:val="003202F6"/>
    <w:pPr>
      <w:spacing w:line="360" w:lineRule="auto"/>
    </w:pPr>
    <w:rPr>
      <w:szCs w:val="24"/>
    </w:rPr>
  </w:style>
  <w:style w:type="paragraph" w:styleId="Kopfzeile">
    <w:name w:val="header"/>
    <w:basedOn w:val="Standard"/>
    <w:rsid w:val="003202F6"/>
    <w:pPr>
      <w:pBdr>
        <w:bottom w:val="single" w:sz="6" w:space="1" w:color="auto"/>
      </w:pBdr>
      <w:tabs>
        <w:tab w:val="center" w:pos="4111"/>
        <w:tab w:val="right" w:pos="8222"/>
      </w:tabs>
      <w:spacing w:after="240" w:line="360" w:lineRule="auto"/>
    </w:pPr>
    <w:rPr>
      <w:sz w:val="18"/>
      <w:szCs w:val="16"/>
    </w:rPr>
  </w:style>
  <w:style w:type="paragraph" w:customStyle="1" w:styleId="Literatur">
    <w:name w:val="Literatur"/>
    <w:basedOn w:val="berschrift1"/>
    <w:next w:val="Standard"/>
    <w:rsid w:val="006D0A5A"/>
  </w:style>
  <w:style w:type="paragraph" w:customStyle="1" w:styleId="ExperimentalSection">
    <w:name w:val="ExperimentalSection"/>
    <w:basedOn w:val="Standard"/>
    <w:autoRedefine/>
    <w:rsid w:val="003449CB"/>
    <w:pPr>
      <w:spacing w:after="240" w:line="180" w:lineRule="exact"/>
      <w:jc w:val="both"/>
    </w:pPr>
    <w:rPr>
      <w:rFonts w:ascii="Times New Roman" w:eastAsia="MS Mincho" w:hAnsi="Times New Roman"/>
      <w:szCs w:val="22"/>
      <w:lang w:eastAsia="ja-JP" w:bidi="ar-SA"/>
    </w:rPr>
  </w:style>
  <w:style w:type="paragraph" w:customStyle="1" w:styleId="ExpText">
    <w:name w:val="ExpText"/>
    <w:basedOn w:val="Standard"/>
    <w:link w:val="ExpTextZchn"/>
    <w:qFormat/>
    <w:rsid w:val="00B540A6"/>
    <w:pPr>
      <w:spacing w:before="120" w:after="120" w:line="360" w:lineRule="auto"/>
      <w:jc w:val="both"/>
    </w:pPr>
    <w:rPr>
      <w:rFonts w:ascii="Arial" w:eastAsia="MS Mincho" w:hAnsi="Arial"/>
      <w:szCs w:val="24"/>
      <w:lang w:eastAsia="ja-JP" w:bidi="ar-SA"/>
    </w:rPr>
  </w:style>
  <w:style w:type="character" w:customStyle="1" w:styleId="ExpTextZchn">
    <w:name w:val="ExpText Zchn"/>
    <w:basedOn w:val="Absatz-Standardschriftart"/>
    <w:link w:val="ExpText"/>
    <w:rsid w:val="00B540A6"/>
    <w:rPr>
      <w:rFonts w:ascii="Arial" w:eastAsia="MS Mincho" w:hAnsi="Arial"/>
      <w:sz w:val="22"/>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3602</Words>
  <Characters>20532</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Universität Göttingen</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danielk</dc:creator>
  <cp:lastModifiedBy>Daniel Kratzert</cp:lastModifiedBy>
  <cp:revision>6</cp:revision>
  <dcterms:created xsi:type="dcterms:W3CDTF">2013-07-02T11:09:00Z</dcterms:created>
  <dcterms:modified xsi:type="dcterms:W3CDTF">2018-11-15T13:31:00Z</dcterms:modified>
</cp:coreProperties>
</file>