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INFORME DEL 31 AGOSTO DEL 2026 HASTA EL 6 SEPTIEMBRE DEL 2026</w:t>
      </w:r>
    </w:p>
    <w:p>
      <w:r>
        <w:t>Primero hay que aclarar que la información de Destinos y Aplicaciones es muy general y que muchos sitios visitados por usuarios se encuentran encapsulados en protocolos y Aplicaciones que Fortinet no tiene clasificados. El tráfico total analizado por Application Control en la semana (lunes 31 de agosto 00:00 a domingo 6 de septiembre 23:59 de 2026) fue de 2.86 TB.</w:t>
      </w:r>
    </w:p>
    <w:p>
      <w:r>
        <w:rPr>
          <w:b/>
        </w:rPr>
        <w:t>¿Cuáles fueron las aplicaciones de mayor consumo y por qué?</w:t>
      </w:r>
    </w:p>
    <w:p>
      <w:r>
        <w:t>Network Service (923.01 GB, QUIC 429.39 GB), General Interest (Google.Services 594.43 GB) y Collaboration (WhatsApp 354.82 GB) se reparten el consumo. Windows Update 231.97 GB. Social Media sube a 103.75 GB (Facebook 49.66 GB y TikTok 44.36 GB). YouTube 12.72 GB, Netflix 8.34 GB y Spotify 6.22 GB.</w:t>
      </w:r>
    </w:p>
    <w:p>
      <w:r>
        <w:t>Remote Access se mantiene con AnyDesk como herramienta principal y un residual de TeamViewer, coherente con soportes remotos, siempre que el inventario de sistemas lo confirme. La categoría Proxy sigue mostrando clientes de evasión (Hola.VPN, Psiphon, Proton, Ultrasurf o similares), con poco volumen pero con el mismo comportamiento de las semanas anteriores.</w:t>
      </w:r>
    </w:p>
    <w:p>
      <w:r>
        <w:rPr>
          <w:b/>
        </w:rPr>
        <w:t>¿Cuáles fueron las categorías de mayor consumo y por qué?</w:t>
      </w:r>
    </w:p>
    <w:p>
      <w:r>
        <w:t>Por Application Control (ancho de banda):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Consumo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Network Service</w:t>
            </w:r>
          </w:p>
        </w:tc>
        <w:tc>
          <w:tcPr>
            <w:tcW w:type="dxa" w:w="2880"/>
          </w:tcPr>
          <w:p>
            <w:r>
              <w:t>923.01 GB</w:t>
            </w:r>
          </w:p>
        </w:tc>
        <w:tc>
          <w:tcPr>
            <w:tcW w:type="dxa" w:w="2880"/>
          </w:tcPr>
          <w:p>
            <w:r>
              <w:t>31.56 %</w:t>
            </w:r>
          </w:p>
        </w:tc>
      </w:tr>
      <w:tr>
        <w:tc>
          <w:tcPr>
            <w:tcW w:type="dxa" w:w="2880"/>
          </w:tcPr>
          <w:p>
            <w:r>
              <w:t>General Interest</w:t>
            </w:r>
          </w:p>
        </w:tc>
        <w:tc>
          <w:tcPr>
            <w:tcW w:type="dxa" w:w="2880"/>
          </w:tcPr>
          <w:p>
            <w:r>
              <w:t>690.67 GB</w:t>
            </w:r>
          </w:p>
        </w:tc>
        <w:tc>
          <w:tcPr>
            <w:tcW w:type="dxa" w:w="2880"/>
          </w:tcPr>
          <w:p>
            <w:r>
              <w:t>23.61 %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663.97 GB</w:t>
            </w:r>
          </w:p>
        </w:tc>
        <w:tc>
          <w:tcPr>
            <w:tcW w:type="dxa" w:w="2880"/>
          </w:tcPr>
          <w:p>
            <w:r>
              <w:t>22.70 %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258.46 GB</w:t>
            </w:r>
          </w:p>
        </w:tc>
        <w:tc>
          <w:tcPr>
            <w:tcW w:type="dxa" w:w="2880"/>
          </w:tcPr>
          <w:p>
            <w:r>
              <w:t>8.84 %</w:t>
            </w:r>
          </w:p>
        </w:tc>
      </w:tr>
      <w:tr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103.75 GB</w:t>
            </w:r>
          </w:p>
        </w:tc>
        <w:tc>
          <w:tcPr>
            <w:tcW w:type="dxa" w:w="2880"/>
          </w:tcPr>
          <w:p>
            <w:r>
              <w:t>3.55 %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94.12 GB</w:t>
            </w:r>
          </w:p>
        </w:tc>
        <w:tc>
          <w:tcPr>
            <w:tcW w:type="dxa" w:w="2880"/>
          </w:tcPr>
          <w:p>
            <w:r>
              <w:t>3.22 %</w:t>
            </w:r>
          </w:p>
        </w:tc>
      </w:tr>
    </w:tbl>
    <w:p/>
    <w:p>
      <w:r>
        <w:t>Network Service corresponde al tráfico cifrado (QUIC/SSL) que Fortinet no abre. General Interest es sobre todo Google. Collaboration es WhatsApp y Microsoft 365. Update son parches de Windows y Adobe. Storage Backup es OneDrive, iCloud y Google Drive.</w:t>
      </w:r>
    </w:p>
    <w:p>
      <w:r>
        <w:t>Por filtro web, las categorías de mayor ancho de banda fueron:</w:t>
      </w:r>
    </w:p>
    <w:p>
      <w:r>
        <w:t>1. Information Technology: 645.72 GB</w:t>
      </w:r>
    </w:p>
    <w:p>
      <w:r>
        <w:t>2. Instant Messaging: 338.77 GB</w:t>
      </w:r>
    </w:p>
    <w:p>
      <w:r>
        <w:t>3. File Sharing and Storage: 108.07 GB</w:t>
      </w:r>
    </w:p>
    <w:p>
      <w:r>
        <w:t>4. Search Engines and Portals: 106.45 GB</w:t>
      </w:r>
    </w:p>
    <w:p>
      <w:r>
        <w:t>5. Streaming Media and Download: 68.51 GB</w:t>
      </w:r>
    </w:p>
    <w:p>
      <w:r>
        <w:t>6. Web-based Applications: 51.85 GB</w:t>
      </w:r>
    </w:p>
    <w:p>
      <w:r>
        <w:t>7. Content Servers: 46.25 GB</w:t>
      </w:r>
    </w:p>
    <w:p>
      <w:r>
        <w:t>8. Government and Legal Organizations: 42.88 GB</w:t>
      </w:r>
    </w:p>
    <w:p>
      <w:r>
        <w:rPr>
          <w:b/>
        </w:rPr>
        <w:t>¿Cuáles fueron los usuarios con mayor consumo y por qué?</w:t>
      </w:r>
    </w:p>
    <w:p>
      <w:r>
        <w:t>192.168.2.49 vuelve a liderar, ahora con 87.18 GB. 192.168.55.78 consume 30.49 GB (patrón de descargas NEP/S3 y Drive ya visto en semanas anteriores). PBL-HOSP04 (19.84 GB) mezcla operación y radio. ADM-FACT10 (16.81 GB) es consumo administrativo. 192.168.52.215 (13.71 GB) tiene sesiones de subida a YouTube.</w:t>
      </w:r>
    </w:p>
    <w:p>
      <w:r>
        <w:t>Top de ancho de banda web:</w:t>
      </w:r>
    </w:p>
    <w:p>
      <w:r>
        <w:t>1. 192.168.2.49 — 87.18 GB</w:t>
      </w:r>
    </w:p>
    <w:p>
      <w:r>
        <w:t>2. 192.168.55.78 — 30.49 GB</w:t>
      </w:r>
    </w:p>
    <w:p>
      <w:r>
        <w:t>3. PBL-HOSP04 — 19.84 GB</w:t>
      </w:r>
    </w:p>
    <w:p>
      <w:r>
        <w:t>4. 172.16.181.36 — 16.95 GB</w:t>
      </w:r>
    </w:p>
    <w:p>
      <w:r>
        <w:t>5. ADM-FACT10 (192.168.55.38) — 16.81 GB</w:t>
      </w:r>
    </w:p>
    <w:p>
      <w:r>
        <w:t>6. 192.168.5.250 — 16.38 GB</w:t>
      </w:r>
    </w:p>
    <w:p>
      <w:r>
        <w:t>7. 192.168.52.215 — 13.71 GB</w:t>
      </w:r>
    </w:p>
    <w:p>
      <w:r>
        <w:t>8. 172.16.181.14 — 12.90 GB</w:t>
      </w:r>
    </w:p>
    <w:p>
      <w:r>
        <w:t>Reputación (score alto, no equivale por sí solo a consumo): 1 172.17.23.2; 2 158.69.177.101; 3 SOPORTE; 4 2001:67c:254:b0b0::abba; 5 172.16.181.14; 6 172.16.104.24. 172.17.23.2 se mantiene primero todas las semanas; en el informe del 3 al 9 de agosto coincidía con la planta Grandstream UCM6204.</w:t>
      </w:r>
    </w:p>
    <w:p>
      <w:r>
        <w:rPr>
          <w:b/>
        </w:rPr>
        <w:t>¿Cuáles fueron los destinos con mayor consumo, a cuál empresa o dominio apuntan y por qué?, Bloquear los que no sean de uso corporativo (videos, radio, etc.)</w:t>
      </w:r>
    </w:p>
    <w:p>
      <w:r>
        <w:t>WhatsApp CDN (143.60 GB y 109.71 GB), Microsoft Update, gcs-us-00003.content-storage-upload.googleapis.com (60.66 GB), photos.googleapis.com (30.79 GB), mail.google.com, imsalud.opecolombia.com (22.95 GB) e imagenes-neps-prod.s3 (18.77 GB, uso de salud).</w:t>
      </w:r>
    </w:p>
    <w:p>
      <w:r>
        <w:t>LIB-FARMA01 dejó stream-289.surfernetwork.com encendido 1,440 minutos el 31 de agosto (3.33 GB), el mismo patrón de la semana del 3 al 9 de agosto. 192.168.52.215 subió contenido a upload.youtube.com el 2 de septiembre (2.30 GB) y el 3 de septiembre (1.80 GB). Streaming Media and Download en el filtro web: 68.51 GB.</w:t>
      </w:r>
    </w:p>
    <w:p>
      <w:r>
        <w:t>Como se puede apreciar Fortinet no es preciso en cuanto a los destinos en Application Control, ya que mucho tráfico queda en SSL/QUIC/Unknown. En los reportes web sí hay nombre de dominio, pero varias CDN e IPs de Google no permiten ver el servicio de negocio final.</w:t>
      </w:r>
    </w:p>
    <w:p>
      <w:r>
        <w:rPr>
          <w:b/>
        </w:rPr>
        <w:t>Recomendación de bloqueo / ajuste de políticas (no corporativo):</w:t>
      </w:r>
    </w:p>
    <w:p>
      <w:r>
        <w:t>Radios y streaming no institucionales: *.virtualtronics.com, *.surfernetwork.com y CDN de audio mdstrm.</w:t>
      </w:r>
    </w:p>
    <w:p>
      <w:r>
        <w:t>Video y redes recreativas: YouTube (incluida la subida upload.youtube.com), Netflix, Spotify, Disney+, TikTok y Facebook, salvo excepción autorizada.</w:t>
      </w:r>
    </w:p>
    <w:p>
      <w:r>
        <w:t>Proxy y VPN de evasión: Hola.VPN, Psiphon, Proton.VPN, Ultrasurf, CyberGhost y similares.</w:t>
      </w:r>
    </w:p>
    <w:p>
      <w:r>
        <w:t>Mantener el bloqueo ya efectivo de Freeware no corporativo, Shopping (Temu/Shein), Games y Gambling.</w:t>
      </w:r>
    </w:p>
    <w:p>
      <w:r>
        <w:rPr>
          <w:b/>
        </w:rPr>
        <w:t>¿Qué se observa en la sección de uso web?</w:t>
      </w:r>
    </w:p>
    <w:p>
      <w:r>
        <w:t>Information Technology 645.72 GB, Instant Messaging 338.77 GB y File Sharing 108.07 GB. Bloqueos: Freeware 1,811,254, Shopping 222,892, Streaming 197,520, Proxy Avoidance 21,315 e Internet Radio and TV 8,624. Reputación: 158.69.177.101 queda segunda, con el mayor incremento frente a la semana previa. 172.17.23.2 sigue primero, asociado en informes anteriores a la planta Grandstream; se trata como ruido de telefonía hasta validar.</w:t>
      </w:r>
    </w:p>
    <w:p>
      <w:r>
        <w:t>Categorías más bloqueadas:</w:t>
      </w:r>
    </w:p>
    <w:p>
      <w:r>
        <w:t>1. Freeware and Software Downloads: 1,811,254 solicitudes</w:t>
      </w:r>
    </w:p>
    <w:p>
      <w:r>
        <w:t>2. Shopping: 222,892 solicitudes</w:t>
      </w:r>
    </w:p>
    <w:p>
      <w:r>
        <w:t>3. Streaming Media and Download: 197,520 solicitudes</w:t>
      </w:r>
    </w:p>
    <w:p>
      <w:r>
        <w:t>4. Advertising: 153,634 solicitudes</w:t>
      </w:r>
    </w:p>
    <w:p>
      <w:r>
        <w:t>5. Games: 108,526 solicitudes</w:t>
      </w:r>
    </w:p>
    <w:p>
      <w:r>
        <w:t>6. Social Networking: 79,073 solicitudes</w:t>
      </w:r>
    </w:p>
    <w:p>
      <w:r>
        <w:t>7. Unrated: 78,604 solicitudes</w:t>
      </w:r>
    </w:p>
    <w:p>
      <w:r>
        <w:t>8. Meaningless Content: 42,132 solicitudes</w:t>
      </w:r>
    </w:p>
    <w:p>
      <w:r>
        <w:t>Usuarios con más bloqueos:</w:t>
      </w:r>
    </w:p>
    <w:p>
      <w:r>
        <w:t>1. 172.17.71.25 — 62,510</w:t>
      </w:r>
    </w:p>
    <w:p>
      <w:r>
        <w:t>2. 172.17.21.23 — 57,963</w:t>
      </w:r>
    </w:p>
    <w:p>
      <w:r>
        <w:t>3. 172.17.21.66 — 52,906</w:t>
      </w:r>
    </w:p>
    <w:p>
      <w:r>
        <w:t>4. 172.16.231.12 — 52,460</w:t>
      </w:r>
    </w:p>
    <w:p>
      <w:r>
        <w:t>5. 172.17.71.39 — 50,333</w:t>
      </w:r>
    </w:p>
    <w:p>
      <w:r>
        <w:rPr>
          <w:b/>
        </w:rPr>
        <w:t>Tickets de revisión / ajuste de políticas (comportamientos anómalos)</w:t>
      </w:r>
    </w:p>
    <w:p>
      <w:r>
        <w:t>Con base en los hallazgos de la semana, se proponen los siguientes tickets:</w:t>
      </w:r>
    </w:p>
    <w:p>
      <w:r>
        <w:rPr>
          <w:b/>
        </w:rPr>
        <w:t xml:space="preserve">TKT-UTM-2026-08-31-01 [Alta] — LIB-FARMA01: </w:t>
      </w:r>
      <w:r>
        <w:t>Radio en streaming 24 horas (stream-289.surfernetwork.com, 3.33 GB). Bloquear el dominio y avisar a farmacia.</w:t>
      </w:r>
    </w:p>
    <w:p>
      <w:r>
        <w:rPr>
          <w:b/>
        </w:rPr>
        <w:t xml:space="preserve">TKT-UTM-2026-08-31-02 [Alta] — 192.168.52.215: </w:t>
      </w:r>
      <w:r>
        <w:t>Dos subidas grandes a upload.youtube.com (2.30 GB y 1.80 GB). Confirmar si hay autorización para publicar video.</w:t>
      </w:r>
    </w:p>
    <w:p>
      <w:r>
        <w:rPr>
          <w:b/>
        </w:rPr>
        <w:t xml:space="preserve">TKT-UTM-2026-08-31-03 [Media] — 192.168.2.49: </w:t>
      </w:r>
      <w:r>
        <w:t>Mayor consumidor de la semana (87.18 GB). Cruzar con el hallazgo de la semana anterior y fijar el hostname.</w:t>
      </w:r>
    </w:p>
    <w:p>
      <w:r>
        <w:rPr>
          <w:b/>
        </w:rPr>
        <w:t xml:space="preserve">TKT-UTM-2026-08-31-04 [Media] — 158.69.177.101: </w:t>
      </w:r>
      <w:r>
        <w:t>IP externa con el mayor aumento de reputación del corte. Identificar origen.</w:t>
      </w:r>
    </w:p>
    <w:p>
      <w:r>
        <w:rPr>
          <w:b/>
        </w:rPr>
        <w:t xml:space="preserve">TKT-UTM-2026-08-31-05 [Baja] — TikTok / Facebook: </w:t>
      </w:r>
      <w:r>
        <w:t>TikTok 44.36 GB y Facebook 49.66 GB. Ajustar cuota en horario laboral.</w:t>
      </w:r>
    </w:p>
    <w:p>
      <w:r>
        <w:rPr>
          <w:b/>
        </w:rPr>
        <w:t>Nota de continuidad:</w:t>
      </w:r>
    </w:p>
    <w:p>
      <w:r>
        <w:t>Frente al informe del 3 al 9 de agosto se mantiene WhatsApp, Windows Update y la poca visibilidad de Fortinet sobre destinos encapsulados. La pornografía masiva de COM-TRIAGE01 no se repite en este corte. Sí persisten las radios de turno (virtualtronics y surfernetwork), los intentos de VPN/proxy y AnyDesk. 192.168.9.254 y 192.168.2.49 siguen entre los mayores consumidores y aún requieren hostname estable.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