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DEL 14 SEPTIEMBRE DEL 2026 HASTA EL 20 SEPTIEMBRE DEL 2026</w:t>
      </w:r>
    </w:p>
    <w:p>
      <w: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la semana (lunes 14 de septiembre 00:00 a domingo 20 de septiembre 23:59 de 2026) fue de 2.76 TB.</w:t>
      </w:r>
    </w:p>
    <w:p>
      <w:r>
        <w:rPr>
          <w:b/>
        </w:rPr>
        <w:t>¿Cuáles fueron las aplicaciones de mayor consumo y por qué?</w:t>
      </w:r>
    </w:p>
    <w:p>
      <w:r>
        <w:t>Network Service (857.51 GB, QUIC 314.60 GB) y Collaboration (WhatsApp 372.97 GB) lideran. Google.Services 442.38 GB. Windows Update 221.64 GB. Social Media 111.50 GB (TikTok 58.19 GB y Facebook 46.65 GB). Video/Audio sube a 72.28 GB, con YouTube en 61.31 GB y Disney+ en 5.05 GB. AnyDesk 780.95 MB y LogMeIn 370.92 MB.</w:t>
      </w:r>
    </w:p>
    <w:p>
      <w:r>
        <w:t>Remote Access se mantiene con AnyDesk como herramienta principal y un residual de TeamViewer, coherente con soportes remotos, siempre que el inventario de sistemas lo confirme. La categoría Proxy sigue mostrando clientes de evasión (Hola.VPN, Psiphon, Proton, Ultrasurf o similares), con poco volumen pero con el mismo comportamiento de las semanas anteriores.</w:t>
      </w:r>
    </w:p>
    <w:p>
      <w:r>
        <w:rPr>
          <w:b/>
        </w:rPr>
        <w:t>¿Cuáles fueron las categorías de mayor consumo y por qué?</w:t>
      </w:r>
    </w:p>
    <w:p>
      <w:r>
        <w:t>Por Application Control (ancho de banda):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Consumo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Network Service</w:t>
            </w:r>
          </w:p>
        </w:tc>
        <w:tc>
          <w:tcPr>
            <w:tcW w:type="dxa" w:w="2880"/>
          </w:tcPr>
          <w:p>
            <w:r>
              <w:t>857.51 GB</w:t>
            </w:r>
          </w:p>
        </w:tc>
        <w:tc>
          <w:tcPr>
            <w:tcW w:type="dxa" w:w="2880"/>
          </w:tcPr>
          <w:p>
            <w:r>
              <w:t>30.34 %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770.21 GB</w:t>
            </w:r>
          </w:p>
        </w:tc>
        <w:tc>
          <w:tcPr>
            <w:tcW w:type="dxa" w:w="2880"/>
          </w:tcPr>
          <w:p>
            <w:r>
              <w:t>27.25 %</w:t>
            </w:r>
          </w:p>
        </w:tc>
      </w:tr>
      <w:tr>
        <w:tc>
          <w:tcPr>
            <w:tcW w:type="dxa" w:w="2880"/>
          </w:tcPr>
          <w:p>
            <w:r>
              <w:t>General Interest</w:t>
            </w:r>
          </w:p>
        </w:tc>
        <w:tc>
          <w:tcPr>
            <w:tcW w:type="dxa" w:w="2880"/>
          </w:tcPr>
          <w:p>
            <w:r>
              <w:t>551.09 GB</w:t>
            </w:r>
          </w:p>
        </w:tc>
        <w:tc>
          <w:tcPr>
            <w:tcW w:type="dxa" w:w="2880"/>
          </w:tcPr>
          <w:p>
            <w:r>
              <w:t>19.50 %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290.94 GB</w:t>
            </w:r>
          </w:p>
        </w:tc>
        <w:tc>
          <w:tcPr>
            <w:tcW w:type="dxa" w:w="2880"/>
          </w:tcPr>
          <w:p>
            <w:r>
              <w:t>10.29 %</w:t>
            </w:r>
          </w:p>
        </w:tc>
      </w:tr>
      <w:tr>
        <w:tc>
          <w:tcPr>
            <w:tcW w:type="dxa" w:w="2880"/>
          </w:tcPr>
          <w:p>
            <w:r>
              <w:t>Social Media</w:t>
            </w:r>
          </w:p>
        </w:tc>
        <w:tc>
          <w:tcPr>
            <w:tcW w:type="dxa" w:w="2880"/>
          </w:tcPr>
          <w:p>
            <w:r>
              <w:t>111.50 GB</w:t>
            </w:r>
          </w:p>
        </w:tc>
        <w:tc>
          <w:tcPr>
            <w:tcW w:type="dxa" w:w="2880"/>
          </w:tcPr>
          <w:p>
            <w:r>
              <w:t>3.94 %</w:t>
            </w:r>
          </w:p>
        </w:tc>
      </w:tr>
      <w:tr>
        <w:tc>
          <w:tcPr>
            <w:tcW w:type="dxa" w:w="2880"/>
          </w:tcPr>
          <w:p>
            <w:r>
              <w:t>Video/Audio</w:t>
            </w:r>
          </w:p>
        </w:tc>
        <w:tc>
          <w:tcPr>
            <w:tcW w:type="dxa" w:w="2880"/>
          </w:tcPr>
          <w:p>
            <w:r>
              <w:t>72.28 GB</w:t>
            </w:r>
          </w:p>
        </w:tc>
        <w:tc>
          <w:tcPr>
            <w:tcW w:type="dxa" w:w="2880"/>
          </w:tcPr>
          <w:p>
            <w:r>
              <w:t>2.56 %</w:t>
            </w:r>
          </w:p>
        </w:tc>
      </w:tr>
    </w:tbl>
    <w:p/>
    <w:p>
      <w:r>
        <w:t>Network Service corresponde al tráfico cifrado (QUIC/SSL) que Fortinet no abre. General Interest es sobre todo Google. Collaboration es WhatsApp y Microsoft 365. Update son parches de Windows y Adobe. Storage Backup es OneDrive, iCloud y Google Drive.</w:t>
      </w:r>
    </w:p>
    <w:p>
      <w:r>
        <w:t>Por filtro web, las categorías de mayor ancho de banda fueron:</w:t>
      </w:r>
    </w:p>
    <w:p>
      <w:r>
        <w:t>1. Information Technology: 649.07 GB</w:t>
      </w:r>
    </w:p>
    <w:p>
      <w:r>
        <w:t>2. Instant Messaging: 402.24 GB</w:t>
      </w:r>
    </w:p>
    <w:p>
      <w:r>
        <w:t>3. Streaming Media and Download: 111.41 GB</w:t>
      </w:r>
    </w:p>
    <w:p>
      <w:r>
        <w:t>4. Search Engines and Portals: 108.19 GB</w:t>
      </w:r>
    </w:p>
    <w:p>
      <w:r>
        <w:t>5. File Sharing and Storage: 62.21 GB</w:t>
      </w:r>
    </w:p>
    <w:p>
      <w:r>
        <w:t>6. Content Servers: 49.83 GB</w:t>
      </w:r>
    </w:p>
    <w:p>
      <w:r>
        <w:t>7. Web-based Applications: 46.75 GB</w:t>
      </w:r>
    </w:p>
    <w:p>
      <w:r>
        <w:t>8. Social Networking: 37.13 GB</w:t>
      </w:r>
    </w:p>
    <w:p>
      <w:r>
        <w:rPr>
          <w:b/>
        </w:rPr>
        <w:t>¿Cuáles fueron los usuarios con mayor consumo y por qué?</w:t>
      </w:r>
    </w:p>
    <w:p>
      <w:r>
        <w:t>192.168.2.33 encabeza con 50.55 GB. El segundo es ADM-SUMINISP07, que resuelve a 192.168.2.49 (33.11 GB), la misma IP que viene liderando varias semanas. 192.168.55.78 (20.41 GB) y 192.168.2.62 (16.46 GB) siguen. PBL-HOSP04 (16.25 GB) otra vez combina operación clínica y streaming. En reputación entra 2001:da8:24c::7:2 y se mantiene MESH, ambos sin nombre de equipo de usuario.</w:t>
      </w:r>
    </w:p>
    <w:p>
      <w:r>
        <w:t>Top de ancho de banda web:</w:t>
      </w:r>
    </w:p>
    <w:p>
      <w:r>
        <w:t>1. 192.168.2.33 — 50.55 GB</w:t>
      </w:r>
    </w:p>
    <w:p>
      <w:r>
        <w:t>2. ADM-SUMINISP07 (192.168.2.49) — 33.11 GB</w:t>
      </w:r>
    </w:p>
    <w:p>
      <w:r>
        <w:t>3. 192.168.55.78 — 20.41 GB</w:t>
      </w:r>
    </w:p>
    <w:p>
      <w:r>
        <w:t>4. 192.168.2.62 — 16.46 GB</w:t>
      </w:r>
    </w:p>
    <w:p>
      <w:r>
        <w:t>5. PBL-HOSP04 — 16.25 GB</w:t>
      </w:r>
    </w:p>
    <w:p>
      <w:r>
        <w:t>6. 192.168.2.43 — 16.15 GB</w:t>
      </w:r>
    </w:p>
    <w:p>
      <w:r>
        <w:t>7. 172.17.71.24 — 12.14 GB</w:t>
      </w:r>
    </w:p>
    <w:p>
      <w:r>
        <w:t>8. 172.17.71.25 — 12.08 GB</w:t>
      </w:r>
    </w:p>
    <w:p>
      <w:r>
        <w:t>Reputación (score alto, no equivale por sí solo a consumo): 1 172.17.23.2; 2 SOPORTE; 3 2001:67c:254:b0b0::abba; 4 2001:da8:24c::7:2; 5 172.16.181.14; 6 192.168.2.45. 172.17.23.2 se mantiene primero todas las semanas; en el informe del 3 al 9 de agosto coincidía con la planta Grandstream UCM6204.</w:t>
      </w:r>
    </w:p>
    <w:p>
      <w:r>
        <w:rPr>
          <w:b/>
        </w:rPr>
        <w:t>¿Cuáles fueron los destinos con mayor consumo, a cuál empresa o dominio apuntan y por qué?, Bloquear los que no sean de uso corporativo (videos, radio, etc.)</w:t>
      </w:r>
    </w:p>
    <w:p>
      <w:r>
        <w:t>WhatsApp es el destino más pesado del ciclo: media-bog2-1 175.62 GB, media-bog2-2 123.18 GB y static.whatsapp.net 71.75 GB. Luego Microsoft Update, Adobe (37.59 GB), mail.google.com, drive.usercontent.google.com (18.50 GB), docs.google.com, updates.cdn-apple.com (17.35 GB) e imsalud.opecolombia.com (19.43 GB).</w:t>
      </w:r>
    </w:p>
    <w:p>
      <w:r>
        <w:t>Streaming Media and Download salta al tercer lugar del filtro web (111.41 GB), el mayor del periodo. El 16 de septiembre LOM-URG06 usó radio30.virtualtronics.com unos 907 minutos (900.57 MB) y PBL-HOSP04 stream-286.surfernetwork.com (821.01 MB). ADM-SUMINIS25 subió 809.75 MB a upload.youtube.com el mismo día.</w:t>
      </w:r>
    </w:p>
    <w:p>
      <w:r>
        <w:t>Como se puede apreciar Fortinet no es preciso en cuanto a los destinos en Application Control, ya que mucho tráfico queda en SSL/QUIC/Unknown. En los reportes web sí hay nombre de dominio, pero varias CDN e IPs de Google no permiten ver el servicio de negocio final.</w:t>
      </w:r>
    </w:p>
    <w:p>
      <w:r>
        <w:rPr>
          <w:b/>
        </w:rPr>
        <w:t>Recomendación de bloqueo / ajuste de políticas (no corporativo):</w:t>
      </w:r>
    </w:p>
    <w:p>
      <w:r>
        <w:t>Radios y streaming no institucionales: *.virtualtronics.com, *.surfernetwork.com y CDN de audio mdstrm.</w:t>
      </w:r>
    </w:p>
    <w:p>
      <w:r>
        <w:t>Video y redes recreativas: YouTube (incluida la subida upload.youtube.com), Netflix, Spotify, Disney+, TikTok y Facebook, salvo excepción autorizada.</w:t>
      </w:r>
    </w:p>
    <w:p>
      <w:r>
        <w:t>Proxy y VPN de evasión: Hola.VPN, Psiphon, Proton.VPN, Ultrasurf, CyberGhost y similares.</w:t>
      </w:r>
    </w:p>
    <w:p>
      <w:r>
        <w:t>Mantener el bloqueo ya efectivo de Freeware no corporativo, Shopping (Temu/Shein), Games y Gambling.</w:t>
      </w:r>
    </w:p>
    <w:p>
      <w:r>
        <w:rPr>
          <w:b/>
        </w:rPr>
        <w:t>¿Qué se observa en la sección de uso web?</w:t>
      </w:r>
    </w:p>
    <w:p>
      <w:r>
        <w:t>Information Technology 649.07 GB e Instant Messaging 402.24 GB, el mensajería más alto de estas seis semanas. Bloqueos: Freeware 1,902,961, Shopping 198,374, Games 192,858 (sube respecto a semanas previas), Streaming 153,884, Social Networking 104,142 y Proxy Avoidance 19,655. Más bloqueos: 172.16.10.24 (102,526) y 172.17.71.25 (70,055). La pornografía no figura entre las categorías más bloqueadas.</w:t>
      </w:r>
    </w:p>
    <w:p>
      <w:r>
        <w:t>Categorías más bloqueadas:</w:t>
      </w:r>
    </w:p>
    <w:p>
      <w:r>
        <w:t>1. Freeware and Software Downloads: 1,902,961 solicitudes</w:t>
      </w:r>
    </w:p>
    <w:p>
      <w:r>
        <w:t>2. Shopping: 198,374 solicitudes</w:t>
      </w:r>
    </w:p>
    <w:p>
      <w:r>
        <w:t>3. Games: 192,858 solicitudes</w:t>
      </w:r>
    </w:p>
    <w:p>
      <w:r>
        <w:t>4. Streaming Media and Download: 153,884 solicitudes</w:t>
      </w:r>
    </w:p>
    <w:p>
      <w:r>
        <w:t>5. Advertising: 123,036 solicitudes</w:t>
      </w:r>
    </w:p>
    <w:p>
      <w:r>
        <w:t>6. Social Networking: 104,142 solicitudes</w:t>
      </w:r>
    </w:p>
    <w:p>
      <w:r>
        <w:t>7. Unrated: 59,285 solicitudes</w:t>
      </w:r>
    </w:p>
    <w:p>
      <w:r>
        <w:t>8. Meaningless Content: 30,291 solicitudes</w:t>
      </w:r>
    </w:p>
    <w:p>
      <w:r>
        <w:t>Usuarios con más bloqueos:</w:t>
      </w:r>
    </w:p>
    <w:p>
      <w:r>
        <w:t>1. 172.16.10.24 — 102,526</w:t>
      </w:r>
    </w:p>
    <w:p>
      <w:r>
        <w:t>2. 172.17.71.25 — 70,055</w:t>
      </w:r>
    </w:p>
    <w:p>
      <w:r>
        <w:t>3. 172.17.21.63 — 52,718</w:t>
      </w:r>
    </w:p>
    <w:p>
      <w:r>
        <w:t>4. COM-CCENTER10 — 51,209</w:t>
      </w:r>
    </w:p>
    <w:p>
      <w:r>
        <w:t>5. 172.17.21.57 — 48,311</w:t>
      </w:r>
    </w:p>
    <w:p>
      <w:r>
        <w:rPr>
          <w:b/>
        </w:rPr>
        <w:t>Tickets de revisión / ajuste de políticas (comportamientos anómalos)</w:t>
      </w:r>
    </w:p>
    <w:p>
      <w:r>
        <w:t>Con base en los hallazgos de la semana, se proponen los siguientes tickets:</w:t>
      </w:r>
    </w:p>
    <w:p>
      <w:r>
        <w:rPr>
          <w:b/>
        </w:rPr>
        <w:t xml:space="preserve">TKT-UTM-2026-09-14-01 [Alta] — Política de streaming: </w:t>
      </w:r>
      <w:r>
        <w:t>Streaming web en 111.41 GB y YouTube en 61.31 GB. Aplicar bloqueo o cuota a YouTube, Disney+, radios virtualtronics y surfernetwork.</w:t>
      </w:r>
    </w:p>
    <w:p>
      <w:r>
        <w:rPr>
          <w:b/>
        </w:rPr>
        <w:t xml:space="preserve">TKT-UTM-2026-09-14-02 [Alta] — LOM-URG06, PBL-HOSP04, ADM-SUMINIS25: </w:t>
      </w:r>
      <w:r>
        <w:t>Radio prolongada y subida a YouTube el 16 de septiembre. Revisar los tres equipos.</w:t>
      </w:r>
    </w:p>
    <w:p>
      <w:r>
        <w:rPr>
          <w:b/>
        </w:rPr>
        <w:t xml:space="preserve">TKT-UTM-2026-09-14-03 [Media] — 192.168.2.33: </w:t>
      </w:r>
      <w:r>
        <w:t>Nuevo líder de consumo (50.55 GB) sin hostname. Identificarlo en el inventario.</w:t>
      </w:r>
    </w:p>
    <w:p>
      <w:r>
        <w:rPr>
          <w:b/>
        </w:rPr>
        <w:t xml:space="preserve">TKT-UTM-2026-09-14-04 [Media] — Games: </w:t>
      </w:r>
      <w:r>
        <w:t>192,858 bloqueos de juegos, el más alto del ciclo. Revisar 172.16.10.24.</w:t>
      </w:r>
    </w:p>
    <w:p>
      <w:r>
        <w:rPr>
          <w:b/>
        </w:rPr>
        <w:t xml:space="preserve">TKT-UTM-2026-09-14-05 [Baja] — AnyDesk y LogMeIn: </w:t>
      </w:r>
      <w:r>
        <w:t>780.95 MB y 370.92 MB. Confirmar que el acceso remoto es solo de sistemas.</w:t>
      </w:r>
    </w:p>
    <w:p>
      <w:r>
        <w:rPr>
          <w:b/>
        </w:rPr>
        <w:t>Nota de continuidad:</w:t>
      </w:r>
    </w:p>
    <w:p>
      <w:r>
        <w:t>Frente al informe del 3 al 9 de agosto se mantiene WhatsApp, Windows Update y la poca visibilidad de Fortinet sobre destinos encapsulados. La pornografía masiva de COM-TRIAGE01 no se repite en este corte. Sí persisten las radios de turno (virtualtronics y surfernetwork), los intentos de VPN/proxy y AnyDesk. 192.168.9.254 y 192.168.2.49 siguen entre los mayores consumidores y aún requieren hostname 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