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INFORME DEL 3 AGOSTO DEL 2026 HASTA EL 9 AGOSTO DEL 2026</w:t>
      </w:r>
    </w:p>
    <w:p>
      <w:r>
        <w:t>Primero hay que aclarar que la información de Destinos y Aplicaciones es muy general y que muchos sitios visitados por usuarios se encuentran encapsulados en protocolos y Aplicaciones que Fortinet no tiene clasificados. El tráfico total analizado por Application Control en la semana fue de aproximadamente 2.49 TB.</w:t>
      </w:r>
    </w:p>
    <w:p/>
    <w:p>
      <w:r>
        <w:rPr>
          <w:b/>
        </w:rPr>
        <w:t>¿Cuáles fueron las aplicaciones de mayor consumo y por qué?</w:t>
      </w:r>
    </w:p>
    <w:p>
      <w:r>
        <w:t>Las aplicaciones de mayor consumo de ancho de banda fueron principalmente servicios encapsulados en Network Service (QUIC 340.02 GB, SSL 235.88 GB, SSL_TLSv1.3 189.60 GB), Google.Services (493.52 GB dentro de General Interest), WhatsApp y sus variantes de transferencia/VoIP (WhatsApp 267.72 GB + WhatsApp_File.Transfer 94.76 GB + WhatsApp_VoIP.Call 35.70 GB), y Microsoft.Windows.Update (207.66 GB).</w:t>
      </w:r>
    </w:p>
    <w:p>
      <w:r>
        <w:t>Esto se explica porque: (1) gran parte del tráfico corporativo y de Internet viaja cifrado (QUIC/SSL) y Fortinet lo agrupa como Network Service sin desglosar el destino final; (2) Google.Services concentra Drive, APIs, CDN y servicios satélite usados por estaciones de trabajo y celulares; (3) WhatsApp sigue siendo el canal de mensajería/archivos más usado en la red; (4) las actualizaciones de Windows/Adobe generan descargas masivas legítimas de mantenimiento.</w:t>
      </w:r>
    </w:p>
    <w:p>
      <w:r>
        <w:t>También se observó Remote Access con AnyDesk (804.14 MB) y residual de TeamViewer (944.12 KB), coherente con soportes remotos de sistemas. En categoría Proxy se detectó tráfico clasificado de Hola.VPN, Cloudflare VPN, Proton.VPN, Psiphon, Ultrasurf y Turbo.VPN (aunque en volumen bajo ~17.38 MB), lo que indica intentos de evasión de políticas.</w:t>
      </w:r>
    </w:p>
    <w:p/>
    <w:p>
      <w:r>
        <w:rPr>
          <w:b/>
        </w:rPr>
        <w:t>¿Cuáles fueron las categorías de mayor consumo y por qué?</w:t>
      </w:r>
    </w:p>
    <w:p>
      <w:r>
        <w:t>Por Application Control (ancho de banda):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Consumo</w:t>
            </w:r>
          </w:p>
        </w:tc>
        <w:tc>
          <w:tcPr>
            <w:tcW w:type="dxa" w:w="2880"/>
          </w:tcPr>
          <w:p>
            <w:r>
              <w:t>% aprox.</w:t>
            </w:r>
          </w:p>
        </w:tc>
      </w:tr>
      <w:tr>
        <w:tc>
          <w:tcPr>
            <w:tcW w:type="dxa" w:w="2880"/>
          </w:tcPr>
          <w:p>
            <w:r>
              <w:t>Network Service</w:t>
            </w:r>
          </w:p>
        </w:tc>
        <w:tc>
          <w:tcPr>
            <w:tcW w:type="dxa" w:w="2880"/>
          </w:tcPr>
          <w:p>
            <w:r>
              <w:t>899.69 GB</w:t>
            </w:r>
          </w:p>
        </w:tc>
        <w:tc>
          <w:tcPr>
            <w:tcW w:type="dxa" w:w="2880"/>
          </w:tcPr>
          <w:p>
            <w:r>
              <w:t>35.26 %</w:t>
            </w:r>
          </w:p>
        </w:tc>
      </w:tr>
      <w:tr>
        <w:tc>
          <w:tcPr>
            <w:tcW w:type="dxa" w:w="2880"/>
          </w:tcPr>
          <w:p>
            <w:r>
              <w:t>General Interest</w:t>
            </w:r>
          </w:p>
        </w:tc>
        <w:tc>
          <w:tcPr>
            <w:tcW w:type="dxa" w:w="2880"/>
          </w:tcPr>
          <w:p>
            <w:r>
              <w:t>575.70 GB</w:t>
            </w:r>
          </w:p>
        </w:tc>
        <w:tc>
          <w:tcPr>
            <w:tcW w:type="dxa" w:w="2880"/>
          </w:tcPr>
          <w:p>
            <w:r>
              <w:t>22.56 %</w:t>
            </w:r>
          </w:p>
        </w:tc>
      </w:tr>
      <w:tr>
        <w:tc>
          <w:tcPr>
            <w:tcW w:type="dxa" w:w="2880"/>
          </w:tcPr>
          <w:p>
            <w:r>
              <w:t>Collaboration</w:t>
            </w:r>
          </w:p>
        </w:tc>
        <w:tc>
          <w:tcPr>
            <w:tcW w:type="dxa" w:w="2880"/>
          </w:tcPr>
          <w:p>
            <w:r>
              <w:t>548.21 GB</w:t>
            </w:r>
          </w:p>
        </w:tc>
        <w:tc>
          <w:tcPr>
            <w:tcW w:type="dxa" w:w="2880"/>
          </w:tcPr>
          <w:p>
            <w:r>
              <w:t>21.48 %</w:t>
            </w:r>
          </w:p>
        </w:tc>
      </w:tr>
      <w:tr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262.75 GB</w:t>
            </w:r>
          </w:p>
        </w:tc>
        <w:tc>
          <w:tcPr>
            <w:tcW w:type="dxa" w:w="2880"/>
          </w:tcPr>
          <w:p>
            <w:r>
              <w:t>10.30 %</w:t>
            </w:r>
          </w:p>
        </w:tc>
      </w:tr>
      <w:tr>
        <w:tc>
          <w:tcPr>
            <w:tcW w:type="dxa" w:w="2880"/>
          </w:tcPr>
          <w:p>
            <w:r>
              <w:t>Storage.Backup</w:t>
            </w:r>
          </w:p>
        </w:tc>
        <w:tc>
          <w:tcPr>
            <w:tcW w:type="dxa" w:w="2880"/>
          </w:tcPr>
          <w:p>
            <w:r>
              <w:t>81.46 GB</w:t>
            </w:r>
          </w:p>
        </w:tc>
        <w:tc>
          <w:tcPr>
            <w:tcW w:type="dxa" w:w="2880"/>
          </w:tcPr>
          <w:p>
            <w:r>
              <w:t>3.19 %</w:t>
            </w:r>
          </w:p>
        </w:tc>
      </w:tr>
      <w:tr>
        <w:tc>
          <w:tcPr>
            <w:tcW w:type="dxa" w:w="2880"/>
          </w:tcPr>
          <w:p>
            <w:r>
              <w:t>Desconocido / Other (resto)</w:t>
            </w:r>
          </w:p>
        </w:tc>
        <w:tc>
          <w:tcPr>
            <w:tcW w:type="dxa" w:w="2880"/>
          </w:tcPr>
          <w:p>
            <w:r>
              <w:t>~122 GB+</w:t>
            </w:r>
          </w:p>
        </w:tc>
        <w:tc>
          <w:tcPr>
            <w:tcW w:type="dxa" w:w="2880"/>
          </w:tcPr>
          <w:p>
            <w:r>
              <w:t>~5 %+</w:t>
            </w:r>
          </w:p>
        </w:tc>
      </w:tr>
    </w:tbl>
    <w:p/>
    <w:p>
      <w:r>
        <w:t>Network Service lidera porque SSL/QUIC encapsulan casi todo el tráfico web moderno. General Interest se explica por Google/Apple Services. Collaboration se concentra en WhatsApp + Microsoft 365/Teams. Update corresponde a parches de Windows y Adobe. Storage.Backup (OneDrive, iCloud, Google Drive) refleja respaldos y sincronización de archivos. Social Media (49.20 GB: Facebook, TikTok) y Video/Audio (19.22 GB: YouTube, Spotify, Netflix) aparecen como consumo no prioritario para la operación clínica.</w:t>
      </w:r>
    </w:p>
    <w:p>
      <w:r>
        <w:t>Por filtro web (categorías de sitios), el orden por bandwidth fue: Information Technology 639.23 GB, Instant Messaging 259.31 GB, Search Engines and Portals 106.09 GB, File Sharing and Storage 71.90 GB, seguido de Government, Web Apps, Health and Wellness e IMSALUD. Destaca negativamente Streaming Media (26.68 GB) y Pornography (7.10 GB).</w:t>
      </w:r>
    </w:p>
    <w:p/>
    <w:p>
      <w:r>
        <w:rPr>
          <w:b/>
        </w:rPr>
        <w:t>¿Cuáles fueron los usuarios con mayor consumo y por qué?</w:t>
      </w:r>
    </w:p>
    <w:p>
      <w:r>
        <w:t>Top consumidores de ancho de banda web:</w:t>
      </w:r>
    </w:p>
    <w:p>
      <w:r>
        <w:t>1. 192.168.9.254 — 59.55 GB (IP agregadora/NAT; concentra radio, streaming y navegación de varios equipos).</w:t>
      </w:r>
    </w:p>
    <w:p>
      <w:r>
        <w:t>2. 192.168.2.49 — 50.40 GB (alto uso de Google Drive/streaming/CDN).</w:t>
      </w:r>
    </w:p>
    <w:p>
      <w:r>
        <w:t>3. 192.168.55.78 — 33.65 GB (descargas NEP/S3 y Google Drive; sesiones de varios GB).</w:t>
      </w:r>
    </w:p>
    <w:p>
      <w:r>
        <w:t>4. 192.168.5.250 / CEC-CEXTERNA01 — ~26–15 GB (transferencias drive.usercontent.google.com).</w:t>
      </w:r>
    </w:p>
    <w:p>
      <w:r>
        <w:t>5. AGC-FARMACIA01 — 17.51 GB (incluye radio en streaming prolongado).</w:t>
      </w:r>
    </w:p>
    <w:p>
      <w:r>
        <w:t>6. PBL-HOSP04, COM-HOSP01, AGC-RAYOSX02, COM-TRIAGE01 y otros equipos clínicos/administrativos con consumo mixto.</w:t>
      </w:r>
    </w:p>
    <w:p>
      <w:r>
        <w:t>Aún hay usuarios/equipos que intentan o logran evadir controles: se clasificó uso de Proxy/VPN (Hola.VPN, Psiphon, Proton.VPN, Ultrasurf, Turbo.VPN, OpenVPN, etc.). El volumen detectado es menor que la semana anterior, pero el comportamiento persiste y debe seguir bajo revisión.</w:t>
      </w:r>
    </w:p>
    <w:p>
      <w:r>
        <w:t>COM-TRIAGE01 concentra la anomalía más grave de la semana: más de 2.1 millones de solicitudes bloqueadas (categoría Pornography) y, además, sesiones top de consumo hacia zcqrlzysc.com (pornografía) el 9 de agosto, con cientos de MB por sesión y duraciones extremadamente altas. También lidera el aumento de score de reputación frente a la semana previa.</w:t>
      </w:r>
    </w:p>
    <w:p/>
    <w:p>
      <w:r>
        <w:rPr>
          <w:b/>
        </w:rPr>
        <w:t>¿Cuáles fueron los destinos con mayor consumo, a cuál empresa o dominio apuntan y por qué?, Bloquear los que no sean de uso corporativo (videos, radio, etc.)</w:t>
      </w:r>
    </w:p>
    <w:p>
      <w:r>
        <w:t>Destinos de mayor consumo (web/bandwidth) y a qué apuntan:</w:t>
      </w:r>
    </w:p>
    <w:p>
      <w:r>
        <w:t>• CDN WhatsApp (media-bog2-*.cdn.whatsapp.net, static.whatsapp.net) — Meta/WhatsApp: mensajería y transferencia de archivos (~200+ GB combinados). Uso operativo frecuente, pero muy pesado.</w:t>
      </w:r>
    </w:p>
    <w:p>
      <w:r>
        <w:t>• tlu.dl.delivery.mp.microsoft.com / 1d.tlu... / edgedl.me.gvt1.com / ardownload3.adobe.com / oneclient.sfx.ms — Microsoft, Google Edge/Chrome CDN y Adobe: actualizaciones y clientes (~180+ GB). Uso corporativo legítimo.</w:t>
      </w:r>
    </w:p>
    <w:p>
      <w:r>
        <w:t>• sb.teams.static.microsoft / mail.google.com / docs.google.com / drive.google.com — Microsoft Teams y Google Workspace: colaboración.</w:t>
      </w:r>
    </w:p>
    <w:p>
      <w:r>
        <w:t>• imsalud.opecolombia.com / www.imsalud.gov.co / mail.imsalud.gov.co / imagenes-neps-prod.s3... / sgi.almeraim.com / portalwsoficial.tns.net.co — destinos institucionales/salud (IMSALUD, NEP, Almera, TNS). Uso corporativo.</w:t>
      </w:r>
    </w:p>
    <w:p>
      <w:r>
        <w:t>• radio30/35.virtualtronics.com, stream-*.surfernetwork.com, radiohd2.streaminghd..., radio.policia.gov.co, cdn.mdstrm.com — radio/streaming de audio en línea. NO corporativo prioritario; generan sesiones de muchas horas.</w:t>
      </w:r>
    </w:p>
    <w:p>
      <w:r>
        <w:t>• zcqrlzysc.com — Pornography (~7.08 GB). Bloquear de inmediato y endurecer categoría.</w:t>
      </w:r>
    </w:p>
    <w:p>
      <w:r>
        <w:t>• chatgpt.com — OpenAI (~9.11 GB). Revisar política de GenAI (uso permitido vs. no autorizado).</w:t>
      </w:r>
    </w:p>
    <w:p>
      <w:r>
        <w:t>Como se puede apreciar Fortinet no es preciso en cuanto a los destinos en Application Control, ya que mucho tráfico queda en SSL/QUIC/Unknown; en reportes web sí entrega nombre de dominio, pero varias IPs/CDN no permiten identificar fácilmente el servicio de negocio final.</w:t>
      </w:r>
    </w:p>
    <w:p>
      <w:r>
        <w:rPr>
          <w:b/>
        </w:rPr>
        <w:t>Recomendación de bloqueo / ajuste de políticas (no corporativo):</w:t>
      </w:r>
    </w:p>
    <w:p>
      <w:r>
        <w:t>1. Categoría/sitios de Pornography y Other Adult Materials (prioridad: zcqrlzysc.com y dominios asociados).</w:t>
      </w:r>
    </w:p>
    <w:p>
      <w:r>
        <w:t>2. Radios y streaming de audio no institucionales: *.virtualtronics.com, *.surfernetwork.com, *.streaminghd.*, sp.totalstreaming.net, y CDN de audio tipo mdstrm cuando no sea requerido.</w:t>
      </w:r>
    </w:p>
    <w:p>
      <w:r>
        <w:t>3. Video/Audio recreativo: YouTube, Netflix, Spotify, TikTok, Facebook Video (salvo excepciones justificadas).</w:t>
      </w:r>
    </w:p>
    <w:p>
      <w:r>
        <w:t>4. Proxy Avoidance / VPN de evasión: Hola.VPN, Psiphon, Proton.VPN (cliente), Ultrasurf, Turbo.VPN, Hexatech, etc.</w:t>
      </w:r>
    </w:p>
    <w:p>
      <w:r>
        <w:t>5. Revisar Shopping recreativo (Temu/Shein) y Games ya bloqueados parcialmente; mantener y ampliar si aplica.</w:t>
      </w:r>
    </w:p>
    <w:p/>
    <w:p>
      <w:r>
        <w:rPr>
          <w:b/>
        </w:rPr>
        <w:t>¿Qué se observa en la sección de uso web?</w:t>
      </w:r>
    </w:p>
    <w:p>
      <w:r>
        <w:t>En Uso Web (3–9 ago 2026) se observa un patrón mixto de operación institucional y abuso recreativo:</w:t>
      </w:r>
    </w:p>
    <w:p>
      <w:r>
        <w:t>• Actividad permitida dominante: Information Technology, buscadores (Google/Bing), WhatsApp Web, actualizaciones Microsoft/Sophos, portales IMSALUD y correo institucional.</w:t>
      </w:r>
    </w:p>
    <w:p>
      <w:r>
        <w:t>• Usuarios más activos por requests: 192.168.9.254, 172.17.71.22, 172.17.71.25, 192.168.2.49, 172.17.21.45, COM-HOSP01, ADM-FACT09, AGC-FARMACIA01, entre otros.</w:t>
      </w:r>
    </w:p>
    <w:p>
      <w:r>
        <w:t>• En Hourly Website Hits, zcqrlzysc.com (Pornography) aparece como el sitio #1 en varias horas pico (p. ej. 15:00 con 514,432 hits / 44.76% de esa hora), lo que confirma presión constante sobre el filtro.</w:t>
      </w:r>
    </w:p>
    <w:p>
      <w:r>
        <w:t>• Most Blocked: COM-TRIAGE01 lidera con 2,118,525 bloqueos; categorías más bloqueadas: Pornography (2,108,940), Freeware/Software Downloads (1,962,009 — p.ej. play.google.com/apkpure), Shopping, Streaming, Advertising y Proxy Avoidance (26,364).</w:t>
      </w:r>
    </w:p>
    <w:p>
      <w:r>
        <w:t>• Hay tráfico de radio/streaming mantenido por horas (incluso sesiones de 1440 minutos / 24 h en LIB-FARMA01 hacia surfernetwork), típico de radios dejadas encendidas en turnos.</w:t>
      </w:r>
    </w:p>
    <w:p>
      <w:r>
        <w:t>• Reputación de clientes: peores scores / mayor incremento en COM-TRIAGE01, 190.71.211.218, 192.168.2.45, COM-FARMA03, POL-URG02, entre otros; el dispositivo Grandstream UCM6204 también figura con score alto (posible ruido de telefonía/VoIP, validar).</w:t>
      </w:r>
    </w:p>
    <w:p/>
    <w:p>
      <w:r>
        <w:rPr>
          <w:b/>
        </w:rPr>
        <w:t>Tickets de revisión / ajuste de políticas (comportamientos anómalos)</w:t>
      </w:r>
    </w:p>
    <w:p>
      <w:r>
        <w:t>Con base en los hallazgos, se proponen los siguientes tickets semanales:</w:t>
      </w:r>
    </w:p>
    <w:p>
      <w:r>
        <w:rPr>
          <w:b/>
        </w:rPr>
        <w:t xml:space="preserve">TKT-UTM-2026-08-01 [Urgente] — COM-TRIAGE01: </w:t>
      </w:r>
      <w:r>
        <w:t>Revisión de equipo/usuario por consumo y bloqueos masivos de Pornography (zcqrlzysc.com). Validar si hay malware, proxy local o uso indebido. Aislar/contener si se confirma abuso. Correlacionar con score de reputación (mayor incremento de la semana).</w:t>
      </w:r>
    </w:p>
    <w:p>
      <w:r>
        <w:rPr>
          <w:b/>
        </w:rPr>
        <w:t xml:space="preserve">TKT-UTM-2026-08-02 [Alta] — Política FortiGate / Web Filter: </w:t>
      </w:r>
      <w:r>
        <w:t>Endurecer bloqueo de categoría Pornography / Other Adult Materials y agregar URL explícita zcqrlzysc.com y relacionados. Verificar por qué hubo ~7.10 GB de bandwidth pese a 2.1M bloqueos (posible bypass HTTPS, categoría mal mapeada o política por interfaz incompleta).</w:t>
      </w:r>
    </w:p>
    <w:p>
      <w:r>
        <w:rPr>
          <w:b/>
        </w:rPr>
        <w:t xml:space="preserve">TKT-UTM-2026-08-03 [Alta] — Política Application Control + Web Filter: </w:t>
      </w:r>
      <w:r>
        <w:t>Bloquear/restringir radios y streaming no corporativo: virtualtronics.com, surfernetwork.com, streaminghd, totalstreaming, y evaluar radio.policia.gov.co según necesidad operativa. Equipos observados: LIB-FARMA01, AGC-FARMACIA01, PBL-HOSP04, PBL-ADMISION02, LOM-URG06/11, PBL-URG*, AGC-URG03, AGC-SIAU01, 192.168.9.254.</w:t>
      </w:r>
    </w:p>
    <w:p>
      <w:r>
        <w:rPr>
          <w:b/>
        </w:rPr>
        <w:t xml:space="preserve">TKT-UTM-2026-08-04 [Media] — Usuarios/equipos con VPN-Proxy: </w:t>
      </w:r>
      <w:r>
        <w:t>Investigar y notificar intentos de evasión: Hola.VPN, Psiphon, Proton.VPN, Ultrasurf, Turbo.VPN, OpenVPN no autorizado. Reforzar Application Control categoría Proxy y educar sobre uso de VPN en celulares (continidad del hallazgo de la semana anterior: PSHIPON/Ghost VPN).</w:t>
      </w:r>
    </w:p>
    <w:p>
      <w:r>
        <w:rPr>
          <w:b/>
        </w:rPr>
        <w:t xml:space="preserve">TKT-UTM-2026-08-05 [Media] — Video/Audio y Social Media: </w:t>
      </w:r>
      <w:r>
        <w:t>Ajustar cuotas o bloqueo horario para YouTube (12.41 GB), Spotify, Netflix, TikTok (15.60 GB) y Facebook (28.16 GB) fuera de excepciones autorizadas. Generar avisos a jefaturas de áreas con mayor consumo recreativo.</w:t>
      </w:r>
    </w:p>
    <w:p>
      <w:r>
        <w:rPr>
          <w:b/>
        </w:rPr>
        <w:t xml:space="preserve">TKT-UTM-2026-08-06 [Media] — ADM-SISTEMAS / Remote Access: </w:t>
      </w:r>
      <w:r>
        <w:t>Validar AnyDesk (804.14 MB) y TeamViewer residual: confirmar que corresponde solo a soportes autorizados (patrón similar a semanas previas con ADM-SISTEMAS*). Si hay cuentas no inventariadas, revocar.</w:t>
      </w:r>
    </w:p>
    <w:p>
      <w:r>
        <w:rPr>
          <w:b/>
        </w:rPr>
        <w:t xml:space="preserve">TKT-UTM-2026-08-07 [Baja] — IPs top sin hostname: </w:t>
      </w:r>
      <w:r>
        <w:t>Identificar y etiquetar en inventario: 192.168.9.254, 192.168.2.49, 192.168.55.78, 192.168.5.250, 172.17.71.22/25, 190.71.211.218 (reputación). Sin hostname es difícil responsabilizar consumo y abusos.</w:t>
      </w:r>
    </w:p>
    <w:p/>
    <w:p>
      <w:r>
        <w:rPr>
          <w:b/>
        </w:rPr>
        <w:t>Nota de continuidad:</w:t>
      </w:r>
    </w:p>
    <w:p>
      <w:r>
        <w:t>Respecto al informe del 27 jul–3 ago, se mantiene el patrón de Network Service / Collaboration / General Interest / Update como mayores categorías, el uso intensivo de WhatsApp, las limitaciones de visibilidad de Fortinet sobre destinos encapsulados, y la presencia de VPN de evasión. Lo nuevo y crítico de esta semana es el pico de pornografía asociado a COM-TRIAGE01 y el consumo sostenido de radios/streaming en turnos clínicos/farmacia.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