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B3D5C"/>
          <w:sz w:val="32"/>
        </w:rPr>
        <w:t>INFORME DEL 12 OCTUBRE DEL 2026 HASTA EL 18 OCTUBRE DEL 2026</w:t>
      </w:r>
    </w:p>
    <w:p>
      <w:r>
        <w:rPr>
          <w:rFonts w:ascii="Calibri" w:hAnsi="Calibri"/>
          <w:b w:val="0"/>
          <w:sz w:val="22"/>
        </w:rPr>
        <w:t>Primero hay que aclarar que la información de Destinos y Aplicaciones es muy general y que muchos sitios visitados por usuarios se encuentran encapsulados en protocolos y Aplicaciones que Fortinet no tiene clasificados. El tráfico total analizado por Application Control en este corte (lunes 12 de octubre 00:00 a domingo 18 de octubre 23:59 de 2026) fue de 2.20 TB.</w:t>
      </w:r>
    </w:p>
    <w:p>
      <w:r>
        <w:rPr>
          <w:rFonts w:ascii="Calibri" w:hAnsi="Calibri"/>
          <w:b w:val="0"/>
          <w:sz w:val="22"/>
        </w:rPr>
        <w:t>Este informe prioriza hallazgos visuales y tickets accionables. La infografía Magnific del corte resume las cifras; el detalle tabular queda abajo.</w:t>
      </w:r>
    </w:p>
    <w:p>
      <w:r>
        <w:rPr>
          <w:rFonts w:ascii="Calibri" w:hAnsi="Calibri"/>
          <w:b/>
          <w:sz w:val="24"/>
        </w:rPr>
        <w:t>Infografía del corte (Magnific)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a_utm_2026-10-12_a_2026-10-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0B3D5C"/>
          <w:sz w:val="26"/>
        </w:rPr>
        <w:t>Snapshot del corte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Total Application Control: 2.20 TB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Desconocido / Other (resto): 190.77 GB (8.42 %). Unknown Fortinet: 60.29 GB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WhatsApp: 285.47 GB · TikTok: 27.57 GB · Facebook: 49.37 GB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Video/Audio: 11.22 GB (YouTube 4.27 GB, Spotify 4.50 GB, Netflix 46.92 MB)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AnyDesk: 830.07 MB · ChatGPT: 11.07 GB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FAZ connection failed: 128 · CM inactive: 18 · Dispositivos en reporte: 38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Proxy/VPN destacado: Cloudflare.1.1.1.1.VPN 640.19 MB</w:t>
      </w:r>
    </w:p>
    <w:p>
      <w:r>
        <w:rPr>
          <w:rFonts w:ascii="Calibri" w:hAnsi="Calibri"/>
          <w:b/>
          <w:sz w:val="22"/>
        </w:rPr>
        <w:t>¿Cuáles fueron las aplicaciones de mayor consumo y por qué?</w:t>
      </w:r>
    </w:p>
    <w:p>
      <w:r>
        <w:rPr>
          <w:rFonts w:ascii="Calibri" w:hAnsi="Calibri"/>
          <w:b w:val="0"/>
          <w:sz w:val="22"/>
        </w:rPr>
        <w:t>Network Service 703.24 GB (31.07 %), liderado por QUIC 316.43 GB. Collaboration 576.62 GB (25.48 %), liderado por WhatsApp 285.47 GB. General Interest 449.95 GB (19.88 %), liderado por Google.Services 373.62 GB. Update 277.89 GB (12.28 %), liderado por Microsoft.Windows.Update 215.17 GB. Storage.Backup 53.36 GB (2.36 %), liderado por OneDrive 28.35 GB.</w:t>
      </w:r>
    </w:p>
    <w:p>
      <w:r>
        <w:rPr>
          <w:rFonts w:ascii="Calibri" w:hAnsi="Calibri"/>
          <w:b w:val="0"/>
          <w:sz w:val="22"/>
        </w:rPr>
        <w:t>También destacan: Facebook 49.37 GB; TikTok 27.57 GB; YouTube 4.27 GB; OpenAI.ChatGPT 11.07 GB; AnyDesk 830.07 MB.</w:t>
      </w:r>
    </w:p>
    <w:p>
      <w:r>
        <w:rPr>
          <w:rFonts w:ascii="Calibri" w:hAnsi="Calibri"/>
          <w:b w:val="0"/>
          <w:sz w:val="22"/>
        </w:rPr>
        <w:t>Remote Access muestra AnyDesk como herramienta principal. La categoría Proxy de este corte incluye clientes de evasión, con el volumen indicado en los tickets.</w:t>
      </w:r>
    </w:p>
    <w:p>
      <w:r>
        <w:rPr>
          <w:rFonts w:ascii="Calibri" w:hAnsi="Calibri"/>
          <w:b/>
          <w:sz w:val="22"/>
        </w:rPr>
        <w:t>¿Cuáles fueron las categorías de mayor consumo y por qué?</w:t>
      </w:r>
    </w:p>
    <w:p>
      <w:r>
        <w:rPr>
          <w:rFonts w:ascii="Calibri" w:hAnsi="Calibri"/>
          <w:b w:val="0"/>
          <w:sz w:val="22"/>
        </w:rPr>
        <w:t>Por Application Control (ancho de banda):</w:t>
      </w:r>
    </w:p>
    <w:p>
      <w:r>
        <w:rPr>
          <w:rFonts w:ascii="Calibri" w:hAnsi="Calibri"/>
          <w:b w:val="0"/>
          <w:sz w:val="22"/>
        </w:rPr>
        <w:t>Network Service corresponde al tráfico cifrado (QUIC/SSL) que Fortinet no abre. General Interest es sobre todo Google. Collaboration es WhatsApp y Microsoft 365. Update son parches de Windows y Adobe. Storage Backup es OneDrive, iCloud y Google Drive. Desconocido / Other (resto) agrupa Unknown y las categorías menores de este corte (Social Media, Video/Audio, GenAI, Cloud, correo, VoIP y acceso remoto). Dentro de ese resto, la categoría Unknown de Fortinet es 60.29 GB (2.66 %).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22"/>
              </w:rPr>
              <w:t>Categoría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22"/>
              </w:rPr>
              <w:t>Consumo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22"/>
              </w:rPr>
              <w:t>% aprox.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Network Service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703.24 GB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31.07 %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Collaboration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576.62 GB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25.48 %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General Interest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449.95 GB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19.88 %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Update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277.89 GB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12.28 %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Storage.Backup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53.36 GB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2.36 %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Desconocido / Other (resto)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190.77 GB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8.42 %</w:t>
            </w:r>
          </w:p>
        </w:tc>
      </w:tr>
    </w:tbl>
    <w:p>
      <w:r>
        <w:rPr>
          <w:rFonts w:ascii="Calibri" w:hAnsi="Calibri"/>
          <w:b w:val="0"/>
          <w:sz w:val="22"/>
        </w:rPr>
        <w:t>Por filtro web, las categorías de mayor ancho de banda fueron:</w:t>
      </w:r>
    </w:p>
    <w:p>
      <w:r>
        <w:rPr>
          <w:rFonts w:ascii="Calibri" w:hAnsi="Calibri"/>
          <w:b w:val="0"/>
          <w:sz w:val="22"/>
        </w:rPr>
        <w:t>1. Information Technology: 517.48 GB</w:t>
      </w:r>
    </w:p>
    <w:p>
      <w:r>
        <w:rPr>
          <w:rFonts w:ascii="Calibri" w:hAnsi="Calibri"/>
          <w:b w:val="0"/>
          <w:sz w:val="22"/>
        </w:rPr>
        <w:t>2. Instant Messaging: 295.12 GB</w:t>
      </w:r>
    </w:p>
    <w:p>
      <w:r>
        <w:rPr>
          <w:rFonts w:ascii="Calibri" w:hAnsi="Calibri"/>
          <w:b w:val="0"/>
          <w:sz w:val="22"/>
        </w:rPr>
        <w:t>3. Search Engines and Portals: 89.92 GB</w:t>
      </w:r>
    </w:p>
    <w:p>
      <w:r>
        <w:rPr>
          <w:rFonts w:ascii="Calibri" w:hAnsi="Calibri"/>
          <w:b w:val="0"/>
          <w:sz w:val="22"/>
        </w:rPr>
        <w:t>4. File Sharing and Storage: 46.01 GB</w:t>
      </w:r>
    </w:p>
    <w:p>
      <w:r>
        <w:rPr>
          <w:rFonts w:ascii="Calibri" w:hAnsi="Calibri"/>
          <w:b w:val="0"/>
          <w:sz w:val="22"/>
        </w:rPr>
        <w:t>5. Web-based Applications: 38.85 GB</w:t>
      </w:r>
    </w:p>
    <w:p>
      <w:r>
        <w:rPr>
          <w:rFonts w:ascii="Calibri" w:hAnsi="Calibri"/>
          <w:b w:val="0"/>
          <w:sz w:val="22"/>
        </w:rPr>
        <w:t>6. Content Servers: 36.66 GB</w:t>
      </w:r>
    </w:p>
    <w:p>
      <w:r>
        <w:rPr>
          <w:rFonts w:ascii="Calibri" w:hAnsi="Calibri"/>
          <w:b/>
          <w:sz w:val="22"/>
        </w:rPr>
        <w:t>¿Cuáles fueron los usuarios con mayor consumo y por qué?</w:t>
      </w:r>
    </w:p>
    <w:p>
      <w:r>
        <w:rPr>
          <w:rFonts w:ascii="Calibri" w:hAnsi="Calibri"/>
          <w:b w:val="0"/>
          <w:sz w:val="22"/>
        </w:rPr>
        <w:t>PBL-COORD01 encabeza el consumo web con 20.43 GB. 192.168.55.78 consume 17.49 GB. ADM-SUMINISP07 (192.168.2.49) consume 14.69 GB. ADM-FACT02 (192.168.55.81) consume 9.66 GB. 172.17.71.25 consume 9.03 GB.</w:t>
      </w:r>
    </w:p>
    <w:p>
      <w:r>
        <w:rPr>
          <w:rFonts w:ascii="Calibri" w:hAnsi="Calibri"/>
          <w:b w:val="0"/>
          <w:sz w:val="22"/>
        </w:rPr>
        <w:t>En reputación encabezan 172.17.23.2, 169.254.11.9, SOPORTE, 2001:67c:254:b0b0::abba, 192.168.0.102.</w:t>
      </w:r>
    </w:p>
    <w:p>
      <w:r>
        <w:rPr>
          <w:rFonts w:ascii="Calibri" w:hAnsi="Calibri"/>
          <w:b w:val="0"/>
          <w:sz w:val="22"/>
        </w:rPr>
        <w:t>Top de ancho de banda web:</w:t>
      </w:r>
    </w:p>
    <w:p>
      <w:r>
        <w:rPr>
          <w:rFonts w:ascii="Calibri" w:hAnsi="Calibri"/>
          <w:b w:val="0"/>
          <w:sz w:val="22"/>
        </w:rPr>
        <w:t>1. PBL-COORD01 — 20.43 GB</w:t>
      </w:r>
    </w:p>
    <w:p>
      <w:r>
        <w:rPr>
          <w:rFonts w:ascii="Calibri" w:hAnsi="Calibri"/>
          <w:b w:val="0"/>
          <w:sz w:val="22"/>
        </w:rPr>
        <w:t>2. 192.168.55.78 — 17.49 GB</w:t>
      </w:r>
    </w:p>
    <w:p>
      <w:r>
        <w:rPr>
          <w:rFonts w:ascii="Calibri" w:hAnsi="Calibri"/>
          <w:b w:val="0"/>
          <w:sz w:val="22"/>
        </w:rPr>
        <w:t>3. ADM-SUMINISP07 (192.168.2.49) — 14.69 GB</w:t>
      </w:r>
    </w:p>
    <w:p>
      <w:r>
        <w:rPr>
          <w:rFonts w:ascii="Calibri" w:hAnsi="Calibri"/>
          <w:b w:val="0"/>
          <w:sz w:val="22"/>
        </w:rPr>
        <w:t>4. ADM-FACT02 (192.168.55.81) — 9.66 GB</w:t>
      </w:r>
    </w:p>
    <w:p>
      <w:r>
        <w:rPr>
          <w:rFonts w:ascii="Calibri" w:hAnsi="Calibri"/>
          <w:b w:val="0"/>
          <w:sz w:val="22"/>
        </w:rPr>
        <w:t>5. 172.17.71.25 — 9.03 GB</w:t>
      </w:r>
    </w:p>
    <w:p>
      <w:r>
        <w:rPr>
          <w:rFonts w:ascii="Calibri" w:hAnsi="Calibri"/>
          <w:b/>
          <w:sz w:val="22"/>
        </w:rPr>
        <w:t>¿Cuáles fueron los destinos con mayor consumo, a cuál empresa o dominio apuntan y por qué?, Bloquear los que no sean de uso corporativo (videos, radio, etc.)</w:t>
      </w:r>
    </w:p>
    <w:p>
      <w:r>
        <w:rPr>
          <w:rFonts w:ascii="Calibri" w:hAnsi="Calibri"/>
          <w:b w:val="0"/>
          <w:sz w:val="22"/>
        </w:rPr>
        <w:t>Destinos principales de este corte: media-bog2-1.cdn.whatsapp.net (119.56 GB, Instant Messaging); media-bog2-2.cdn.whatsapp.net (87.48 GB, Instant Messaging); tlu.dl.delivery.mp.microsoft.com (45.19 GB, Information Technology). Siguen: static.whatsapp.net 42.93 GB; 1d.tlu.dl.delivery.mp.microsoft.com 41.62 GB; msedge.b.tlu.dl.delivery.mp.microsoft.com 38.07 GB; ardownload3.adobe.com 33.45 GB; gcs-us-00003.content-storage-upload.googleapis.co 24.39 GB.</w:t>
      </w:r>
    </w:p>
    <w:p>
      <w:r>
        <w:rPr>
          <w:rFonts w:ascii="Calibri" w:hAnsi="Calibri"/>
          <w:b w:val="0"/>
          <w:sz w:val="22"/>
        </w:rPr>
        <w:t>Sesiones largas de radio/streaming detectadas en Top 500: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2026-10-14 · PBL-ADMISION02 · radio/streaming · 720 min · 1.67 GB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2026-10-14 · PBL-URG11 · radio.policia.gov.co · 884 min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2026-10-12 · PBL-ADMISION02 · radio/streaming · 176 min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2026-10-14 · POL-URG02 · n.mdstrm.com · 346 min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2026-10-16 · AGC-URG03 · .mdstrm.com · 312 min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2026-10-14 · LOM-URG07 · radio30.virtualtronics.co · 345 min</w:t>
      </w:r>
    </w:p>
    <w:p>
      <w:r>
        <w:rPr>
          <w:rFonts w:ascii="Calibri" w:hAnsi="Calibri"/>
          <w:b w:val="0"/>
          <w:sz w:val="22"/>
        </w:rPr>
        <w:t>Varias de estas radios quedan clasificadas como Information Technology o Business, por eso no caen limpiamente en Internet Radio and TV.</w:t>
      </w:r>
    </w:p>
    <w:p>
      <w:r>
        <w:rPr>
          <w:rFonts w:ascii="Calibri" w:hAnsi="Calibri"/>
          <w:b w:val="0"/>
          <w:sz w:val="22"/>
        </w:rPr>
        <w:t>Como se puede apreciar Fortinet no es preciso en cuanto a los destinos en Application Control, ya que mucho tráfico queda en SSL/QUIC/Unknown. En los reportes web sí hay nombre de dominio, pero varias CDN no permiten ver el servicio de negocio final.</w:t>
      </w:r>
    </w:p>
    <w:p>
      <w:r>
        <w:rPr>
          <w:rFonts w:ascii="Calibri" w:hAnsi="Calibri"/>
          <w:b w:val="0"/>
          <w:sz w:val="22"/>
        </w:rPr>
        <w:t>Recomendación de bloqueo / ajuste de políticas (no corporativo):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Radios y streaming no institucionales: *.virtualtronics.com, *.surfernetwork.com, *.mdstrm.com, audio.hostmas.com.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Video y redes recreativas: YouTube, Netflix, Spotify, TikTok y Facebook, salvo excepción autorizada.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Proxy y VPN de evasión: Cloudflare 1.1.1.1 VPN, Hola.VPN, Proxy.HTTP, Psiphon, Proton.VPN y Ultrasurf.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Mantener el bloqueo de Freeware no corporativo, Shopping, Games y materiales para adultos.</w:t>
      </w:r>
    </w:p>
    <w:p>
      <w:r>
        <w:rPr>
          <w:rFonts w:ascii="Calibri" w:hAnsi="Calibri"/>
          <w:b/>
          <w:sz w:val="22"/>
        </w:rPr>
        <w:t>¿Qué se observa en la sección de uso web?</w:t>
      </w:r>
    </w:p>
    <w:p>
      <w:r>
        <w:rPr>
          <w:rFonts w:ascii="Calibri" w:hAnsi="Calibri"/>
          <w:b w:val="0"/>
          <w:sz w:val="22"/>
        </w:rPr>
        <w:t>El ancho de banda web lo encabezan Information Technology (517.48 GB) y Instant Messaging (295.12 GB).</w:t>
      </w:r>
    </w:p>
    <w:p>
      <w:r>
        <w:rPr>
          <w:rFonts w:ascii="Calibri" w:hAnsi="Calibri"/>
          <w:b w:val="0"/>
          <w:sz w:val="22"/>
        </w:rPr>
        <w:t>La categoría más bloqueada es Freeware and Software Downloads, con 1,916,976 solicitudes.</w:t>
      </w:r>
    </w:p>
    <w:p>
      <w:r>
        <w:rPr>
          <w:rFonts w:ascii="Calibri" w:hAnsi="Calibri"/>
          <w:b w:val="0"/>
          <w:sz w:val="22"/>
        </w:rPr>
        <w:t>Categorías más bloqueadas:</w:t>
      </w:r>
    </w:p>
    <w:p>
      <w:r>
        <w:rPr>
          <w:rFonts w:ascii="Calibri" w:hAnsi="Calibri"/>
          <w:b w:val="0"/>
          <w:sz w:val="22"/>
        </w:rPr>
        <w:t>1. Freeware and Software Downloads: 1,916,976 solicitudes</w:t>
      </w:r>
    </w:p>
    <w:p>
      <w:r>
        <w:rPr>
          <w:rFonts w:ascii="Calibri" w:hAnsi="Calibri"/>
          <w:b w:val="0"/>
          <w:sz w:val="22"/>
        </w:rPr>
        <w:t>2. Shopping: 161,178 solicitudes</w:t>
      </w:r>
    </w:p>
    <w:p>
      <w:r>
        <w:rPr>
          <w:rFonts w:ascii="Calibri" w:hAnsi="Calibri"/>
          <w:b w:val="0"/>
          <w:sz w:val="22"/>
        </w:rPr>
        <w:t>3. Streaming Media and Download: 155,131 solicitudes</w:t>
      </w:r>
    </w:p>
    <w:p>
      <w:r>
        <w:rPr>
          <w:rFonts w:ascii="Calibri" w:hAnsi="Calibri"/>
          <w:b w:val="0"/>
          <w:sz w:val="22"/>
        </w:rPr>
        <w:t>4. Advertising: 123,913 solicitudes</w:t>
      </w:r>
    </w:p>
    <w:p>
      <w:r>
        <w:rPr>
          <w:rFonts w:ascii="Calibri" w:hAnsi="Calibri"/>
          <w:b w:val="0"/>
          <w:sz w:val="22"/>
        </w:rPr>
        <w:t>5. Unrated: 64,577 solicitudes</w:t>
      </w:r>
    </w:p>
    <w:p>
      <w:r>
        <w:rPr>
          <w:rFonts w:ascii="Calibri" w:hAnsi="Calibri"/>
          <w:b w:val="0"/>
          <w:sz w:val="22"/>
        </w:rPr>
        <w:t>6. Other Adult Materials: 62,271 solicitudes</w:t>
      </w:r>
    </w:p>
    <w:p>
      <w:r>
        <w:rPr>
          <w:rFonts w:ascii="Calibri" w:hAnsi="Calibri"/>
          <w:b w:val="0"/>
          <w:sz w:val="22"/>
        </w:rPr>
        <w:t>7. Social Networking: 54,377 solicitudes</w:t>
      </w:r>
    </w:p>
    <w:p>
      <w:r>
        <w:rPr>
          <w:rFonts w:ascii="Calibri" w:hAnsi="Calibri"/>
          <w:b w:val="0"/>
          <w:sz w:val="22"/>
        </w:rPr>
        <w:t>8. Games: 53,830 solicitudes</w:t>
      </w:r>
    </w:p>
    <w:p>
      <w:r>
        <w:rPr>
          <w:rFonts w:ascii="Calibri" w:hAnsi="Calibri"/>
          <w:b w:val="0"/>
          <w:sz w:val="22"/>
        </w:rPr>
        <w:t>Usuarios con más bloqueos:</w:t>
      </w:r>
    </w:p>
    <w:p>
      <w:r>
        <w:rPr>
          <w:rFonts w:ascii="Calibri" w:hAnsi="Calibri"/>
          <w:b w:val="0"/>
          <w:sz w:val="22"/>
        </w:rPr>
        <w:t>1. 172.16.211.16 — 262,898</w:t>
      </w:r>
    </w:p>
    <w:p>
      <w:r>
        <w:rPr>
          <w:rFonts w:ascii="Calibri" w:hAnsi="Calibri"/>
          <w:b w:val="0"/>
          <w:sz w:val="22"/>
        </w:rPr>
        <w:t>2. PBL-URG10 (172.16.181.78) — 58,284</w:t>
      </w:r>
    </w:p>
    <w:p>
      <w:r>
        <w:rPr>
          <w:rFonts w:ascii="Calibri" w:hAnsi="Calibri"/>
          <w:b w:val="0"/>
          <w:sz w:val="22"/>
        </w:rPr>
        <w:t>3. 172.16.231.55 — 56,671</w:t>
      </w:r>
    </w:p>
    <w:p>
      <w:r>
        <w:rPr>
          <w:rFonts w:ascii="Calibri" w:hAnsi="Calibri"/>
          <w:b w:val="0"/>
          <w:sz w:val="22"/>
        </w:rPr>
        <w:t>4. 172.17.71.25 — 52,343</w:t>
      </w:r>
    </w:p>
    <w:p>
      <w:r>
        <w:rPr>
          <w:rFonts w:ascii="Calibri" w:hAnsi="Calibri"/>
          <w:b/>
          <w:sz w:val="24"/>
        </w:rPr>
        <w:t>Logger de conectividad sedes → FAZ (Magnific)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a_faz_conectividad_octub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0B3D5C"/>
          <w:sz w:val="26"/>
        </w:rPr>
        <w:t>Conectividad de sedes al FortiAnalyzer</w:t>
      </w:r>
    </w:p>
    <w:p>
      <w:r>
        <w:rPr>
          <w:rFonts w:ascii="Calibri" w:hAnsi="Calibri"/>
          <w:b w:val="0"/>
          <w:sz w:val="22"/>
        </w:rPr>
        <w:t>El Admin and System Events Report de este corte lista 38 dispositivos. El indicador primario de pérdida de telemetría es FortiAnalyzer connection failed: 128 eventos. Central Management connectivity inactive: 18. Device shutdown: 11. Device rebooted: 5. Interface status changed: 248.</w:t>
      </w:r>
    </w:p>
    <w:p>
      <w:r>
        <w:rPr>
          <w:rFonts w:ascii="Calibri" w:hAnsi="Calibri"/>
          <w:b w:val="0"/>
          <w:sz w:val="22"/>
        </w:rPr>
        <w:t>Estos contadores alimentan el logger periódico en informes-utm/base-datos/faz_conectividad_logger.csv y la tabla faz_conectividad del SQLite. La revisión semanal debe cruzar sedes IMS_* del Appendix A contra estos eventos.</w:t>
      </w:r>
    </w:p>
    <w:p>
      <w:r>
        <w:rPr>
          <w:rFonts w:ascii="Calibri" w:hAnsi="Calibri"/>
          <w:b/>
          <w:color w:val="0B3D5C"/>
          <w:sz w:val="24"/>
        </w:rPr>
        <w:t>Tickets de revisión / ajuste de políticas (comportamientos anómalos)</w:t>
      </w:r>
    </w:p>
    <w:p>
      <w:r>
        <w:rPr>
          <w:rFonts w:ascii="Calibri" w:hAnsi="Calibri"/>
          <w:b w:val="0"/>
          <w:sz w:val="22"/>
        </w:rPr>
        <w:t>Con base en los hallazgos de este corte, se proponen los siguientes tickets:</w:t>
      </w:r>
    </w:p>
    <w:p>
      <w:r>
        <w:rPr>
          <w:rFonts w:ascii="Calibri" w:hAnsi="Calibri"/>
          <w:b w:val="0"/>
          <w:sz w:val="22"/>
        </w:rPr>
        <w:t>TKT-UTM-2026-10-12-01 [Alta] — Radios y streaming: Revisar AGC-URG03, LOM-URG07, PBL-ADMISION02, PBL-URG11, POL-URG02 por sesiones largas hacia virtualtronics/surfernetwork/mdstrm/hostmas/radio.policia. Bloquear dominios no corporativos.</w:t>
      </w:r>
    </w:p>
    <w:p>
      <w:r>
        <w:rPr>
          <w:rFonts w:ascii="Calibri" w:hAnsi="Calibri"/>
          <w:b w:val="0"/>
          <w:sz w:val="22"/>
        </w:rPr>
        <w:t>TKT-UTM-2026-10-12-02 [Alta] — Cloudflare.1.1.1.1.VPN: Application Control clasifica 640.19 MB de Cloudflare.1.1.1.1.VPN. Revisar origen y reforzar categoría Proxy.</w:t>
      </w:r>
    </w:p>
    <w:p>
      <w:r>
        <w:rPr>
          <w:rFonts w:ascii="Calibri" w:hAnsi="Calibri"/>
          <w:b w:val="0"/>
          <w:sz w:val="22"/>
        </w:rPr>
        <w:t>TKT-UTM-2026-10-12-03b [Alta] — Other Adult Materials: El filtro web bloqueó 62,271 solicitudes de Other Adult Materials.</w:t>
      </w:r>
    </w:p>
    <w:p>
      <w:r>
        <w:rPr>
          <w:rFonts w:ascii="Calibri" w:hAnsi="Calibri"/>
          <w:b w:val="0"/>
          <w:sz w:val="22"/>
        </w:rPr>
        <w:t>TKT-UTM-2026-10-12-03 [Media] — 172.16.211.16: Equipo con 262,898 solicitudes bloqueadas. Identificar hostname/usuario y motivo.</w:t>
      </w:r>
    </w:p>
    <w:p>
      <w:r>
        <w:rPr>
          <w:rFonts w:ascii="Calibri" w:hAnsi="Calibri"/>
          <w:b w:val="0"/>
          <w:sz w:val="22"/>
        </w:rPr>
        <w:t>TKT-UTM-2026-10-12-04 [Media] — TikTok / video recreativo: TikTok 27.57 GB; YouTube 4.27 GB; Netflix 46.92 MB. Aplicar cuota o bloqueo en horario laboral, salvo excepción.</w:t>
      </w:r>
    </w:p>
    <w:p>
      <w:r>
        <w:rPr>
          <w:rFonts w:ascii="Calibri" w:hAnsi="Calibri"/>
          <w:b w:val="0"/>
          <w:sz w:val="22"/>
        </w:rPr>
        <w:t>TKT-UTM-2026-10-12-05 [Baja] — AnyDesk: Confirmar que 830.07 MB de AnyDesk corresponden a soporte autorizado.</w:t>
      </w:r>
    </w:p>
    <w:p>
      <w:r>
        <w:rPr>
          <w:rFonts w:ascii="Calibri" w:hAnsi="Calibri"/>
          <w:b w:val="0"/>
          <w:sz w:val="22"/>
        </w:rPr>
        <w:t>TKT-UTM-2026-10-12-06 [Alta] — Conectividad FAZ: FortiAnalyzer connection failed = 128; CM inactive = 18. Auditar canal de logs de las 38 sedes IMS_*.</w:t>
      </w:r>
    </w:p>
    <w:p>
      <w:r>
        <w:rPr>
          <w:rFonts w:ascii="Calibri" w:hAnsi="Calibri"/>
          <w:b/>
          <w:color w:val="0B3D5C"/>
          <w:sz w:val="24"/>
        </w:rPr>
        <w:t>Nota de continuidad:</w:t>
      </w:r>
    </w:p>
    <w:p>
      <w:r>
        <w:rPr>
          <w:rFonts w:ascii="Calibri" w:hAnsi="Calibri"/>
          <w:b w:val="0"/>
          <w:sz w:val="22"/>
        </w:rPr>
        <w:t>En los PDF de este corte, Unknown suma 60.29 GB (2.66 %), sobre todo udp/443 33.95 GB, tcp/11221 4.98 GB, udp/28575 2.39 GB. PBL-COORD01 lidera el consumo web. Se observan radios/streaming en AGC-URG03, LOM-URG07, PBL-ADMISION02, PBL-URG11. AnyDesk registra 830.07 MB. FortiAnalyzer connection failed registra 128 eventos y CM inactive 18. La base IP→PC de este ciclo está en informes-utm/base-datos/.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