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14A" w:rsidRPr="00C242B5" w:rsidRDefault="0040014A" w:rsidP="000F6CA8">
      <w:pPr>
        <w:jc w:val="center"/>
        <w:rPr>
          <w:b/>
        </w:rPr>
      </w:pPr>
    </w:p>
    <w:p w:rsidR="0040014A" w:rsidRPr="00C242B5" w:rsidRDefault="0040014A" w:rsidP="000F6CA8">
      <w:pPr>
        <w:jc w:val="center"/>
        <w:rPr>
          <w:b/>
        </w:rPr>
      </w:pPr>
    </w:p>
    <w:p w:rsidR="0068234D" w:rsidRPr="00C242B5" w:rsidRDefault="0068234D" w:rsidP="000F6CA8">
      <w:pPr>
        <w:jc w:val="center"/>
        <w:rPr>
          <w:b/>
        </w:rPr>
      </w:pPr>
    </w:p>
    <w:p w:rsidR="0040014A" w:rsidRDefault="0040014A" w:rsidP="000F6CA8">
      <w:pPr>
        <w:jc w:val="center"/>
        <w:rPr>
          <w:b/>
        </w:rPr>
      </w:pPr>
    </w:p>
    <w:p w:rsidR="001D430B" w:rsidRDefault="001D430B" w:rsidP="000F6CA8">
      <w:pPr>
        <w:jc w:val="center"/>
        <w:rPr>
          <w:b/>
        </w:rPr>
      </w:pPr>
    </w:p>
    <w:p w:rsidR="00523C5F" w:rsidRDefault="00523C5F" w:rsidP="000F6CA8">
      <w:pPr>
        <w:jc w:val="center"/>
        <w:rPr>
          <w:b/>
        </w:rPr>
      </w:pPr>
    </w:p>
    <w:p w:rsidR="00523C5F" w:rsidRDefault="00523C5F" w:rsidP="000F6CA8">
      <w:pPr>
        <w:jc w:val="center"/>
        <w:rPr>
          <w:b/>
        </w:rPr>
      </w:pPr>
    </w:p>
    <w:p w:rsidR="00523C5F" w:rsidRPr="00C242B5" w:rsidRDefault="00523C5F" w:rsidP="000F6CA8">
      <w:pPr>
        <w:jc w:val="center"/>
        <w:rPr>
          <w:b/>
        </w:rPr>
      </w:pPr>
    </w:p>
    <w:p w:rsidR="0040014A" w:rsidRPr="00C242B5" w:rsidRDefault="0040014A" w:rsidP="000F6CA8">
      <w:pPr>
        <w:jc w:val="center"/>
        <w:rPr>
          <w:b/>
        </w:rPr>
      </w:pPr>
    </w:p>
    <w:p w:rsidR="006C05D0" w:rsidRDefault="001D430B" w:rsidP="000F6CA8">
      <w:pPr>
        <w:jc w:val="center"/>
        <w:rPr>
          <w:b/>
        </w:rPr>
      </w:pPr>
      <w:r>
        <w:rPr>
          <w:b/>
        </w:rPr>
        <w:t>Who Performs Better, the Rich or the Talented?</w:t>
      </w:r>
    </w:p>
    <w:p w:rsidR="001D430B" w:rsidRPr="00C242B5" w:rsidRDefault="001D430B" w:rsidP="000F6CA8">
      <w:pPr>
        <w:jc w:val="center"/>
        <w:rPr>
          <w:b/>
        </w:rPr>
      </w:pPr>
      <w:r>
        <w:rPr>
          <w:b/>
        </w:rPr>
        <w:t>Exploring the Link Between Economic and FIFA Performance</w:t>
      </w:r>
    </w:p>
    <w:p w:rsidR="0056359A" w:rsidRPr="00C242B5" w:rsidRDefault="0056359A" w:rsidP="000F6CA8">
      <w:pPr>
        <w:jc w:val="center"/>
      </w:pPr>
    </w:p>
    <w:p w:rsidR="0056359A" w:rsidRPr="00C242B5" w:rsidRDefault="0056359A" w:rsidP="000F6CA8">
      <w:pPr>
        <w:jc w:val="center"/>
      </w:pPr>
    </w:p>
    <w:p w:rsidR="0056359A" w:rsidRDefault="0056359A" w:rsidP="000F6CA8">
      <w:pPr>
        <w:jc w:val="center"/>
      </w:pPr>
    </w:p>
    <w:p w:rsidR="001D430B" w:rsidRDefault="001D430B" w:rsidP="000F6CA8">
      <w:pPr>
        <w:jc w:val="center"/>
      </w:pPr>
      <w:proofErr w:type="spellStart"/>
      <w:r>
        <w:t>Narek</w:t>
      </w:r>
      <w:proofErr w:type="spellEnd"/>
      <w:r>
        <w:t xml:space="preserve"> </w:t>
      </w:r>
      <w:proofErr w:type="spellStart"/>
      <w:r>
        <w:t>Sahakyan</w:t>
      </w:r>
      <w:proofErr w:type="spellEnd"/>
    </w:p>
    <w:p w:rsidR="001D430B" w:rsidRDefault="001D430B" w:rsidP="000F6CA8">
      <w:pPr>
        <w:jc w:val="center"/>
      </w:pPr>
      <w:r>
        <w:t>University of Wisconsin at Madison</w:t>
      </w:r>
    </w:p>
    <w:p w:rsidR="00BD4548" w:rsidRPr="00C242B5" w:rsidRDefault="00BD4548" w:rsidP="000F6CA8">
      <w:pPr>
        <w:jc w:val="center"/>
      </w:pPr>
    </w:p>
    <w:p w:rsidR="0056359A" w:rsidRPr="00C242B5" w:rsidRDefault="0056359A" w:rsidP="000F6CA8">
      <w:pPr>
        <w:jc w:val="center"/>
      </w:pPr>
      <w:r w:rsidRPr="00C242B5">
        <w:t>Michael W Nicholson</w:t>
      </w:r>
      <w:r w:rsidR="00FF6177">
        <w:rPr>
          <w:rStyle w:val="FootnoteReference"/>
        </w:rPr>
        <w:footnoteReference w:customMarkFollows="1" w:id="1"/>
        <w:t>*</w:t>
      </w:r>
    </w:p>
    <w:p w:rsidR="0056359A" w:rsidRPr="00C242B5" w:rsidRDefault="0056359A" w:rsidP="000F6CA8">
      <w:pPr>
        <w:jc w:val="center"/>
      </w:pPr>
      <w:r w:rsidRPr="00C242B5">
        <w:t>U.S. Agency for International Development</w:t>
      </w:r>
    </w:p>
    <w:p w:rsidR="0056359A" w:rsidRPr="00C242B5" w:rsidRDefault="0056359A" w:rsidP="000F6CA8">
      <w:pPr>
        <w:jc w:val="center"/>
      </w:pPr>
    </w:p>
    <w:p w:rsidR="00970C1D" w:rsidRDefault="001D430B" w:rsidP="000F6CA8">
      <w:pPr>
        <w:jc w:val="center"/>
      </w:pPr>
      <w:r>
        <w:t>David Kritzberg</w:t>
      </w:r>
    </w:p>
    <w:p w:rsidR="001D430B" w:rsidRDefault="008B61B7" w:rsidP="000F6CA8">
      <w:pPr>
        <w:jc w:val="center"/>
      </w:pPr>
      <w:r>
        <w:t xml:space="preserve">Self-Employed Contractor, </w:t>
      </w:r>
      <w:r w:rsidR="001D430B">
        <w:t>California</w:t>
      </w:r>
      <w:r w:rsidRPr="008B61B7">
        <w:rPr>
          <w:rStyle w:val="FootnoteReference"/>
        </w:rPr>
        <w:footnoteReference w:customMarkFollows="1" w:id="2"/>
        <w:sym w:font="Symbol" w:char="F05E"/>
      </w:r>
    </w:p>
    <w:p w:rsidR="001D430B" w:rsidRDefault="001D430B" w:rsidP="000F6CA8">
      <w:pPr>
        <w:jc w:val="center"/>
      </w:pPr>
    </w:p>
    <w:p w:rsidR="001D430B" w:rsidRDefault="001D430B" w:rsidP="000F6CA8">
      <w:pPr>
        <w:jc w:val="center"/>
      </w:pPr>
    </w:p>
    <w:p w:rsidR="001D430B" w:rsidRDefault="001D430B"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Pr="00C242B5" w:rsidRDefault="00523C5F" w:rsidP="00523C5F">
      <w:pPr>
        <w:jc w:val="center"/>
      </w:pPr>
      <w:r>
        <w:t xml:space="preserve">August </w:t>
      </w:r>
      <w:r w:rsidRPr="00C242B5">
        <w:t>2011</w:t>
      </w: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1D430B" w:rsidRDefault="001D430B" w:rsidP="000F6CA8">
      <w:pPr>
        <w:jc w:val="center"/>
      </w:pPr>
    </w:p>
    <w:p w:rsidR="001D430B" w:rsidRPr="00C242B5" w:rsidRDefault="001D430B" w:rsidP="000F6CA8">
      <w:pPr>
        <w:jc w:val="center"/>
      </w:pPr>
    </w:p>
    <w:p w:rsidR="0056359A" w:rsidRDefault="0056359A" w:rsidP="000F6CA8">
      <w:pPr>
        <w:jc w:val="center"/>
      </w:pPr>
    </w:p>
    <w:p w:rsidR="008465CC" w:rsidRPr="00C242B5" w:rsidRDefault="0056359A" w:rsidP="0068234D">
      <w:r w:rsidRPr="00C242B5">
        <w:t xml:space="preserve">JEL Classification: </w:t>
      </w:r>
      <w:r w:rsidR="001D430B">
        <w:t>L83, H50</w:t>
      </w:r>
      <w:r w:rsidR="008465CC" w:rsidRPr="00C242B5">
        <w:br w:type="page"/>
      </w:r>
    </w:p>
    <w:p w:rsidR="008465CC" w:rsidRPr="00C242B5" w:rsidRDefault="00FE246B" w:rsidP="00523C5F">
      <w:pPr>
        <w:pStyle w:val="Heading1"/>
        <w:numPr>
          <w:ilvl w:val="0"/>
          <w:numId w:val="5"/>
        </w:numPr>
        <w:spacing w:before="0" w:after="100" w:afterAutospacing="1" w:line="360" w:lineRule="auto"/>
        <w:rPr>
          <w:rFonts w:ascii="Times New Roman" w:hAnsi="Times New Roman" w:cs="Times New Roman"/>
        </w:rPr>
      </w:pPr>
      <w:r w:rsidRPr="00C242B5">
        <w:rPr>
          <w:rFonts w:ascii="Times New Roman" w:hAnsi="Times New Roman" w:cs="Times New Roman"/>
        </w:rPr>
        <w:lastRenderedPageBreak/>
        <w:t>Introduction</w:t>
      </w:r>
    </w:p>
    <w:p w:rsidR="001D430B" w:rsidRPr="003D1F36" w:rsidRDefault="001D430B" w:rsidP="00523C5F">
      <w:pPr>
        <w:autoSpaceDE w:val="0"/>
        <w:autoSpaceDN w:val="0"/>
        <w:adjustRightInd w:val="0"/>
        <w:ind w:firstLine="360"/>
        <w:rPr>
          <w:i/>
        </w:rPr>
      </w:pPr>
      <w:r w:rsidRPr="001D430B">
        <w:t>This paper analyzes the extent to which economic performance affects success on the international soccer pitch.</w:t>
      </w:r>
      <w:r>
        <w:t xml:space="preserve">  </w:t>
      </w:r>
    </w:p>
    <w:p w:rsidR="001D430B" w:rsidRDefault="001D430B" w:rsidP="00523C5F">
      <w:pPr>
        <w:pStyle w:val="Heading1"/>
        <w:spacing w:before="0" w:after="100" w:afterAutospacing="1" w:line="360" w:lineRule="auto"/>
        <w:ind w:left="720"/>
        <w:rPr>
          <w:rFonts w:ascii="Times New Roman" w:hAnsi="Times New Roman" w:cs="Times New Roman"/>
        </w:rPr>
      </w:pPr>
    </w:p>
    <w:p w:rsidR="00FE246B" w:rsidRPr="00C242B5" w:rsidRDefault="003413E2" w:rsidP="00523C5F">
      <w:pPr>
        <w:pStyle w:val="Heading1"/>
        <w:numPr>
          <w:ilvl w:val="0"/>
          <w:numId w:val="5"/>
        </w:numPr>
        <w:spacing w:before="0" w:after="100" w:afterAutospacing="1" w:line="360" w:lineRule="auto"/>
        <w:rPr>
          <w:rFonts w:ascii="Times New Roman" w:hAnsi="Times New Roman" w:cs="Times New Roman"/>
        </w:rPr>
      </w:pPr>
      <w:r w:rsidRPr="00C242B5">
        <w:rPr>
          <w:rFonts w:ascii="Times New Roman" w:hAnsi="Times New Roman" w:cs="Times New Roman"/>
        </w:rPr>
        <w:t>Literature Review</w:t>
      </w:r>
    </w:p>
    <w:p w:rsidR="001D430B" w:rsidRDefault="001D430B" w:rsidP="00523C5F">
      <w:pPr>
        <w:spacing w:after="100" w:afterAutospacing="1" w:line="360" w:lineRule="auto"/>
        <w:ind w:firstLine="360"/>
      </w:pPr>
      <w:r>
        <w:t xml:space="preserve">Hoffman, </w:t>
      </w:r>
      <w:proofErr w:type="spellStart"/>
      <w:r>
        <w:t>Ging</w:t>
      </w:r>
      <w:proofErr w:type="spellEnd"/>
      <w:r>
        <w:t xml:space="preserve">, and </w:t>
      </w:r>
      <w:proofErr w:type="spellStart"/>
      <w:r>
        <w:t>Ramasamy</w:t>
      </w:r>
      <w:proofErr w:type="spellEnd"/>
      <w:r>
        <w:t xml:space="preserve"> (2002) find that teams from Europe and Latin America perform better at the World Cup than teams from other regions.</w:t>
      </w:r>
    </w:p>
    <w:p w:rsidR="00523C5F" w:rsidRDefault="00523C5F" w:rsidP="00523C5F">
      <w:pPr>
        <w:pStyle w:val="Heading1"/>
        <w:numPr>
          <w:ilvl w:val="0"/>
          <w:numId w:val="5"/>
        </w:numPr>
        <w:spacing w:before="0" w:after="100" w:afterAutospacing="1" w:line="360" w:lineRule="auto"/>
        <w:rPr>
          <w:rFonts w:ascii="Times New Roman" w:hAnsi="Times New Roman" w:cs="Times New Roman"/>
        </w:rPr>
      </w:pPr>
      <w:r>
        <w:rPr>
          <w:rFonts w:ascii="Times New Roman" w:hAnsi="Times New Roman" w:cs="Times New Roman"/>
        </w:rPr>
        <w:t>Theory</w:t>
      </w:r>
    </w:p>
    <w:p w:rsidR="00523C5F" w:rsidRDefault="00523C5F" w:rsidP="00523C5F">
      <w:pPr>
        <w:ind w:firstLine="360"/>
      </w:pPr>
      <w:r>
        <w:t>Variables of interest include: inflation, life expectancy, trade and a structural dummy capturing the Y2K switch.</w:t>
      </w:r>
    </w:p>
    <w:p w:rsidR="00523C5F" w:rsidRDefault="00523C5F" w:rsidP="00523C5F">
      <w:pPr>
        <w:ind w:firstLine="360"/>
      </w:pPr>
      <w:r>
        <w:t xml:space="preserve">The 2002 paper's rationale for LATIN*POP seems wanting to me.  The authors have an explanation, but there's no real theory.  Is there some other way to measure a country's predisposition towards football?  It seems necessary as long as </w:t>
      </w:r>
      <w:r w:rsidR="00AC3D0A">
        <w:t>there</w:t>
      </w:r>
      <w:r>
        <w:t xml:space="preserve"> are poor small countries doing well in football, and rich big countries doing poorly.  But since Indonesia and India do badly, and the US until </w:t>
      </w:r>
      <w:proofErr w:type="spellStart"/>
      <w:r>
        <w:t>kinda</w:t>
      </w:r>
      <w:proofErr w:type="spellEnd"/>
      <w:r>
        <w:t xml:space="preserve"> recently did badly, there should be a more cohesive way to handle this.  LATIN treats the USA, Germany, and Indonesia the same way.  Is my intuition on track </w:t>
      </w:r>
      <w:commentRangeStart w:id="0"/>
      <w:r>
        <w:t>here</w:t>
      </w:r>
      <w:commentRangeEnd w:id="0"/>
      <w:r w:rsidR="00AC3D0A">
        <w:rPr>
          <w:rStyle w:val="CommentReference"/>
        </w:rPr>
        <w:commentReference w:id="0"/>
      </w:r>
      <w:r>
        <w:t>?</w:t>
      </w:r>
    </w:p>
    <w:p w:rsidR="00523C5F" w:rsidRDefault="00523C5F" w:rsidP="00523C5F">
      <w:pPr>
        <w:ind w:firstLine="360"/>
      </w:pPr>
      <w:commentRangeStart w:id="1"/>
      <w:r>
        <w:t>How about instead of pop*</w:t>
      </w:r>
      <w:proofErr w:type="spellStart"/>
      <w:proofErr w:type="gramStart"/>
      <w:r>
        <w:t>latin</w:t>
      </w:r>
      <w:proofErr w:type="spellEnd"/>
      <w:proofErr w:type="gramEnd"/>
      <w:r>
        <w:t xml:space="preserve"> we try to capture the pre-deposition to soccer by a dummy that's 1 if soccer is the number # sport in the country by popularity. </w:t>
      </w:r>
      <w:proofErr w:type="gramStart"/>
      <w:r>
        <w:t>Or</w:t>
      </w:r>
      <w:proofErr w:type="gramEnd"/>
      <w:r>
        <w:t xml:space="preserve"> maybe another measure of national soccer penetration?</w:t>
      </w:r>
      <w:commentRangeEnd w:id="1"/>
      <w:r w:rsidR="00AC3D0A">
        <w:rPr>
          <w:rStyle w:val="CommentReference"/>
        </w:rPr>
        <w:commentReference w:id="1"/>
      </w:r>
    </w:p>
    <w:p w:rsidR="00523C5F" w:rsidRDefault="00523C5F" w:rsidP="00523C5F">
      <w:pPr>
        <w:ind w:firstLine="360"/>
      </w:pPr>
      <w:r>
        <w:t xml:space="preserve">Maybe the </w:t>
      </w:r>
      <w:proofErr w:type="spellStart"/>
      <w:r>
        <w:t>gini</w:t>
      </w:r>
      <w:proofErr w:type="spellEnd"/>
      <w:r>
        <w:t xml:space="preserve"> coefficient or something about labor demographics would allow us to test that.  </w:t>
      </w:r>
      <w:proofErr w:type="gramStart"/>
      <w:r>
        <w:t>But</w:t>
      </w:r>
      <w:proofErr w:type="gramEnd"/>
      <w:r>
        <w:t xml:space="preserve"> we need data going back as far as possible.  Is there some casual way to determine </w:t>
      </w:r>
      <w:proofErr w:type="gramStart"/>
      <w:r>
        <w:t>if  soccer</w:t>
      </w:r>
      <w:proofErr w:type="gramEnd"/>
      <w:r>
        <w:t xml:space="preserve"> is the most popular sport in a country?  If </w:t>
      </w:r>
      <w:proofErr w:type="gramStart"/>
      <w:r>
        <w:t>it’s</w:t>
      </w:r>
      <w:proofErr w:type="gramEnd"/>
      <w:r>
        <w:t xml:space="preserve"> just a dummy that remains consistent all th</w:t>
      </w:r>
      <w:bookmarkStart w:id="2" w:name="_GoBack"/>
      <w:bookmarkEnd w:id="2"/>
      <w:r>
        <w:t xml:space="preserve">e way through the data, we could say if they had </w:t>
      </w:r>
      <w:commentRangeStart w:id="3"/>
      <w:r>
        <w:t xml:space="preserve">a domestic league </w:t>
      </w:r>
      <w:commentRangeEnd w:id="3"/>
      <w:r w:rsidR="00BF21CB">
        <w:rPr>
          <w:rStyle w:val="CommentReference"/>
        </w:rPr>
        <w:commentReference w:id="3"/>
      </w:r>
      <w:r>
        <w:t>of any consequence or not, or maybe we can think of something better.</w:t>
      </w:r>
    </w:p>
    <w:p w:rsidR="00523C5F" w:rsidRPr="00523C5F" w:rsidRDefault="00523C5F" w:rsidP="00523C5F"/>
    <w:p w:rsidR="003413E2" w:rsidRDefault="00840F43" w:rsidP="00523C5F">
      <w:pPr>
        <w:pStyle w:val="Heading1"/>
        <w:numPr>
          <w:ilvl w:val="0"/>
          <w:numId w:val="5"/>
        </w:numPr>
        <w:spacing w:before="0" w:after="100" w:afterAutospacing="1" w:line="360" w:lineRule="auto"/>
        <w:rPr>
          <w:rFonts w:ascii="Times New Roman" w:hAnsi="Times New Roman" w:cs="Times New Roman"/>
        </w:rPr>
      </w:pPr>
      <w:r>
        <w:rPr>
          <w:rFonts w:ascii="Times New Roman" w:hAnsi="Times New Roman" w:cs="Times New Roman"/>
        </w:rPr>
        <w:t>Data</w:t>
      </w:r>
    </w:p>
    <w:p w:rsidR="001D430B" w:rsidRDefault="00523C5F" w:rsidP="00523C5F">
      <w:pPr>
        <w:ind w:firstLine="360"/>
      </w:pPr>
      <w:r>
        <w:t>We collected data from the WDI tables and from the FIFA on-line rankings.</w:t>
      </w:r>
    </w:p>
    <w:p w:rsidR="00523C5F" w:rsidRDefault="00523C5F" w:rsidP="00523C5F"/>
    <w:p w:rsidR="00523C5F" w:rsidRPr="00523C5F" w:rsidRDefault="00523C5F" w:rsidP="00523C5F">
      <w:pPr>
        <w:ind w:firstLine="360"/>
      </w:pPr>
      <w:r w:rsidRPr="00523C5F">
        <w:t>Looking at the FPS data, it seems that before and after the change in formula, the total number of available points per team is not constant but very stable.  So we should be able to take the ratio of the average points per team before and after the change in the formula and use that to straighten out the data.</w:t>
      </w:r>
    </w:p>
    <w:p w:rsidR="00523C5F" w:rsidRPr="00523C5F" w:rsidRDefault="00523C5F" w:rsidP="00523C5F"/>
    <w:p w:rsidR="00523C5F" w:rsidRPr="00523C5F" w:rsidRDefault="00523C5F" w:rsidP="00523C5F">
      <w:pPr>
        <w:ind w:firstLine="360"/>
      </w:pPr>
      <w:r w:rsidRPr="00523C5F">
        <w:t xml:space="preserve">IIRC Nate Silver creates power rankings by taking into account every player's club performance and then which players played in any match.  So that for example, having Beasley </w:t>
      </w:r>
      <w:r w:rsidRPr="00523C5F">
        <w:lastRenderedPageBreak/>
        <w:t>instead of Dempsey on the US team against Mexico next week will make a loss to Mexico less costly by Silver's rule, because Dempsey is more high-powered.  I'm quite sure such data -- the roster and statistics for every serious league game for every player throughout the world, along with all kinds of friendlies, exhibitions, etc. -- is not really accessible, if it exists at all, going back too many years.  Still I expect it will one day be floating around online....</w:t>
      </w:r>
    </w:p>
    <w:p w:rsidR="00523C5F" w:rsidRDefault="00523C5F" w:rsidP="00523C5F">
      <w:proofErr w:type="gramStart"/>
      <w:r>
        <w:t>the</w:t>
      </w:r>
      <w:proofErr w:type="gramEnd"/>
      <w:r>
        <w:t xml:space="preserve"> increase by a factor of ten is explicit: </w:t>
      </w:r>
      <w:hyperlink r:id="rId9" w:anchor="1999_update" w:tgtFrame="_blank" w:history="1">
        <w:r>
          <w:rPr>
            <w:rStyle w:val="Hyperlink"/>
          </w:rPr>
          <w:t>http://en.wikipedia.org/wiki/FIFA_World_Rankings#1999_update</w:t>
        </w:r>
      </w:hyperlink>
    </w:p>
    <w:p w:rsidR="00523C5F" w:rsidRDefault="00523C5F" w:rsidP="00523C5F">
      <w:r>
        <w:br w:type="textWrapping" w:clear="all"/>
        <w:t>We could also rescale the FPS by taking the ratio of the team's current points to the cross-nation average FPS for that year.</w:t>
      </w:r>
    </w:p>
    <w:p w:rsidR="00523C5F" w:rsidRPr="00523C5F" w:rsidRDefault="00523C5F" w:rsidP="00523C5F"/>
    <w:p w:rsidR="00523C5F" w:rsidRDefault="00523C5F" w:rsidP="00523C5F">
      <w:pPr>
        <w:ind w:firstLine="360"/>
      </w:pPr>
    </w:p>
    <w:p w:rsidR="00523C5F" w:rsidRDefault="00523C5F" w:rsidP="00523C5F"/>
    <w:p w:rsidR="00523C5F" w:rsidRDefault="00523C5F" w:rsidP="00523C5F">
      <w:pPr>
        <w:ind w:firstLine="360"/>
      </w:pPr>
      <w:r>
        <w:t>What I did last year was use the fps a country had at the beginning of the year (as of January 1) and matched it with country-level WDI and other data. I will do the same if you guys think that makes sense. I could take the average fps over a year for a specific country (</w:t>
      </w:r>
      <w:proofErr w:type="spellStart"/>
      <w:r>
        <w:t>fifa</w:t>
      </w:r>
      <w:proofErr w:type="spellEnd"/>
      <w:r>
        <w:t xml:space="preserve"> provides monthly rankings), but that would take a little longer (the copy-paste procedure from the FIFA website is very, very manual and only 25 countries per time period) and I doubt that it will change the scores too much. To increase the reliability of our metrics, and increase the pleasure from the exercise, we may add alternative measures of soccer success, such as the one by Nate Silver. Including FIBA rankings is also a possibility. Were you thinking about them as an alternative measure of sporting success, to isolate the pure "soccer" effect? Including a measure of trade (openness) in the right-hand side might a good idea - a couple of papers and reports I read talk about a positive link between efficient trade and national sporting success. The preliminary regressions I did last year were supportive of this with our data also.</w:t>
      </w:r>
    </w:p>
    <w:p w:rsidR="00523C5F" w:rsidRDefault="00523C5F" w:rsidP="00523C5F">
      <w:pPr>
        <w:ind w:firstLine="360"/>
      </w:pPr>
    </w:p>
    <w:p w:rsidR="00523C5F" w:rsidRDefault="00523C5F" w:rsidP="00523C5F">
      <w:r>
        <w:t xml:space="preserve">It's telling you that we have 183 countries over 19 years (1993-2011). It is now much larger because I included top 200 instead of top 100 as it was before. We can always decide to drop the bottom 200, or control for them with a dummy. I had to drop additional 17 countries because of bad data, or because they are not included in the WDI (like Netherlands Antilles).  </w:t>
      </w:r>
    </w:p>
    <w:p w:rsidR="00523C5F" w:rsidRDefault="00523C5F" w:rsidP="00523C5F"/>
    <w:p w:rsidR="00523C5F" w:rsidRDefault="00523C5F" w:rsidP="00523C5F">
      <w:pPr>
        <w:ind w:firstLine="720"/>
      </w:pPr>
      <w:commentRangeStart w:id="4"/>
      <w:proofErr w:type="gramStart"/>
      <w:r>
        <w:t>On the issue of England, Scotland, and Wales.</w:t>
      </w:r>
      <w:proofErr w:type="gramEnd"/>
      <w:r>
        <w:t xml:space="preserve"> This might be a solution to the UK aggregation problem: </w:t>
      </w:r>
    </w:p>
    <w:p w:rsidR="00523C5F" w:rsidRDefault="00ED33D9" w:rsidP="00523C5F">
      <w:hyperlink r:id="rId10" w:tgtFrame="_blank" w:history="1">
        <w:r w:rsidR="00523C5F">
          <w:rPr>
            <w:rStyle w:val="Hyperlink"/>
          </w:rPr>
          <w:t>http://www.statistics.gov.uk/hub/economy/national-accounts/regional-accounts/index.html</w:t>
        </w:r>
      </w:hyperlink>
    </w:p>
    <w:p w:rsidR="00523C5F" w:rsidRDefault="00523C5F" w:rsidP="00523C5F">
      <w:proofErr w:type="gramStart"/>
      <w:r>
        <w:t>We could either</w:t>
      </w:r>
      <w:proofErr w:type="gramEnd"/>
      <w:r>
        <w:t xml:space="preserve"> go year by year, or we could assume a fixed proportions, or we could just leave them out.  It's worth doing, though, for the asterisk.  People who research the Olympics always offer an interesting footnote on how Germany, Yugoslavia, and the United Team are considered.  </w:t>
      </w:r>
    </w:p>
    <w:commentRangeEnd w:id="4"/>
    <w:p w:rsidR="00523C5F" w:rsidRPr="00EB1329" w:rsidRDefault="008B61B7" w:rsidP="00523C5F">
      <w:pPr>
        <w:ind w:firstLine="360"/>
      </w:pPr>
      <w:r>
        <w:rPr>
          <w:rStyle w:val="CommentReference"/>
        </w:rPr>
        <w:commentReference w:id="4"/>
      </w:r>
    </w:p>
    <w:p w:rsidR="001D430B" w:rsidRPr="001D430B" w:rsidRDefault="001D430B" w:rsidP="00523C5F"/>
    <w:p w:rsidR="00523C5F" w:rsidRPr="00C242B5" w:rsidRDefault="00523C5F" w:rsidP="00523C5F">
      <w:pPr>
        <w:pStyle w:val="Heading1"/>
        <w:numPr>
          <w:ilvl w:val="0"/>
          <w:numId w:val="5"/>
        </w:numPr>
        <w:spacing w:before="0" w:after="100" w:afterAutospacing="1" w:line="360" w:lineRule="auto"/>
        <w:rPr>
          <w:rFonts w:ascii="Times New Roman" w:hAnsi="Times New Roman" w:cs="Times New Roman"/>
        </w:rPr>
      </w:pPr>
      <w:r w:rsidRPr="00C242B5">
        <w:rPr>
          <w:rFonts w:ascii="Times New Roman" w:hAnsi="Times New Roman" w:cs="Times New Roman"/>
        </w:rPr>
        <w:t>Identification</w:t>
      </w:r>
      <w:r w:rsidR="00232B1A">
        <w:rPr>
          <w:rFonts w:ascii="Times New Roman" w:hAnsi="Times New Roman" w:cs="Times New Roman"/>
        </w:rPr>
        <w:t>/Specification</w:t>
      </w:r>
    </w:p>
    <w:p w:rsidR="00523C5F" w:rsidRPr="00EB1329" w:rsidRDefault="00523C5F" w:rsidP="00523C5F">
      <w:pPr>
        <w:spacing w:after="100" w:afterAutospacing="1" w:line="360" w:lineRule="auto"/>
        <w:ind w:firstLine="360"/>
      </w:pPr>
      <w:proofErr w:type="gramStart"/>
      <w:r>
        <w:t>It’s</w:t>
      </w:r>
      <w:proofErr w:type="gramEnd"/>
      <w:r>
        <w:t xml:space="preserve"> not really an econometric analysis until we’ve considered the identifying assumptions.</w:t>
      </w:r>
    </w:p>
    <w:p w:rsidR="00601C50" w:rsidRPr="00C242B5" w:rsidRDefault="00232B1A" w:rsidP="00523C5F">
      <w:pPr>
        <w:pStyle w:val="Heading1"/>
        <w:numPr>
          <w:ilvl w:val="0"/>
          <w:numId w:val="5"/>
        </w:numPr>
        <w:spacing w:before="0" w:after="100" w:afterAutospacing="1" w:line="360" w:lineRule="auto"/>
        <w:rPr>
          <w:rFonts w:ascii="Times New Roman" w:hAnsi="Times New Roman" w:cs="Times New Roman"/>
        </w:rPr>
      </w:pPr>
      <w:r>
        <w:rPr>
          <w:rFonts w:ascii="Times New Roman" w:hAnsi="Times New Roman" w:cs="Times New Roman"/>
        </w:rPr>
        <w:lastRenderedPageBreak/>
        <w:t>Results</w:t>
      </w:r>
    </w:p>
    <w:p w:rsidR="00232B1A" w:rsidRDefault="00232B1A">
      <w:pPr>
        <w:spacing w:after="200" w:line="276" w:lineRule="auto"/>
      </w:pPr>
      <w:r>
        <w:t xml:space="preserve">The table below shows some preliminary regressions, based on a few ad hoc exclusionary principles.  I haven’t run any autocorrelation analysis, but </w:t>
      </w:r>
      <w:proofErr w:type="gramStart"/>
      <w:r>
        <w:t>AR(</w:t>
      </w:r>
      <w:proofErr w:type="gramEnd"/>
      <w:r>
        <w:t>1) doesn’t seem to respond well, so I’ll make the next first stabs using panel fixed effects.</w:t>
      </w:r>
    </w:p>
    <w:tbl>
      <w:tblPr>
        <w:tblW w:w="10320" w:type="dxa"/>
        <w:tblInd w:w="93" w:type="dxa"/>
        <w:tblLook w:val="04A0"/>
      </w:tblPr>
      <w:tblGrid>
        <w:gridCol w:w="1660"/>
        <w:gridCol w:w="1179"/>
        <w:gridCol w:w="797"/>
        <w:gridCol w:w="924"/>
        <w:gridCol w:w="1171"/>
        <w:gridCol w:w="792"/>
        <w:gridCol w:w="917"/>
        <w:gridCol w:w="1221"/>
        <w:gridCol w:w="703"/>
        <w:gridCol w:w="956"/>
      </w:tblGrid>
      <w:tr w:rsidR="00232B1A" w:rsidTr="00232B1A">
        <w:trPr>
          <w:trHeight w:val="30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290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No Year FE</w:t>
            </w:r>
          </w:p>
        </w:tc>
        <w:tc>
          <w:tcPr>
            <w:tcW w:w="288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Both FE</w:t>
            </w:r>
          </w:p>
        </w:tc>
        <w:tc>
          <w:tcPr>
            <w:tcW w:w="288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AR(1)</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GDP</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3.17E-09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21.19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2.13E-09</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22.67</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-7.81E-23</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-7.92</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GDP_Sq</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-1.53E-22</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-19.93</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-9.98E-23</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-20.74</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-0.00737</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-2.11</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0.0350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GDPpc</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2.85E-02</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11.95</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-0.00571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-3.57</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-5.27E-06</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-4.76</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Population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-1.95E-06</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-3.09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0.0020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-4.88E-06</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-12.52</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-166.721</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-2.53</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0.0110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w:t>
            </w:r>
            <w:proofErr w:type="spellStart"/>
            <w:r>
              <w:rPr>
                <w:rFonts w:ascii="Calibri" w:hAnsi="Calibri" w:cs="Calibri"/>
                <w:color w:val="000000"/>
                <w:sz w:val="22"/>
                <w:szCs w:val="22"/>
              </w:rPr>
              <w:t>obs</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2787</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#countries</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R-sq (within)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0.2807</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0.7323</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0.4927</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Country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Year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psar</w:t>
            </w:r>
            <w:proofErr w:type="spellEnd"/>
            <w:proofErr w:type="gramEnd"/>
            <w:r>
              <w:rPr>
                <w:rFonts w:ascii="Calibri" w:hAnsi="Calibri" w:cs="Calibri"/>
                <w:color w:val="000000"/>
                <w:sz w:val="22"/>
                <w:szCs w:val="22"/>
              </w:rPr>
              <w:t>?</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bl>
    <w:p w:rsidR="00232B1A" w:rsidRDefault="00232B1A">
      <w:pPr>
        <w:spacing w:after="200" w:line="276" w:lineRule="auto"/>
        <w:rPr>
          <w:b/>
        </w:rPr>
      </w:pPr>
    </w:p>
    <w:p w:rsidR="00232B1A" w:rsidRPr="00232B1A" w:rsidRDefault="00232B1A">
      <w:pPr>
        <w:spacing w:after="200" w:line="276" w:lineRule="auto"/>
      </w:pPr>
      <w:r>
        <w:t xml:space="preserve">The next table shows some results using region dummies, and just the Latin dummy.  I tried to run it with just the Europe dummy, but it </w:t>
      </w:r>
      <w:proofErr w:type="gramStart"/>
      <w:r>
        <w:t>was rejected</w:t>
      </w:r>
      <w:proofErr w:type="gramEnd"/>
      <w:r>
        <w:t>. My gut response to this first pass is that even when you take into account GDP and GDP per capita</w:t>
      </w:r>
      <w:commentRangeStart w:id="5"/>
      <w:r>
        <w:t xml:space="preserve">, </w:t>
      </w:r>
      <w:proofErr w:type="gramStart"/>
      <w:r>
        <w:t>it’s</w:t>
      </w:r>
      <w:proofErr w:type="gramEnd"/>
      <w:r>
        <w:t xml:space="preserve"> better to be European than Latin if you want to win at soccer.  </w:t>
      </w:r>
      <w:commentRangeEnd w:id="5"/>
      <w:r w:rsidR="001F563B">
        <w:rPr>
          <w:rStyle w:val="CommentReference"/>
        </w:rPr>
        <w:commentReference w:id="5"/>
      </w:r>
    </w:p>
    <w:tbl>
      <w:tblPr>
        <w:tblW w:w="7440" w:type="dxa"/>
        <w:tblInd w:w="93" w:type="dxa"/>
        <w:tblLook w:val="04A0"/>
      </w:tblPr>
      <w:tblGrid>
        <w:gridCol w:w="1660"/>
        <w:gridCol w:w="1179"/>
        <w:gridCol w:w="797"/>
        <w:gridCol w:w="924"/>
        <w:gridCol w:w="1171"/>
        <w:gridCol w:w="792"/>
        <w:gridCol w:w="917"/>
      </w:tblGrid>
      <w:tr w:rsidR="00232B1A" w:rsidTr="00232B1A">
        <w:trPr>
          <w:trHeight w:val="30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290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Region Dummies</w:t>
            </w:r>
          </w:p>
        </w:tc>
        <w:tc>
          <w:tcPr>
            <w:tcW w:w="288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Latin Dummy</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GDP</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1.87E-10</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14.91</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1.97E-10</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14.91</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GDP_Sq</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-1.54E-23</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-12.09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-1.75E-23</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-13.16</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GDPpc</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-0.00071</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-1.98</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0.0480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0.000954</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2.78</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0.0050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Population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7.40E-10</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0.02</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0.9860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-5.46E-08</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-1.26</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0.2070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Africa</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-121.986</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-11.4</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Asia</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-171.229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-17.39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Concacaf</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-182.524</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-13.38</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Europe</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(omitted)</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Latin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-46.6859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-3.88</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69.88181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6.71</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Constant</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105.093</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6.14</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-14.1342</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-0.86</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0.3890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w:t>
            </w:r>
            <w:proofErr w:type="spellStart"/>
            <w:r>
              <w:rPr>
                <w:rFonts w:ascii="Calibri" w:hAnsi="Calibri" w:cs="Calibri"/>
                <w:color w:val="000000"/>
                <w:sz w:val="22"/>
                <w:szCs w:val="22"/>
              </w:rPr>
              <w:t>obs</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#countries</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R-sq (within)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0.5869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0.5367</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Country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Year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lastRenderedPageBreak/>
              <w:t>psar</w:t>
            </w:r>
            <w:proofErr w:type="spellEnd"/>
            <w:proofErr w:type="gramEnd"/>
            <w:r>
              <w:rPr>
                <w:rFonts w:ascii="Calibri" w:hAnsi="Calibri" w:cs="Calibri"/>
                <w:color w:val="000000"/>
                <w:sz w:val="22"/>
                <w:szCs w:val="22"/>
              </w:rPr>
              <w:t>?</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bl>
    <w:p w:rsidR="00232B1A" w:rsidRDefault="00232B1A">
      <w:pPr>
        <w:spacing w:after="200" w:line="276" w:lineRule="auto"/>
        <w:rPr>
          <w:b/>
        </w:rPr>
      </w:pPr>
    </w:p>
    <w:p w:rsidR="00232B1A" w:rsidRDefault="00232B1A">
      <w:pPr>
        <w:spacing w:after="200" w:line="276" w:lineRule="auto"/>
      </w:pPr>
      <w:r>
        <w:t xml:space="preserve">Okay, </w:t>
      </w:r>
      <w:proofErr w:type="gramStart"/>
      <w:r>
        <w:t>here’s</w:t>
      </w:r>
      <w:proofErr w:type="gramEnd"/>
      <w:r>
        <w:t xml:space="preserve"> where I go into my dynamic-U’s that I’ve been looking to work on all week.  Based on the above, my favorite specs so far are the “Both FE” of the first table and “Region Dummies” of the second.  The “optimum” GDP for these </w:t>
      </w:r>
      <w:proofErr w:type="gramStart"/>
      <w:r>
        <w:t>are</w:t>
      </w:r>
      <w:proofErr w:type="gramEnd"/>
      <w:r>
        <w:t xml:space="preserve"> </w:t>
      </w:r>
      <w:r w:rsidR="0003429D">
        <w:t xml:space="preserve">$10,671 and $6,071, respectively, in constant 2000 USD.  Maybe by expanding the dataset so much, </w:t>
      </w:r>
      <w:proofErr w:type="gramStart"/>
      <w:r w:rsidR="0003429D">
        <w:t>we’ve</w:t>
      </w:r>
      <w:proofErr w:type="gramEnd"/>
      <w:r w:rsidR="0003429D">
        <w:t xml:space="preserve"> lowered the threshold values for what it takes to be successful.  This pass at the data is so preliminary that we </w:t>
      </w:r>
      <w:proofErr w:type="gramStart"/>
      <w:r w:rsidR="0003429D">
        <w:t>shouldn’t</w:t>
      </w:r>
      <w:proofErr w:type="gramEnd"/>
      <w:r w:rsidR="0003429D">
        <w:t xml:space="preserve"> even talk about the numbers, but I’m starting to realize how that crappy HGR paper got published: they have a tight number on the “optimum G</w:t>
      </w:r>
      <w:r w:rsidR="00AC3D0A">
        <w:t>N</w:t>
      </w:r>
      <w:r w:rsidR="0003429D">
        <w:t xml:space="preserve">P.”  Anyway, </w:t>
      </w:r>
      <w:proofErr w:type="gramStart"/>
      <w:r w:rsidR="0003429D">
        <w:t>I’m</w:t>
      </w:r>
      <w:proofErr w:type="gramEnd"/>
      <w:r w:rsidR="0003429D">
        <w:t xml:space="preserve"> now going to run the multiple regressions to identify a “Dynamic U”, should one exist.</w:t>
      </w:r>
    </w:p>
    <w:p w:rsidR="0003429D" w:rsidRDefault="0003429D">
      <w:pPr>
        <w:spacing w:after="200" w:line="276" w:lineRule="auto"/>
      </w:pPr>
    </w:p>
    <w:p w:rsidR="0003429D" w:rsidRDefault="0003429D">
      <w:pPr>
        <w:spacing w:after="200" w:line="276" w:lineRule="auto"/>
      </w:pPr>
      <w:r>
        <w:t xml:space="preserve">This is what it looks like: </w:t>
      </w:r>
      <w:proofErr w:type="gramStart"/>
      <w:r>
        <w:t>it’s</w:t>
      </w:r>
      <w:proofErr w:type="gramEnd"/>
      <w:r>
        <w:t xml:space="preserve"> rising in time, in </w:t>
      </w:r>
      <w:r w:rsidR="00EC2521">
        <w:t>constant</w:t>
      </w:r>
      <w:r>
        <w:t xml:space="preserve"> </w:t>
      </w:r>
      <w:r w:rsidR="00EC2521">
        <w:t>(2000) USD.</w:t>
      </w:r>
    </w:p>
    <w:p w:rsidR="00EC2521" w:rsidRDefault="00EC2521">
      <w:pPr>
        <w:spacing w:after="200" w:line="276" w:lineRule="auto"/>
      </w:pPr>
      <w:r w:rsidRPr="00EC2521">
        <w:rPr>
          <w:noProof/>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C2521" w:rsidRDefault="00EC2521">
      <w:pPr>
        <w:spacing w:after="200" w:line="276" w:lineRule="auto"/>
      </w:pPr>
    </w:p>
    <w:p w:rsidR="00EC2521" w:rsidRDefault="00EC2521">
      <w:pPr>
        <w:spacing w:after="200" w:line="276" w:lineRule="auto"/>
      </w:pPr>
      <w:proofErr w:type="gramStart"/>
      <w:r>
        <w:t>I’m</w:t>
      </w:r>
      <w:proofErr w:type="gramEnd"/>
      <w:r>
        <w:t xml:space="preserve"> going to chart that U-thing out, if only because it gives me closure on this whole exercise.</w:t>
      </w:r>
    </w:p>
    <w:p w:rsidR="00EC2521" w:rsidRDefault="00EC2521">
      <w:pPr>
        <w:spacing w:after="200" w:line="276" w:lineRule="auto"/>
      </w:pPr>
    </w:p>
    <w:p w:rsidR="00297676" w:rsidRDefault="00EC2521">
      <w:pPr>
        <w:spacing w:after="200" w:line="276" w:lineRule="auto"/>
        <w:rPr>
          <w:b/>
        </w:rPr>
      </w:pPr>
      <w:r>
        <w:t xml:space="preserve">Actually, no </w:t>
      </w:r>
      <w:proofErr w:type="gramStart"/>
      <w:r>
        <w:t>I’m</w:t>
      </w:r>
      <w:proofErr w:type="gramEnd"/>
      <w:r>
        <w:t xml:space="preserve"> not.  </w:t>
      </w:r>
      <w:proofErr w:type="gramStart"/>
      <w:r>
        <w:t>It’s</w:t>
      </w:r>
      <w:proofErr w:type="gramEnd"/>
      <w:r>
        <w:t xml:space="preserve"> a stupid exercise and a waste of time.  You get the point.</w:t>
      </w:r>
      <w:r w:rsidR="008B61B7">
        <w:t xml:space="preserve">  Let’s quickly move on from this bullshit JAE paper and get into real </w:t>
      </w:r>
      <w:r w:rsidR="00086FCE">
        <w:t>statistical</w:t>
      </w:r>
      <w:r w:rsidR="008B61B7">
        <w:t xml:space="preserve"> analysis.</w:t>
      </w:r>
      <w:r w:rsidR="00297676">
        <w:rPr>
          <w:b/>
        </w:rPr>
        <w:br w:type="page"/>
      </w:r>
    </w:p>
    <w:p w:rsidR="00232B1A" w:rsidRDefault="00232B1A">
      <w:pPr>
        <w:spacing w:after="200" w:line="276" w:lineRule="auto"/>
        <w:rPr>
          <w:b/>
        </w:rPr>
      </w:pPr>
    </w:p>
    <w:p w:rsidR="00840F43" w:rsidRDefault="0068234D" w:rsidP="0068234D">
      <w:pPr>
        <w:spacing w:after="200" w:line="276" w:lineRule="auto"/>
        <w:jc w:val="center"/>
        <w:rPr>
          <w:b/>
        </w:rPr>
      </w:pPr>
      <w:r>
        <w:rPr>
          <w:b/>
        </w:rPr>
        <w:t>Works Cited</w:t>
      </w:r>
    </w:p>
    <w:p w:rsidR="001D430B" w:rsidRPr="001D430B" w:rsidRDefault="001D430B" w:rsidP="00750374">
      <w:pPr>
        <w:pStyle w:val="BodyText"/>
        <w:spacing w:before="0" w:after="0"/>
        <w:ind w:left="446" w:hanging="446"/>
        <w:jc w:val="both"/>
        <w:rPr>
          <w:rFonts w:ascii="Times New Roman" w:hAnsi="Times New Roman"/>
        </w:rPr>
      </w:pPr>
      <w:proofErr w:type="gramStart"/>
      <w:r>
        <w:rPr>
          <w:rFonts w:ascii="Times New Roman" w:hAnsi="Times New Roman"/>
        </w:rPr>
        <w:t xml:space="preserve">Hoffman, Robert, Lee Chew </w:t>
      </w:r>
      <w:proofErr w:type="spellStart"/>
      <w:r>
        <w:rPr>
          <w:rFonts w:ascii="Times New Roman" w:hAnsi="Times New Roman"/>
        </w:rPr>
        <w:t>Ging</w:t>
      </w:r>
      <w:proofErr w:type="spellEnd"/>
      <w:r>
        <w:rPr>
          <w:rFonts w:ascii="Times New Roman" w:hAnsi="Times New Roman"/>
        </w:rPr>
        <w:t xml:space="preserve">, and </w:t>
      </w:r>
      <w:proofErr w:type="spellStart"/>
      <w:r>
        <w:rPr>
          <w:rFonts w:ascii="Times New Roman" w:hAnsi="Times New Roman"/>
        </w:rPr>
        <w:t>Bala</w:t>
      </w:r>
      <w:proofErr w:type="spellEnd"/>
      <w:r>
        <w:rPr>
          <w:rFonts w:ascii="Times New Roman" w:hAnsi="Times New Roman"/>
        </w:rPr>
        <w:t xml:space="preserve"> </w:t>
      </w:r>
      <w:proofErr w:type="spellStart"/>
      <w:r>
        <w:rPr>
          <w:rFonts w:ascii="Times New Roman" w:hAnsi="Times New Roman"/>
        </w:rPr>
        <w:t>Ramasamy</w:t>
      </w:r>
      <w:proofErr w:type="spellEnd"/>
      <w:r>
        <w:rPr>
          <w:rFonts w:ascii="Times New Roman" w:hAnsi="Times New Roman"/>
        </w:rPr>
        <w:t>.</w:t>
      </w:r>
      <w:proofErr w:type="gramEnd"/>
      <w:r>
        <w:rPr>
          <w:rFonts w:ascii="Times New Roman" w:hAnsi="Times New Roman"/>
        </w:rPr>
        <w:t xml:space="preserve">  2002.  The Socio-Economic Determinants of International Soccer Performance.  </w:t>
      </w:r>
      <w:r>
        <w:rPr>
          <w:rFonts w:ascii="Times New Roman" w:hAnsi="Times New Roman"/>
          <w:i/>
        </w:rPr>
        <w:t>Journal of Applied Economics</w:t>
      </w:r>
      <w:r>
        <w:rPr>
          <w:rFonts w:ascii="Times New Roman" w:hAnsi="Times New Roman"/>
        </w:rPr>
        <w:t xml:space="preserve"> 5(2): 253-272.</w:t>
      </w:r>
    </w:p>
    <w:p w:rsidR="00491626" w:rsidRPr="00EE3AAE" w:rsidRDefault="00491626">
      <w:pPr>
        <w:spacing w:after="200" w:line="276" w:lineRule="auto"/>
        <w:rPr>
          <w:sz w:val="22"/>
          <w:szCs w:val="22"/>
        </w:rPr>
      </w:pPr>
    </w:p>
    <w:sectPr w:rsidR="00491626" w:rsidRPr="00EE3AAE" w:rsidSect="00DA6B20">
      <w:footerReference w:type="default" r:id="rId12"/>
      <w:pgSz w:w="12240" w:h="15840"/>
      <w:pgMar w:top="1440" w:right="1440" w:bottom="1440" w:left="1440" w:header="720" w:footer="720" w:gutter="0"/>
      <w:pgNumType w:start="0"/>
      <w:cols w:space="720"/>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mwnicholson" w:date="2011-08-05T20:23:00Z" w:initials="mwn">
    <w:p w:rsidR="00BF21CB" w:rsidRDefault="00BF21CB">
      <w:pPr>
        <w:pStyle w:val="CommentText"/>
      </w:pPr>
      <w:r>
        <w:rPr>
          <w:rStyle w:val="CommentReference"/>
        </w:rPr>
        <w:annotationRef/>
      </w:r>
      <w:r>
        <w:t>Yes, definitely.  It’s a very lazy way to approach things.</w:t>
      </w:r>
    </w:p>
  </w:comment>
  <w:comment w:id="1" w:author="mwnicholson" w:date="2011-08-05T20:24:00Z" w:initials="mwn">
    <w:p w:rsidR="00BF21CB" w:rsidRDefault="00BF21CB">
      <w:pPr>
        <w:pStyle w:val="CommentText"/>
      </w:pPr>
      <w:r>
        <w:rPr>
          <w:rStyle w:val="CommentReference"/>
        </w:rPr>
        <w:annotationRef/>
      </w:r>
      <w:r>
        <w:t>Here we have to consider what we’re looking to study.  Are countries good at soccer because they are passionate about it?  Vice-versa?  Countries passionate at soccer actually tend to suck at the sport.  Is passion enough to succeed?</w:t>
      </w:r>
    </w:p>
  </w:comment>
  <w:comment w:id="3" w:author="mwnicholson" w:date="2011-08-05T20:26:00Z" w:initials="mwn">
    <w:p w:rsidR="00BF21CB" w:rsidRDefault="00BF21CB">
      <w:pPr>
        <w:pStyle w:val="CommentText"/>
      </w:pPr>
      <w:r>
        <w:rPr>
          <w:rStyle w:val="CommentReference"/>
        </w:rPr>
        <w:annotationRef/>
      </w:r>
      <w:r>
        <w:t xml:space="preserve">Yeah, last year I suggested putting in a dummy for a “top four” league.  We should all re-read that chapter in </w:t>
      </w:r>
      <w:proofErr w:type="spellStart"/>
      <w:r>
        <w:t>Soccernomics</w:t>
      </w:r>
      <w:proofErr w:type="spellEnd"/>
      <w:r>
        <w:t xml:space="preserve"> and base our initial theories on that.</w:t>
      </w:r>
    </w:p>
  </w:comment>
  <w:comment w:id="4" w:author="mwnicholson" w:date="2011-08-05T20:32:00Z" w:initials="mwn">
    <w:p w:rsidR="008B61B7" w:rsidRDefault="008B61B7">
      <w:pPr>
        <w:pStyle w:val="CommentText"/>
      </w:pPr>
      <w:r>
        <w:rPr>
          <w:rStyle w:val="CommentReference"/>
        </w:rPr>
        <w:annotationRef/>
      </w:r>
      <w:r>
        <w:t xml:space="preserve">Maybe I’m just pissed off that something as stupid as this U of Nottingham paper gets published in a journal with a cool title like “Applied Economics”, but read what they have to say about how they handle the UK.  Lazy </w:t>
      </w:r>
      <w:proofErr w:type="spellStart"/>
      <w:r>
        <w:t>wankers</w:t>
      </w:r>
      <w:proofErr w:type="spellEnd"/>
      <w:r>
        <w:t xml:space="preserve">.  </w:t>
      </w:r>
    </w:p>
  </w:comment>
  <w:comment w:id="5" w:author="mwnicholson" w:date="2011-08-06T20:26:00Z" w:initials="mwn">
    <w:p w:rsidR="001F563B" w:rsidRDefault="001F563B">
      <w:pPr>
        <w:pStyle w:val="CommentText"/>
      </w:pPr>
      <w:r>
        <w:rPr>
          <w:rStyle w:val="CommentReference"/>
        </w:rPr>
        <w:annotationRef/>
      </w:r>
      <w:r>
        <w:t xml:space="preserve">Apologies due to two-time FIFA player of the year Lionel </w:t>
      </w:r>
      <w:proofErr w:type="spellStart"/>
      <w:r>
        <w:t>Messi</w:t>
      </w:r>
      <w:proofErr w:type="spellEnd"/>
      <w:r>
        <w:t>, who sports dual citizenship in Spain and Argentina.  His vignette, however, supports the stated proposition: Spain racks up international championships, while Argentina hasn’t been world-class good in quite some time.</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21CB" w:rsidRDefault="00BF21CB" w:rsidP="0056359A">
      <w:r>
        <w:separator/>
      </w:r>
    </w:p>
  </w:endnote>
  <w:endnote w:type="continuationSeparator" w:id="0">
    <w:p w:rsidR="00BF21CB" w:rsidRDefault="00BF21CB" w:rsidP="005635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40398306"/>
      <w:docPartObj>
        <w:docPartGallery w:val="Page Numbers (Bottom of Page)"/>
        <w:docPartUnique/>
      </w:docPartObj>
    </w:sdtPr>
    <w:sdtEndPr>
      <w:rPr>
        <w:noProof/>
      </w:rPr>
    </w:sdtEndPr>
    <w:sdtContent>
      <w:p w:rsidR="00BF21CB" w:rsidRDefault="00ED33D9">
        <w:pPr>
          <w:pStyle w:val="Footer"/>
          <w:jc w:val="center"/>
        </w:pPr>
        <w:fldSimple w:instr=" PAGE   \* MERGEFORMAT ">
          <w:r w:rsidR="001F563B">
            <w:rPr>
              <w:noProof/>
            </w:rPr>
            <w:t>3</w:t>
          </w:r>
        </w:fldSimple>
      </w:p>
    </w:sdtContent>
  </w:sdt>
  <w:p w:rsidR="00BF21CB" w:rsidRDefault="00BF21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21CB" w:rsidRDefault="00BF21CB" w:rsidP="0056359A">
      <w:r>
        <w:separator/>
      </w:r>
    </w:p>
  </w:footnote>
  <w:footnote w:type="continuationSeparator" w:id="0">
    <w:p w:rsidR="00BF21CB" w:rsidRDefault="00BF21CB" w:rsidP="0056359A">
      <w:r>
        <w:continuationSeparator/>
      </w:r>
    </w:p>
  </w:footnote>
  <w:footnote w:id="1">
    <w:p w:rsidR="00BF21CB" w:rsidRPr="008B61B7" w:rsidRDefault="00BF21CB">
      <w:pPr>
        <w:pStyle w:val="FootnoteText"/>
        <w:rPr>
          <w:rFonts w:ascii="Times New Roman" w:hAnsi="Times New Roman" w:cs="Times New Roman"/>
        </w:rPr>
      </w:pPr>
      <w:r w:rsidRPr="008B61B7">
        <w:rPr>
          <w:rStyle w:val="FootnoteReference"/>
          <w:rFonts w:ascii="Times New Roman" w:hAnsi="Times New Roman" w:cs="Times New Roman"/>
        </w:rPr>
        <w:t>*</w:t>
      </w:r>
      <w:r w:rsidRPr="008B61B7">
        <w:rPr>
          <w:rFonts w:ascii="Times New Roman" w:hAnsi="Times New Roman" w:cs="Times New Roman"/>
        </w:rPr>
        <w:t xml:space="preserve"> Contact: mwnicholson@gmail.com.</w:t>
      </w:r>
    </w:p>
  </w:footnote>
  <w:footnote w:id="2">
    <w:p w:rsidR="008B61B7" w:rsidRPr="008B61B7" w:rsidRDefault="008B61B7">
      <w:pPr>
        <w:pStyle w:val="FootnoteText"/>
        <w:rPr>
          <w:rFonts w:ascii="Times New Roman" w:hAnsi="Times New Roman" w:cs="Times New Roman"/>
        </w:rPr>
      </w:pPr>
      <w:r w:rsidRPr="008B61B7">
        <w:rPr>
          <w:rStyle w:val="FootnoteReference"/>
          <w:rFonts w:ascii="Times New Roman" w:hAnsi="Times New Roman" w:cs="Times New Roman"/>
        </w:rPr>
        <w:sym w:font="Symbol" w:char="F05E"/>
      </w:r>
      <w:r w:rsidRPr="008B61B7">
        <w:rPr>
          <w:rFonts w:ascii="Times New Roman" w:hAnsi="Times New Roman" w:cs="Times New Roman"/>
        </w:rPr>
        <w:t xml:space="preserve"> </w:t>
      </w:r>
      <w:r>
        <w:rPr>
          <w:rFonts w:ascii="Times New Roman" w:hAnsi="Times New Roman" w:cs="Times New Roman"/>
        </w:rPr>
        <w:t>Y</w:t>
      </w:r>
      <w:r w:rsidRPr="008B61B7">
        <w:rPr>
          <w:rFonts w:ascii="Times New Roman" w:hAnsi="Times New Roman" w:cs="Times New Roman"/>
        </w:rPr>
        <w:t>ou should see this man’s DUNS number.</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CD32F6"/>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
  </w:num>
  <w:num w:numId="4">
    <w:abstractNumId w:val="9"/>
  </w:num>
  <w:num w:numId="5">
    <w:abstractNumId w:val="8"/>
  </w:num>
  <w:num w:numId="6">
    <w:abstractNumId w:val="5"/>
  </w:num>
  <w:num w:numId="7">
    <w:abstractNumId w:val="14"/>
  </w:num>
  <w:num w:numId="8">
    <w:abstractNumId w:val="6"/>
  </w:num>
  <w:num w:numId="9">
    <w:abstractNumId w:val="2"/>
  </w:num>
  <w:num w:numId="10">
    <w:abstractNumId w:val="3"/>
  </w:num>
  <w:num w:numId="11">
    <w:abstractNumId w:val="4"/>
  </w:num>
  <w:num w:numId="12">
    <w:abstractNumId w:val="10"/>
  </w:num>
  <w:num w:numId="13">
    <w:abstractNumId w:val="0"/>
  </w:num>
  <w:num w:numId="14">
    <w:abstractNumId w:val="12"/>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56359A"/>
    <w:rsid w:val="000037C4"/>
    <w:rsid w:val="00030D9B"/>
    <w:rsid w:val="00031EAA"/>
    <w:rsid w:val="0003429D"/>
    <w:rsid w:val="000503B2"/>
    <w:rsid w:val="00073B08"/>
    <w:rsid w:val="00086FCE"/>
    <w:rsid w:val="000A1B08"/>
    <w:rsid w:val="000B7D08"/>
    <w:rsid w:val="000F6CA8"/>
    <w:rsid w:val="00107B5E"/>
    <w:rsid w:val="00120E17"/>
    <w:rsid w:val="0012568C"/>
    <w:rsid w:val="0012779F"/>
    <w:rsid w:val="001C0D42"/>
    <w:rsid w:val="001D00CC"/>
    <w:rsid w:val="001D36C1"/>
    <w:rsid w:val="001D430B"/>
    <w:rsid w:val="001F563B"/>
    <w:rsid w:val="001F6AE3"/>
    <w:rsid w:val="00201F22"/>
    <w:rsid w:val="00217C48"/>
    <w:rsid w:val="00232B1A"/>
    <w:rsid w:val="00232F7B"/>
    <w:rsid w:val="002357B6"/>
    <w:rsid w:val="002905D4"/>
    <w:rsid w:val="002916D7"/>
    <w:rsid w:val="00297676"/>
    <w:rsid w:val="002B6A5D"/>
    <w:rsid w:val="002E23AC"/>
    <w:rsid w:val="0033740E"/>
    <w:rsid w:val="003413E2"/>
    <w:rsid w:val="00350705"/>
    <w:rsid w:val="003B1A9B"/>
    <w:rsid w:val="003D1F36"/>
    <w:rsid w:val="003E22FB"/>
    <w:rsid w:val="0040014A"/>
    <w:rsid w:val="004005E3"/>
    <w:rsid w:val="00451BA6"/>
    <w:rsid w:val="00491626"/>
    <w:rsid w:val="004A5D25"/>
    <w:rsid w:val="004D3709"/>
    <w:rsid w:val="004F00E3"/>
    <w:rsid w:val="004F1D9B"/>
    <w:rsid w:val="00523C5F"/>
    <w:rsid w:val="00556A73"/>
    <w:rsid w:val="00557A25"/>
    <w:rsid w:val="0056359A"/>
    <w:rsid w:val="00584AE0"/>
    <w:rsid w:val="0059592F"/>
    <w:rsid w:val="005C2D6D"/>
    <w:rsid w:val="00601C50"/>
    <w:rsid w:val="00602114"/>
    <w:rsid w:val="00606079"/>
    <w:rsid w:val="0061403F"/>
    <w:rsid w:val="00621B12"/>
    <w:rsid w:val="00624189"/>
    <w:rsid w:val="00625BBC"/>
    <w:rsid w:val="00637AD3"/>
    <w:rsid w:val="00641DD6"/>
    <w:rsid w:val="006635F0"/>
    <w:rsid w:val="006711CB"/>
    <w:rsid w:val="00681833"/>
    <w:rsid w:val="0068234D"/>
    <w:rsid w:val="00682950"/>
    <w:rsid w:val="006B74A0"/>
    <w:rsid w:val="006C05D0"/>
    <w:rsid w:val="006C6FC0"/>
    <w:rsid w:val="006C7DFB"/>
    <w:rsid w:val="006E5690"/>
    <w:rsid w:val="006E775F"/>
    <w:rsid w:val="00700B79"/>
    <w:rsid w:val="007421F0"/>
    <w:rsid w:val="00750374"/>
    <w:rsid w:val="00755489"/>
    <w:rsid w:val="00765EB0"/>
    <w:rsid w:val="00772F2E"/>
    <w:rsid w:val="007B2FC1"/>
    <w:rsid w:val="007C2812"/>
    <w:rsid w:val="007C5A8A"/>
    <w:rsid w:val="007D0DBF"/>
    <w:rsid w:val="0080503F"/>
    <w:rsid w:val="00840F43"/>
    <w:rsid w:val="00842658"/>
    <w:rsid w:val="00845C18"/>
    <w:rsid w:val="008465CC"/>
    <w:rsid w:val="008730D1"/>
    <w:rsid w:val="008A5310"/>
    <w:rsid w:val="008A7AF1"/>
    <w:rsid w:val="008B61B7"/>
    <w:rsid w:val="008C6A96"/>
    <w:rsid w:val="008D682D"/>
    <w:rsid w:val="008E64EB"/>
    <w:rsid w:val="00925D33"/>
    <w:rsid w:val="009416B2"/>
    <w:rsid w:val="009643CE"/>
    <w:rsid w:val="00970C1D"/>
    <w:rsid w:val="0097312D"/>
    <w:rsid w:val="009A5CCE"/>
    <w:rsid w:val="009B3777"/>
    <w:rsid w:val="009E695A"/>
    <w:rsid w:val="009F1712"/>
    <w:rsid w:val="00A016ED"/>
    <w:rsid w:val="00A52F51"/>
    <w:rsid w:val="00A5643B"/>
    <w:rsid w:val="00A91219"/>
    <w:rsid w:val="00A93CAA"/>
    <w:rsid w:val="00AC3D0A"/>
    <w:rsid w:val="00AE2FF1"/>
    <w:rsid w:val="00B55AEE"/>
    <w:rsid w:val="00B672DF"/>
    <w:rsid w:val="00B71E74"/>
    <w:rsid w:val="00B822C4"/>
    <w:rsid w:val="00B86BFE"/>
    <w:rsid w:val="00B92EB9"/>
    <w:rsid w:val="00BA5BE8"/>
    <w:rsid w:val="00BD4548"/>
    <w:rsid w:val="00BF21CB"/>
    <w:rsid w:val="00C242B5"/>
    <w:rsid w:val="00C24F11"/>
    <w:rsid w:val="00C561A8"/>
    <w:rsid w:val="00C57544"/>
    <w:rsid w:val="00C62016"/>
    <w:rsid w:val="00C809A9"/>
    <w:rsid w:val="00C86A8F"/>
    <w:rsid w:val="00CA3F86"/>
    <w:rsid w:val="00CA4480"/>
    <w:rsid w:val="00CB0931"/>
    <w:rsid w:val="00CC494C"/>
    <w:rsid w:val="00CE464A"/>
    <w:rsid w:val="00CF43B9"/>
    <w:rsid w:val="00CF4921"/>
    <w:rsid w:val="00CF5445"/>
    <w:rsid w:val="00D16AD2"/>
    <w:rsid w:val="00D307DF"/>
    <w:rsid w:val="00D402E9"/>
    <w:rsid w:val="00D44130"/>
    <w:rsid w:val="00D50CA2"/>
    <w:rsid w:val="00D73CBF"/>
    <w:rsid w:val="00DA6B20"/>
    <w:rsid w:val="00DD1B67"/>
    <w:rsid w:val="00DD5D4F"/>
    <w:rsid w:val="00DD5FDE"/>
    <w:rsid w:val="00E075EA"/>
    <w:rsid w:val="00E30938"/>
    <w:rsid w:val="00E55716"/>
    <w:rsid w:val="00E6464A"/>
    <w:rsid w:val="00E704B0"/>
    <w:rsid w:val="00E717C5"/>
    <w:rsid w:val="00EB1329"/>
    <w:rsid w:val="00EC2521"/>
    <w:rsid w:val="00ED33D9"/>
    <w:rsid w:val="00EE3AAE"/>
    <w:rsid w:val="00EF6F8E"/>
    <w:rsid w:val="00F22D3C"/>
    <w:rsid w:val="00F33B15"/>
    <w:rsid w:val="00F4334F"/>
    <w:rsid w:val="00F67BD0"/>
    <w:rsid w:val="00F83A38"/>
    <w:rsid w:val="00F959BC"/>
    <w:rsid w:val="00FA13F6"/>
    <w:rsid w:val="00FE246B"/>
    <w:rsid w:val="00FF4A7A"/>
    <w:rsid w:val="00FF61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5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E246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359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56359A"/>
    <w:rPr>
      <w:sz w:val="20"/>
      <w:szCs w:val="20"/>
    </w:rPr>
  </w:style>
  <w:style w:type="character" w:styleId="FootnoteReference">
    <w:name w:val="footnote reference"/>
    <w:basedOn w:val="DefaultParagraphFont"/>
    <w:uiPriority w:val="99"/>
    <w:unhideWhenUsed/>
    <w:rsid w:val="0056359A"/>
    <w:rPr>
      <w:vertAlign w:val="superscript"/>
    </w:rPr>
  </w:style>
  <w:style w:type="character" w:styleId="Hyperlink">
    <w:name w:val="Hyperlink"/>
    <w:basedOn w:val="DefaultParagraphFont"/>
    <w:uiPriority w:val="99"/>
    <w:unhideWhenUsed/>
    <w:rsid w:val="0056359A"/>
    <w:rPr>
      <w:color w:val="0000FF" w:themeColor="hyperlink"/>
      <w:u w:val="single"/>
    </w:rPr>
  </w:style>
  <w:style w:type="paragraph" w:styleId="ListParagraph">
    <w:name w:val="List Paragraph"/>
    <w:basedOn w:val="Normal"/>
    <w:uiPriority w:val="34"/>
    <w:qFormat/>
    <w:rsid w:val="008465CC"/>
    <w:pPr>
      <w:ind w:left="720"/>
      <w:contextualSpacing/>
    </w:pPr>
  </w:style>
  <w:style w:type="paragraph" w:styleId="Header">
    <w:name w:val="header"/>
    <w:basedOn w:val="Normal"/>
    <w:link w:val="HeaderChar"/>
    <w:uiPriority w:val="99"/>
    <w:unhideWhenUsed/>
    <w:rsid w:val="00DA6B20"/>
    <w:pPr>
      <w:tabs>
        <w:tab w:val="center" w:pos="4680"/>
        <w:tab w:val="right" w:pos="9360"/>
      </w:tabs>
    </w:pPr>
  </w:style>
  <w:style w:type="character" w:customStyle="1" w:styleId="HeaderChar">
    <w:name w:val="Header Char"/>
    <w:basedOn w:val="DefaultParagraphFont"/>
    <w:link w:val="Header"/>
    <w:uiPriority w:val="99"/>
    <w:rsid w:val="00DA6B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6B20"/>
    <w:pPr>
      <w:tabs>
        <w:tab w:val="center" w:pos="4680"/>
        <w:tab w:val="right" w:pos="9360"/>
      </w:tabs>
    </w:pPr>
  </w:style>
  <w:style w:type="character" w:customStyle="1" w:styleId="FooterChar">
    <w:name w:val="Footer Char"/>
    <w:basedOn w:val="DefaultParagraphFont"/>
    <w:link w:val="Footer"/>
    <w:uiPriority w:val="99"/>
    <w:rsid w:val="00DA6B2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E246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307DF"/>
    <w:rPr>
      <w:rFonts w:ascii="Tahoma" w:hAnsi="Tahoma" w:cs="Tahoma"/>
      <w:sz w:val="16"/>
      <w:szCs w:val="16"/>
    </w:rPr>
  </w:style>
  <w:style w:type="character" w:customStyle="1" w:styleId="BalloonTextChar">
    <w:name w:val="Balloon Text Char"/>
    <w:basedOn w:val="DefaultParagraphFont"/>
    <w:link w:val="BalloonText"/>
    <w:uiPriority w:val="99"/>
    <w:semiHidden/>
    <w:rsid w:val="00D307DF"/>
    <w:rPr>
      <w:rFonts w:ascii="Tahoma" w:eastAsia="Times New Roman" w:hAnsi="Tahoma" w:cs="Tahoma"/>
      <w:sz w:val="16"/>
      <w:szCs w:val="16"/>
    </w:rPr>
  </w:style>
  <w:style w:type="table" w:styleId="TableGrid">
    <w:name w:val="Table Grid"/>
    <w:basedOn w:val="TableNormal"/>
    <w:uiPriority w:val="59"/>
    <w:rsid w:val="00D307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EB1329"/>
    <w:pPr>
      <w:spacing w:after="200"/>
    </w:pPr>
    <w:rPr>
      <w:b/>
      <w:bCs/>
      <w:color w:val="4F81BD" w:themeColor="accent1"/>
      <w:sz w:val="18"/>
      <w:szCs w:val="18"/>
    </w:rPr>
  </w:style>
  <w:style w:type="table" w:customStyle="1" w:styleId="LightGrid-Accent11">
    <w:name w:val="Light Grid - Accent 11"/>
    <w:basedOn w:val="TableNormal"/>
    <w:uiPriority w:val="62"/>
    <w:rsid w:val="006C7DF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5C2D6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5C2D6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5C2D6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C2D6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1B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6635F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2357B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750374"/>
    <w:pPr>
      <w:spacing w:before="120" w:after="120"/>
    </w:pPr>
    <w:rPr>
      <w:rFonts w:ascii="Arial" w:hAnsi="Arial"/>
      <w:lang w:val="en-GB"/>
    </w:rPr>
  </w:style>
  <w:style w:type="character" w:customStyle="1" w:styleId="BodyTextChar">
    <w:name w:val="Body Text Char"/>
    <w:basedOn w:val="DefaultParagraphFont"/>
    <w:link w:val="BodyText"/>
    <w:rsid w:val="00750374"/>
    <w:rPr>
      <w:rFonts w:ascii="Arial" w:eastAsia="Times New Roman" w:hAnsi="Arial" w:cs="Times New Roman"/>
      <w:sz w:val="24"/>
      <w:szCs w:val="24"/>
      <w:lang w:val="en-GB"/>
    </w:rPr>
  </w:style>
  <w:style w:type="table" w:styleId="LightList-Accent5">
    <w:name w:val="Light List Accent 5"/>
    <w:basedOn w:val="TableNormal"/>
    <w:uiPriority w:val="61"/>
    <w:rsid w:val="00E704B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CommentReference">
    <w:name w:val="annotation reference"/>
    <w:basedOn w:val="DefaultParagraphFont"/>
    <w:uiPriority w:val="99"/>
    <w:semiHidden/>
    <w:unhideWhenUsed/>
    <w:rsid w:val="00AC3D0A"/>
    <w:rPr>
      <w:sz w:val="16"/>
      <w:szCs w:val="16"/>
    </w:rPr>
  </w:style>
  <w:style w:type="paragraph" w:styleId="CommentText">
    <w:name w:val="annotation text"/>
    <w:basedOn w:val="Normal"/>
    <w:link w:val="CommentTextChar"/>
    <w:uiPriority w:val="99"/>
    <w:semiHidden/>
    <w:unhideWhenUsed/>
    <w:rsid w:val="00AC3D0A"/>
    <w:rPr>
      <w:sz w:val="20"/>
      <w:szCs w:val="20"/>
    </w:rPr>
  </w:style>
  <w:style w:type="character" w:customStyle="1" w:styleId="CommentTextChar">
    <w:name w:val="Comment Text Char"/>
    <w:basedOn w:val="DefaultParagraphFont"/>
    <w:link w:val="CommentText"/>
    <w:uiPriority w:val="99"/>
    <w:semiHidden/>
    <w:rsid w:val="00AC3D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C3D0A"/>
    <w:rPr>
      <w:b/>
      <w:bCs/>
    </w:rPr>
  </w:style>
  <w:style w:type="character" w:customStyle="1" w:styleId="CommentSubjectChar">
    <w:name w:val="Comment Subject Char"/>
    <w:basedOn w:val="CommentTextChar"/>
    <w:link w:val="CommentSubject"/>
    <w:uiPriority w:val="99"/>
    <w:semiHidden/>
    <w:rsid w:val="00AC3D0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5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E246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359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56359A"/>
    <w:rPr>
      <w:sz w:val="20"/>
      <w:szCs w:val="20"/>
    </w:rPr>
  </w:style>
  <w:style w:type="character" w:styleId="FootnoteReference">
    <w:name w:val="footnote reference"/>
    <w:basedOn w:val="DefaultParagraphFont"/>
    <w:uiPriority w:val="99"/>
    <w:unhideWhenUsed/>
    <w:rsid w:val="0056359A"/>
    <w:rPr>
      <w:vertAlign w:val="superscript"/>
    </w:rPr>
  </w:style>
  <w:style w:type="character" w:styleId="Hyperlink">
    <w:name w:val="Hyperlink"/>
    <w:basedOn w:val="DefaultParagraphFont"/>
    <w:uiPriority w:val="99"/>
    <w:unhideWhenUsed/>
    <w:rsid w:val="0056359A"/>
    <w:rPr>
      <w:color w:val="0000FF" w:themeColor="hyperlink"/>
      <w:u w:val="single"/>
    </w:rPr>
  </w:style>
  <w:style w:type="paragraph" w:styleId="ListParagraph">
    <w:name w:val="List Paragraph"/>
    <w:basedOn w:val="Normal"/>
    <w:uiPriority w:val="34"/>
    <w:qFormat/>
    <w:rsid w:val="008465CC"/>
    <w:pPr>
      <w:ind w:left="720"/>
      <w:contextualSpacing/>
    </w:pPr>
  </w:style>
  <w:style w:type="paragraph" w:styleId="Header">
    <w:name w:val="header"/>
    <w:basedOn w:val="Normal"/>
    <w:link w:val="HeaderChar"/>
    <w:uiPriority w:val="99"/>
    <w:unhideWhenUsed/>
    <w:rsid w:val="00DA6B20"/>
    <w:pPr>
      <w:tabs>
        <w:tab w:val="center" w:pos="4680"/>
        <w:tab w:val="right" w:pos="9360"/>
      </w:tabs>
    </w:pPr>
  </w:style>
  <w:style w:type="character" w:customStyle="1" w:styleId="HeaderChar">
    <w:name w:val="Header Char"/>
    <w:basedOn w:val="DefaultParagraphFont"/>
    <w:link w:val="Header"/>
    <w:uiPriority w:val="99"/>
    <w:rsid w:val="00DA6B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6B20"/>
    <w:pPr>
      <w:tabs>
        <w:tab w:val="center" w:pos="4680"/>
        <w:tab w:val="right" w:pos="9360"/>
      </w:tabs>
    </w:pPr>
  </w:style>
  <w:style w:type="character" w:customStyle="1" w:styleId="FooterChar">
    <w:name w:val="Footer Char"/>
    <w:basedOn w:val="DefaultParagraphFont"/>
    <w:link w:val="Footer"/>
    <w:uiPriority w:val="99"/>
    <w:rsid w:val="00DA6B2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E246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307DF"/>
    <w:rPr>
      <w:rFonts w:ascii="Tahoma" w:hAnsi="Tahoma" w:cs="Tahoma"/>
      <w:sz w:val="16"/>
      <w:szCs w:val="16"/>
    </w:rPr>
  </w:style>
  <w:style w:type="character" w:customStyle="1" w:styleId="BalloonTextChar">
    <w:name w:val="Balloon Text Char"/>
    <w:basedOn w:val="DefaultParagraphFont"/>
    <w:link w:val="BalloonText"/>
    <w:uiPriority w:val="99"/>
    <w:semiHidden/>
    <w:rsid w:val="00D307DF"/>
    <w:rPr>
      <w:rFonts w:ascii="Tahoma" w:eastAsia="Times New Roman" w:hAnsi="Tahoma" w:cs="Tahoma"/>
      <w:sz w:val="16"/>
      <w:szCs w:val="16"/>
    </w:rPr>
  </w:style>
  <w:style w:type="table" w:styleId="TableGrid">
    <w:name w:val="Table Grid"/>
    <w:basedOn w:val="TableNormal"/>
    <w:uiPriority w:val="59"/>
    <w:rsid w:val="00D307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EB1329"/>
    <w:pPr>
      <w:spacing w:after="200"/>
    </w:pPr>
    <w:rPr>
      <w:b/>
      <w:bCs/>
      <w:color w:val="4F81BD" w:themeColor="accent1"/>
      <w:sz w:val="18"/>
      <w:szCs w:val="18"/>
    </w:rPr>
  </w:style>
  <w:style w:type="table" w:styleId="LightGrid-Accent1">
    <w:name w:val="Light Grid Accent 1"/>
    <w:basedOn w:val="TableNormal"/>
    <w:uiPriority w:val="62"/>
    <w:rsid w:val="006C7DF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rsid w:val="005C2D6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5C2D6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
    <w:name w:val="Medium Shading 1"/>
    <w:basedOn w:val="TableNormal"/>
    <w:uiPriority w:val="63"/>
    <w:rsid w:val="005C2D6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D6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1B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6635F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Shading-Accent1">
    <w:name w:val="Light Shading Accent 1"/>
    <w:basedOn w:val="TableNormal"/>
    <w:uiPriority w:val="60"/>
    <w:rsid w:val="002357B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750374"/>
    <w:pPr>
      <w:spacing w:before="120" w:after="120"/>
    </w:pPr>
    <w:rPr>
      <w:rFonts w:ascii="Arial" w:hAnsi="Arial"/>
      <w:lang w:val="en-GB"/>
    </w:rPr>
  </w:style>
  <w:style w:type="character" w:customStyle="1" w:styleId="BodyTextChar">
    <w:name w:val="Body Text Char"/>
    <w:basedOn w:val="DefaultParagraphFont"/>
    <w:link w:val="BodyText"/>
    <w:rsid w:val="00750374"/>
    <w:rPr>
      <w:rFonts w:ascii="Arial" w:eastAsia="Times New Roman" w:hAnsi="Arial" w:cs="Times New Roman"/>
      <w:sz w:val="24"/>
      <w:szCs w:val="24"/>
      <w:lang w:val="en-GB"/>
    </w:rPr>
  </w:style>
  <w:style w:type="table" w:styleId="LightList-Accent5">
    <w:name w:val="Light List Accent 5"/>
    <w:basedOn w:val="TableNormal"/>
    <w:uiPriority w:val="61"/>
    <w:rsid w:val="00E704B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divs>
    <w:div w:id="31619170">
      <w:bodyDiv w:val="1"/>
      <w:marLeft w:val="0"/>
      <w:marRight w:val="0"/>
      <w:marTop w:val="0"/>
      <w:marBottom w:val="0"/>
      <w:divBdr>
        <w:top w:val="none" w:sz="0" w:space="0" w:color="auto"/>
        <w:left w:val="none" w:sz="0" w:space="0" w:color="auto"/>
        <w:bottom w:val="none" w:sz="0" w:space="0" w:color="auto"/>
        <w:right w:val="none" w:sz="0" w:space="0" w:color="auto"/>
      </w:divBdr>
    </w:div>
    <w:div w:id="486744059">
      <w:bodyDiv w:val="1"/>
      <w:marLeft w:val="0"/>
      <w:marRight w:val="0"/>
      <w:marTop w:val="0"/>
      <w:marBottom w:val="0"/>
      <w:divBdr>
        <w:top w:val="none" w:sz="0" w:space="0" w:color="auto"/>
        <w:left w:val="none" w:sz="0" w:space="0" w:color="auto"/>
        <w:bottom w:val="none" w:sz="0" w:space="0" w:color="auto"/>
        <w:right w:val="none" w:sz="0" w:space="0" w:color="auto"/>
      </w:divBdr>
      <w:divsChild>
        <w:div w:id="1970012704">
          <w:marLeft w:val="0"/>
          <w:marRight w:val="0"/>
          <w:marTop w:val="0"/>
          <w:marBottom w:val="0"/>
          <w:divBdr>
            <w:top w:val="none" w:sz="0" w:space="0" w:color="auto"/>
            <w:left w:val="none" w:sz="0" w:space="0" w:color="auto"/>
            <w:bottom w:val="none" w:sz="0" w:space="0" w:color="auto"/>
            <w:right w:val="none" w:sz="0" w:space="0" w:color="auto"/>
          </w:divBdr>
        </w:div>
        <w:div w:id="326136925">
          <w:marLeft w:val="0"/>
          <w:marRight w:val="0"/>
          <w:marTop w:val="0"/>
          <w:marBottom w:val="0"/>
          <w:divBdr>
            <w:top w:val="none" w:sz="0" w:space="0" w:color="auto"/>
            <w:left w:val="none" w:sz="0" w:space="0" w:color="auto"/>
            <w:bottom w:val="none" w:sz="0" w:space="0" w:color="auto"/>
            <w:right w:val="none" w:sz="0" w:space="0" w:color="auto"/>
          </w:divBdr>
        </w:div>
        <w:div w:id="1035615882">
          <w:marLeft w:val="0"/>
          <w:marRight w:val="0"/>
          <w:marTop w:val="0"/>
          <w:marBottom w:val="0"/>
          <w:divBdr>
            <w:top w:val="none" w:sz="0" w:space="0" w:color="auto"/>
            <w:left w:val="none" w:sz="0" w:space="0" w:color="auto"/>
            <w:bottom w:val="none" w:sz="0" w:space="0" w:color="auto"/>
            <w:right w:val="none" w:sz="0" w:space="0" w:color="auto"/>
          </w:divBdr>
        </w:div>
        <w:div w:id="1027683559">
          <w:marLeft w:val="0"/>
          <w:marRight w:val="0"/>
          <w:marTop w:val="0"/>
          <w:marBottom w:val="0"/>
          <w:divBdr>
            <w:top w:val="none" w:sz="0" w:space="0" w:color="auto"/>
            <w:left w:val="none" w:sz="0" w:space="0" w:color="auto"/>
            <w:bottom w:val="none" w:sz="0" w:space="0" w:color="auto"/>
            <w:right w:val="none" w:sz="0" w:space="0" w:color="auto"/>
          </w:divBdr>
        </w:div>
      </w:divsChild>
    </w:div>
    <w:div w:id="530846893">
      <w:bodyDiv w:val="1"/>
      <w:marLeft w:val="0"/>
      <w:marRight w:val="0"/>
      <w:marTop w:val="0"/>
      <w:marBottom w:val="0"/>
      <w:divBdr>
        <w:top w:val="none" w:sz="0" w:space="0" w:color="auto"/>
        <w:left w:val="none" w:sz="0" w:space="0" w:color="auto"/>
        <w:bottom w:val="none" w:sz="0" w:space="0" w:color="auto"/>
        <w:right w:val="none" w:sz="0" w:space="0" w:color="auto"/>
      </w:divBdr>
    </w:div>
    <w:div w:id="598179411">
      <w:bodyDiv w:val="1"/>
      <w:marLeft w:val="0"/>
      <w:marRight w:val="0"/>
      <w:marTop w:val="0"/>
      <w:marBottom w:val="0"/>
      <w:divBdr>
        <w:top w:val="none" w:sz="0" w:space="0" w:color="auto"/>
        <w:left w:val="none" w:sz="0" w:space="0" w:color="auto"/>
        <w:bottom w:val="none" w:sz="0" w:space="0" w:color="auto"/>
        <w:right w:val="none" w:sz="0" w:space="0" w:color="auto"/>
      </w:divBdr>
      <w:divsChild>
        <w:div w:id="1746999755">
          <w:marLeft w:val="0"/>
          <w:marRight w:val="0"/>
          <w:marTop w:val="0"/>
          <w:marBottom w:val="0"/>
          <w:divBdr>
            <w:top w:val="none" w:sz="0" w:space="0" w:color="auto"/>
            <w:left w:val="none" w:sz="0" w:space="0" w:color="auto"/>
            <w:bottom w:val="none" w:sz="0" w:space="0" w:color="auto"/>
            <w:right w:val="none" w:sz="0" w:space="0" w:color="auto"/>
          </w:divBdr>
        </w:div>
        <w:div w:id="87140">
          <w:marLeft w:val="0"/>
          <w:marRight w:val="0"/>
          <w:marTop w:val="0"/>
          <w:marBottom w:val="0"/>
          <w:divBdr>
            <w:top w:val="none" w:sz="0" w:space="0" w:color="auto"/>
            <w:left w:val="none" w:sz="0" w:space="0" w:color="auto"/>
            <w:bottom w:val="none" w:sz="0" w:space="0" w:color="auto"/>
            <w:right w:val="none" w:sz="0" w:space="0" w:color="auto"/>
          </w:divBdr>
        </w:div>
      </w:divsChild>
    </w:div>
    <w:div w:id="829832071">
      <w:bodyDiv w:val="1"/>
      <w:marLeft w:val="0"/>
      <w:marRight w:val="0"/>
      <w:marTop w:val="0"/>
      <w:marBottom w:val="0"/>
      <w:divBdr>
        <w:top w:val="none" w:sz="0" w:space="0" w:color="auto"/>
        <w:left w:val="none" w:sz="0" w:space="0" w:color="auto"/>
        <w:bottom w:val="none" w:sz="0" w:space="0" w:color="auto"/>
        <w:right w:val="none" w:sz="0" w:space="0" w:color="auto"/>
      </w:divBdr>
    </w:div>
    <w:div w:id="896159897">
      <w:bodyDiv w:val="1"/>
      <w:marLeft w:val="0"/>
      <w:marRight w:val="0"/>
      <w:marTop w:val="0"/>
      <w:marBottom w:val="0"/>
      <w:divBdr>
        <w:top w:val="none" w:sz="0" w:space="0" w:color="auto"/>
        <w:left w:val="none" w:sz="0" w:space="0" w:color="auto"/>
        <w:bottom w:val="none" w:sz="0" w:space="0" w:color="auto"/>
        <w:right w:val="none" w:sz="0" w:space="0" w:color="auto"/>
      </w:divBdr>
    </w:div>
    <w:div w:id="925462626">
      <w:bodyDiv w:val="1"/>
      <w:marLeft w:val="0"/>
      <w:marRight w:val="0"/>
      <w:marTop w:val="0"/>
      <w:marBottom w:val="0"/>
      <w:divBdr>
        <w:top w:val="none" w:sz="0" w:space="0" w:color="auto"/>
        <w:left w:val="none" w:sz="0" w:space="0" w:color="auto"/>
        <w:bottom w:val="none" w:sz="0" w:space="0" w:color="auto"/>
        <w:right w:val="none" w:sz="0" w:space="0" w:color="auto"/>
      </w:divBdr>
    </w:div>
    <w:div w:id="979306068">
      <w:bodyDiv w:val="1"/>
      <w:marLeft w:val="0"/>
      <w:marRight w:val="0"/>
      <w:marTop w:val="0"/>
      <w:marBottom w:val="0"/>
      <w:divBdr>
        <w:top w:val="none" w:sz="0" w:space="0" w:color="auto"/>
        <w:left w:val="none" w:sz="0" w:space="0" w:color="auto"/>
        <w:bottom w:val="none" w:sz="0" w:space="0" w:color="auto"/>
        <w:right w:val="none" w:sz="0" w:space="0" w:color="auto"/>
      </w:divBdr>
    </w:div>
    <w:div w:id="1293630093">
      <w:bodyDiv w:val="1"/>
      <w:marLeft w:val="0"/>
      <w:marRight w:val="0"/>
      <w:marTop w:val="0"/>
      <w:marBottom w:val="0"/>
      <w:divBdr>
        <w:top w:val="none" w:sz="0" w:space="0" w:color="auto"/>
        <w:left w:val="none" w:sz="0" w:space="0" w:color="auto"/>
        <w:bottom w:val="none" w:sz="0" w:space="0" w:color="auto"/>
        <w:right w:val="none" w:sz="0" w:space="0" w:color="auto"/>
      </w:divBdr>
    </w:div>
    <w:div w:id="1560095148">
      <w:bodyDiv w:val="1"/>
      <w:marLeft w:val="0"/>
      <w:marRight w:val="0"/>
      <w:marTop w:val="0"/>
      <w:marBottom w:val="0"/>
      <w:divBdr>
        <w:top w:val="none" w:sz="0" w:space="0" w:color="auto"/>
        <w:left w:val="none" w:sz="0" w:space="0" w:color="auto"/>
        <w:bottom w:val="none" w:sz="0" w:space="0" w:color="auto"/>
        <w:right w:val="none" w:sz="0" w:space="0" w:color="auto"/>
      </w:divBdr>
    </w:div>
    <w:div w:id="1718158797">
      <w:bodyDiv w:val="1"/>
      <w:marLeft w:val="0"/>
      <w:marRight w:val="0"/>
      <w:marTop w:val="0"/>
      <w:marBottom w:val="0"/>
      <w:divBdr>
        <w:top w:val="none" w:sz="0" w:space="0" w:color="auto"/>
        <w:left w:val="none" w:sz="0" w:space="0" w:color="auto"/>
        <w:bottom w:val="none" w:sz="0" w:space="0" w:color="auto"/>
        <w:right w:val="none" w:sz="0" w:space="0" w:color="auto"/>
      </w:divBdr>
    </w:div>
    <w:div w:id="1831942243">
      <w:bodyDiv w:val="1"/>
      <w:marLeft w:val="0"/>
      <w:marRight w:val="0"/>
      <w:marTop w:val="0"/>
      <w:marBottom w:val="0"/>
      <w:divBdr>
        <w:top w:val="none" w:sz="0" w:space="0" w:color="auto"/>
        <w:left w:val="none" w:sz="0" w:space="0" w:color="auto"/>
        <w:bottom w:val="none" w:sz="0" w:space="0" w:color="auto"/>
        <w:right w:val="none" w:sz="0" w:space="0" w:color="auto"/>
      </w:divBdr>
    </w:div>
    <w:div w:id="1968974934">
      <w:bodyDiv w:val="1"/>
      <w:marLeft w:val="0"/>
      <w:marRight w:val="0"/>
      <w:marTop w:val="0"/>
      <w:marBottom w:val="0"/>
      <w:divBdr>
        <w:top w:val="none" w:sz="0" w:space="0" w:color="auto"/>
        <w:left w:val="none" w:sz="0" w:space="0" w:color="auto"/>
        <w:bottom w:val="none" w:sz="0" w:space="0" w:color="auto"/>
        <w:right w:val="none" w:sz="0" w:space="0" w:color="auto"/>
      </w:divBdr>
      <w:divsChild>
        <w:div w:id="1795560289">
          <w:marLeft w:val="0"/>
          <w:marRight w:val="0"/>
          <w:marTop w:val="0"/>
          <w:marBottom w:val="0"/>
          <w:divBdr>
            <w:top w:val="none" w:sz="0" w:space="0" w:color="auto"/>
            <w:left w:val="none" w:sz="0" w:space="0" w:color="auto"/>
            <w:bottom w:val="none" w:sz="0" w:space="0" w:color="auto"/>
            <w:right w:val="none" w:sz="0" w:space="0" w:color="auto"/>
          </w:divBdr>
        </w:div>
        <w:div w:id="85346732">
          <w:marLeft w:val="0"/>
          <w:marRight w:val="0"/>
          <w:marTop w:val="0"/>
          <w:marBottom w:val="0"/>
          <w:divBdr>
            <w:top w:val="none" w:sz="0" w:space="0" w:color="auto"/>
            <w:left w:val="none" w:sz="0" w:space="0" w:color="auto"/>
            <w:bottom w:val="none" w:sz="0" w:space="0" w:color="auto"/>
            <w:right w:val="none" w:sz="0" w:space="0" w:color="auto"/>
          </w:divBdr>
        </w:div>
        <w:div w:id="1688212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www.statistics.gov.uk/hub/economy/national-accounts/regional-accounts/index.html" TargetMode="External"/><Relationship Id="rId4" Type="http://schemas.openxmlformats.org/officeDocument/2006/relationships/settings" Target="settings.xml"/><Relationship Id="rId9" Type="http://schemas.openxmlformats.org/officeDocument/2006/relationships/hyperlink" Target="http://en.wikipedia.org/wiki/FIFA_World_Rankings"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2012%20WEAI\FIFA\Results%208.5.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plotArea>
      <c:layout/>
      <c:lineChart>
        <c:grouping val="standard"/>
        <c:ser>
          <c:idx val="1"/>
          <c:order val="0"/>
          <c:tx>
            <c:strRef>
              <c:f>'dynamic U results'!$B$1</c:f>
              <c:strCache>
                <c:ptCount val="1"/>
                <c:pt idx="0">
                  <c:v>Optimal GDP</c:v>
                </c:pt>
              </c:strCache>
            </c:strRef>
          </c:tx>
          <c:marker>
            <c:symbol val="none"/>
          </c:marker>
          <c:cat>
            <c:numRef>
              <c:f>'dynamic U results'!$A$2:$A$19</c:f>
              <c:numCache>
                <c:formatCode>General</c:formatCode>
                <c:ptCount val="18"/>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numCache>
            </c:numRef>
          </c:cat>
          <c:val>
            <c:numRef>
              <c:f>'dynamic U results'!$B$2:$B$19</c:f>
              <c:numCache>
                <c:formatCode>_(* #,##0_);_(* \(#,##0\);_(* "-"??_);_(@_)</c:formatCode>
                <c:ptCount val="18"/>
                <c:pt idx="0">
                  <c:v>3848.1675392670163</c:v>
                </c:pt>
                <c:pt idx="1">
                  <c:v>4005.7636887608055</c:v>
                </c:pt>
                <c:pt idx="2">
                  <c:v>4103.6414565826335</c:v>
                </c:pt>
                <c:pt idx="3">
                  <c:v>4369.3693693693713</c:v>
                </c:pt>
                <c:pt idx="4">
                  <c:v>4610.5919003115259</c:v>
                </c:pt>
                <c:pt idx="5">
                  <c:v>4799.331103678931</c:v>
                </c:pt>
                <c:pt idx="6">
                  <c:v>5054.347826086957</c:v>
                </c:pt>
                <c:pt idx="7">
                  <c:v>4239.1304347826099</c:v>
                </c:pt>
                <c:pt idx="8">
                  <c:v>5366.379310344827</c:v>
                </c:pt>
                <c:pt idx="9">
                  <c:v>4399.3506493506502</c:v>
                </c:pt>
                <c:pt idx="10">
                  <c:v>5679.8245614035113</c:v>
                </c:pt>
                <c:pt idx="11">
                  <c:v>5940.5940594059412</c:v>
                </c:pt>
                <c:pt idx="12">
                  <c:v>6143.6170212765965</c:v>
                </c:pt>
                <c:pt idx="13">
                  <c:v>6366.1202185792363</c:v>
                </c:pt>
                <c:pt idx="14">
                  <c:v>6146.7889908256875</c:v>
                </c:pt>
                <c:pt idx="15">
                  <c:v>6267.6056338028193</c:v>
                </c:pt>
                <c:pt idx="16">
                  <c:v>6135.8024691358032</c:v>
                </c:pt>
                <c:pt idx="17">
                  <c:v>6311.4754098360636</c:v>
                </c:pt>
              </c:numCache>
            </c:numRef>
          </c:val>
        </c:ser>
        <c:marker val="1"/>
        <c:axId val="49489792"/>
        <c:axId val="49491328"/>
      </c:lineChart>
      <c:catAx>
        <c:axId val="49489792"/>
        <c:scaling>
          <c:orientation val="minMax"/>
        </c:scaling>
        <c:axPos val="b"/>
        <c:numFmt formatCode="General" sourceLinked="1"/>
        <c:tickLblPos val="nextTo"/>
        <c:crossAx val="49491328"/>
        <c:crosses val="autoZero"/>
        <c:auto val="1"/>
        <c:lblAlgn val="ctr"/>
        <c:lblOffset val="100"/>
      </c:catAx>
      <c:valAx>
        <c:axId val="49491328"/>
        <c:scaling>
          <c:orientation val="minMax"/>
        </c:scaling>
        <c:axPos val="l"/>
        <c:majorGridlines/>
        <c:numFmt formatCode="&quot;$&quot;#,##0" sourceLinked="0"/>
        <c:tickLblPos val="nextTo"/>
        <c:crossAx val="49489792"/>
        <c:crosses val="autoZero"/>
        <c:crossBetween val="between"/>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D8ACC-E667-4AE9-BF58-CFB4A375F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8636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Nicholson, Michael (EGAT/EG)</dc:creator>
  <cp:lastModifiedBy>mwnicholson</cp:lastModifiedBy>
  <cp:revision>3</cp:revision>
  <cp:lastPrinted>2011-06-10T16:21:00Z</cp:lastPrinted>
  <dcterms:created xsi:type="dcterms:W3CDTF">2011-08-07T00:23:00Z</dcterms:created>
  <dcterms:modified xsi:type="dcterms:W3CDTF">2011-08-07T00:26:00Z</dcterms:modified>
</cp:coreProperties>
</file>