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0477" w:rsidRPr="005F5182" w:rsidRDefault="005F5182" w:rsidP="005F5182">
      <w:pPr>
        <w:spacing w:line="360" w:lineRule="auto"/>
        <w:rPr>
          <w:rFonts w:ascii="Times New Roman" w:hAnsi="Times New Roman" w:cs="Times New Roman"/>
          <w:b/>
          <w:sz w:val="20"/>
          <w:szCs w:val="20"/>
        </w:rPr>
      </w:pPr>
      <w:r w:rsidRPr="005F5182">
        <w:rPr>
          <w:rFonts w:ascii="Times New Roman" w:hAnsi="Times New Roman" w:cs="Times New Roman"/>
          <w:b/>
          <w:sz w:val="20"/>
          <w:szCs w:val="20"/>
        </w:rPr>
        <w:t xml:space="preserve">Title Page: </w:t>
      </w:r>
    </w:p>
    <w:p w:rsidR="005F5182" w:rsidRPr="00783C0C" w:rsidRDefault="005F5182" w:rsidP="005F5182">
      <w:pPr>
        <w:spacing w:line="360" w:lineRule="auto"/>
        <w:jc w:val="both"/>
        <w:rPr>
          <w:rFonts w:ascii="Times New Roman" w:hAnsi="Times New Roman" w:cs="Times New Roman"/>
          <w:sz w:val="36"/>
          <w:szCs w:val="20"/>
        </w:rPr>
      </w:pPr>
      <w:r w:rsidRPr="00783C0C">
        <w:rPr>
          <w:rFonts w:ascii="Times New Roman" w:hAnsi="Times New Roman" w:cs="Times New Roman"/>
          <w:sz w:val="36"/>
          <w:szCs w:val="20"/>
        </w:rPr>
        <w:t xml:space="preserve">Diabetes e-alert System: A supervised machine learning system to predict patients with </w:t>
      </w:r>
      <w:r w:rsidR="00353A4A" w:rsidRPr="00783C0C">
        <w:rPr>
          <w:rFonts w:ascii="Times New Roman" w:hAnsi="Times New Roman" w:cs="Times New Roman"/>
          <w:sz w:val="36"/>
          <w:szCs w:val="20"/>
        </w:rPr>
        <w:t>poor glycaemic control</w:t>
      </w:r>
      <w:r w:rsidRPr="00783C0C">
        <w:rPr>
          <w:rFonts w:ascii="Times New Roman" w:hAnsi="Times New Roman" w:cs="Times New Roman"/>
          <w:sz w:val="36"/>
          <w:szCs w:val="20"/>
        </w:rPr>
        <w:t xml:space="preserve"> using routinely collected clinical data </w:t>
      </w:r>
    </w:p>
    <w:p w:rsidR="005F5182" w:rsidRPr="005F5182" w:rsidRDefault="005F5182" w:rsidP="005F5182">
      <w:pPr>
        <w:spacing w:line="360" w:lineRule="auto"/>
        <w:rPr>
          <w:rFonts w:ascii="Times New Roman" w:hAnsi="Times New Roman" w:cs="Times New Roman"/>
          <w:sz w:val="20"/>
          <w:szCs w:val="20"/>
        </w:rPr>
      </w:pPr>
      <w:r w:rsidRPr="005F5182">
        <w:rPr>
          <w:rFonts w:ascii="Times New Roman" w:hAnsi="Times New Roman" w:cs="Times New Roman"/>
          <w:sz w:val="20"/>
          <w:szCs w:val="20"/>
        </w:rPr>
        <w:t xml:space="preserve">David K Ryan </w:t>
      </w:r>
      <w:r w:rsidR="00057A90">
        <w:rPr>
          <w:rFonts w:ascii="Times New Roman" w:hAnsi="Times New Roman" w:cs="Times New Roman"/>
          <w:sz w:val="20"/>
          <w:szCs w:val="20"/>
        </w:rPr>
        <w:t xml:space="preserve">MBChB (Hons) B Med Sci (Pharmacology) </w:t>
      </w:r>
    </w:p>
    <w:p w:rsidR="005F5182" w:rsidRDefault="00C939B3" w:rsidP="00353A4A">
      <w:pPr>
        <w:spacing w:line="360" w:lineRule="auto"/>
        <w:rPr>
          <w:rFonts w:ascii="Times New Roman" w:hAnsi="Times New Roman" w:cs="Times New Roman"/>
          <w:sz w:val="20"/>
          <w:szCs w:val="20"/>
        </w:rPr>
      </w:pPr>
      <w:r>
        <w:rPr>
          <w:rFonts w:ascii="Times New Roman" w:hAnsi="Times New Roman" w:cs="Times New Roman"/>
          <w:sz w:val="20"/>
          <w:szCs w:val="20"/>
        </w:rPr>
        <w:t xml:space="preserve">Academic Foundation Doctor, </w:t>
      </w:r>
      <w:r w:rsidR="005F5182" w:rsidRPr="00353A4A">
        <w:rPr>
          <w:rFonts w:ascii="Times New Roman" w:hAnsi="Times New Roman" w:cs="Times New Roman"/>
          <w:sz w:val="20"/>
          <w:szCs w:val="20"/>
        </w:rPr>
        <w:t xml:space="preserve">St George’s University, London, UK. </w:t>
      </w:r>
    </w:p>
    <w:p w:rsidR="00353A4A" w:rsidRDefault="004816B4" w:rsidP="00353A4A">
      <w:pPr>
        <w:spacing w:line="360" w:lineRule="auto"/>
        <w:rPr>
          <w:rFonts w:ascii="Times New Roman" w:hAnsi="Times New Roman" w:cs="Times New Roman"/>
          <w:sz w:val="20"/>
          <w:szCs w:val="20"/>
        </w:rPr>
      </w:pPr>
      <w:hyperlink r:id="rId6" w:history="1">
        <w:r w:rsidRPr="00877453">
          <w:rPr>
            <w:rStyle w:val="Hyperlink"/>
            <w:rFonts w:ascii="Times New Roman" w:hAnsi="Times New Roman" w:cs="Times New Roman"/>
            <w:sz w:val="20"/>
            <w:szCs w:val="20"/>
          </w:rPr>
          <w:t>davidkdryan@gmail.com</w:t>
        </w:r>
      </w:hyperlink>
    </w:p>
    <w:p w:rsidR="004816B4" w:rsidRPr="00353A4A" w:rsidRDefault="004816B4" w:rsidP="00353A4A">
      <w:pPr>
        <w:spacing w:line="360" w:lineRule="auto"/>
        <w:rPr>
          <w:rFonts w:ascii="Times New Roman" w:hAnsi="Times New Roman" w:cs="Times New Roman"/>
          <w:sz w:val="20"/>
          <w:szCs w:val="20"/>
        </w:rPr>
      </w:pPr>
      <w:r>
        <w:rPr>
          <w:rFonts w:ascii="Times New Roman" w:hAnsi="Times New Roman" w:cs="Times New Roman"/>
          <w:sz w:val="20"/>
          <w:szCs w:val="20"/>
        </w:rPr>
        <w:t xml:space="preserve">August 2020 </w:t>
      </w: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sz w:val="20"/>
          <w:szCs w:val="20"/>
        </w:rPr>
      </w:pPr>
    </w:p>
    <w:p w:rsidR="004816B4" w:rsidRDefault="004816B4" w:rsidP="005F5182">
      <w:pPr>
        <w:spacing w:line="360" w:lineRule="auto"/>
        <w:rPr>
          <w:rFonts w:ascii="Times New Roman" w:hAnsi="Times New Roman" w:cs="Times New Roman"/>
          <w:sz w:val="20"/>
          <w:szCs w:val="20"/>
        </w:rPr>
      </w:pPr>
    </w:p>
    <w:p w:rsidR="005F5182" w:rsidRPr="005F5182" w:rsidRDefault="005F5182" w:rsidP="005F5182">
      <w:pPr>
        <w:spacing w:line="360" w:lineRule="auto"/>
        <w:rPr>
          <w:rFonts w:ascii="Times New Roman" w:hAnsi="Times New Roman" w:cs="Times New Roman"/>
          <w:b/>
          <w:sz w:val="20"/>
          <w:szCs w:val="20"/>
        </w:rPr>
      </w:pPr>
      <w:r w:rsidRPr="005F5182">
        <w:rPr>
          <w:rFonts w:ascii="Times New Roman" w:hAnsi="Times New Roman" w:cs="Times New Roman"/>
          <w:b/>
          <w:sz w:val="20"/>
          <w:szCs w:val="20"/>
        </w:rPr>
        <w:lastRenderedPageBreak/>
        <w:t>Abstract</w:t>
      </w:r>
    </w:p>
    <w:p w:rsidR="005F5182" w:rsidRPr="005F5182" w:rsidRDefault="005F5182" w:rsidP="000E5FA5">
      <w:pPr>
        <w:spacing w:line="480" w:lineRule="auto"/>
        <w:rPr>
          <w:rFonts w:ascii="Times New Roman" w:hAnsi="Times New Roman" w:cs="Times New Roman"/>
          <w:b/>
          <w:sz w:val="20"/>
          <w:szCs w:val="20"/>
        </w:rPr>
      </w:pPr>
      <w:r w:rsidRPr="005F5182">
        <w:rPr>
          <w:rFonts w:ascii="Times New Roman" w:hAnsi="Times New Roman" w:cs="Times New Roman"/>
          <w:b/>
          <w:sz w:val="20"/>
          <w:szCs w:val="20"/>
        </w:rPr>
        <w:t xml:space="preserve">Objective: </w:t>
      </w:r>
      <w:r w:rsidRPr="005F5182">
        <w:rPr>
          <w:rFonts w:ascii="Times New Roman" w:hAnsi="Times New Roman" w:cs="Times New Roman"/>
          <w:sz w:val="20"/>
          <w:szCs w:val="20"/>
        </w:rPr>
        <w:t xml:space="preserve">Type 2 Diabetes Mellitus (T2DM) is often detected too late in its clinical course with many patients presenting with complications of unrecognised T2DM at the time of diagnosis.  To </w:t>
      </w:r>
      <w:r>
        <w:rPr>
          <w:rFonts w:ascii="Times New Roman" w:hAnsi="Times New Roman" w:cs="Times New Roman"/>
          <w:sz w:val="20"/>
          <w:szCs w:val="20"/>
        </w:rPr>
        <w:t>address this</w:t>
      </w:r>
      <w:r w:rsidRPr="005F5182">
        <w:rPr>
          <w:rFonts w:ascii="Times New Roman" w:hAnsi="Times New Roman" w:cs="Times New Roman"/>
          <w:sz w:val="20"/>
          <w:szCs w:val="20"/>
        </w:rPr>
        <w:t xml:space="preserve">, an e-alert system could be implemented within electronic healthcare record (EHR) systems to notify clinicians of patients </w:t>
      </w:r>
      <w:r w:rsidR="001E489D">
        <w:rPr>
          <w:rFonts w:ascii="Times New Roman" w:hAnsi="Times New Roman" w:cs="Times New Roman"/>
          <w:sz w:val="20"/>
          <w:szCs w:val="20"/>
        </w:rPr>
        <w:t>with unrecognised or poorly managed T2DM</w:t>
      </w:r>
      <w:r w:rsidRPr="005F5182">
        <w:rPr>
          <w:rFonts w:ascii="Times New Roman" w:hAnsi="Times New Roman" w:cs="Times New Roman"/>
          <w:sz w:val="20"/>
          <w:szCs w:val="20"/>
        </w:rPr>
        <w:t>.</w:t>
      </w:r>
      <w:r>
        <w:rPr>
          <w:rFonts w:ascii="Times New Roman" w:hAnsi="Times New Roman" w:cs="Times New Roman"/>
          <w:sz w:val="20"/>
          <w:szCs w:val="20"/>
        </w:rPr>
        <w:t xml:space="preserve"> </w:t>
      </w:r>
      <w:r w:rsidRPr="005F5182">
        <w:rPr>
          <w:rFonts w:ascii="Times New Roman" w:hAnsi="Times New Roman" w:cs="Times New Roman"/>
          <w:sz w:val="20"/>
          <w:szCs w:val="20"/>
        </w:rPr>
        <w:t>This study sought to develop a prototype e-alert system using supervised machine learning models in a large, community-based database to stimulate EHR data.</w:t>
      </w:r>
      <w:r w:rsidRPr="008B62CB">
        <w:rPr>
          <w:rFonts w:ascii="Times New Roman" w:hAnsi="Times New Roman" w:cs="Times New Roman"/>
        </w:rPr>
        <w:t xml:space="preserve">  </w:t>
      </w:r>
    </w:p>
    <w:p w:rsidR="005F5182" w:rsidRPr="00E402CA" w:rsidRDefault="005F5182" w:rsidP="00427632">
      <w:pPr>
        <w:spacing w:line="480" w:lineRule="auto"/>
        <w:rPr>
          <w:rFonts w:ascii="Times New Roman" w:hAnsi="Times New Roman" w:cs="Times New Roman"/>
          <w:sz w:val="20"/>
          <w:szCs w:val="20"/>
        </w:rPr>
      </w:pPr>
      <w:r w:rsidRPr="005F5182">
        <w:rPr>
          <w:rFonts w:ascii="Times New Roman" w:hAnsi="Times New Roman" w:cs="Times New Roman"/>
          <w:b/>
          <w:sz w:val="20"/>
          <w:szCs w:val="20"/>
        </w:rPr>
        <w:t>Research Design and Methods:</w:t>
      </w:r>
      <w:r w:rsidR="001449FD">
        <w:rPr>
          <w:rFonts w:ascii="Times New Roman" w:hAnsi="Times New Roman" w:cs="Times New Roman"/>
          <w:sz w:val="20"/>
          <w:szCs w:val="20"/>
        </w:rPr>
        <w:t xml:space="preserve"> Data from 23, 310</w:t>
      </w:r>
      <w:r w:rsidRPr="005F5182">
        <w:rPr>
          <w:rFonts w:ascii="Times New Roman" w:hAnsi="Times New Roman" w:cs="Times New Roman"/>
          <w:sz w:val="20"/>
          <w:szCs w:val="20"/>
        </w:rPr>
        <w:t xml:space="preserve"> participants in the American National Health and Nutrition Examination Survey</w:t>
      </w:r>
      <w:r w:rsidR="00E402CA">
        <w:rPr>
          <w:rFonts w:ascii="Times New Roman" w:hAnsi="Times New Roman" w:cs="Times New Roman"/>
          <w:sz w:val="20"/>
          <w:szCs w:val="20"/>
        </w:rPr>
        <w:t xml:space="preserve"> (2007 – 2016)</w:t>
      </w:r>
      <w:r w:rsidRPr="005F5182">
        <w:rPr>
          <w:rFonts w:ascii="Times New Roman" w:hAnsi="Times New Roman" w:cs="Times New Roman"/>
          <w:sz w:val="20"/>
          <w:szCs w:val="20"/>
        </w:rPr>
        <w:t xml:space="preserve"> were extracted to </w:t>
      </w:r>
      <w:r w:rsidR="00427632">
        <w:rPr>
          <w:rFonts w:ascii="Times New Roman" w:hAnsi="Times New Roman" w:cs="Times New Roman"/>
          <w:sz w:val="20"/>
          <w:szCs w:val="20"/>
        </w:rPr>
        <w:t>build</w:t>
      </w:r>
      <w:r w:rsidR="00E402CA">
        <w:rPr>
          <w:rFonts w:ascii="Times New Roman" w:hAnsi="Times New Roman" w:cs="Times New Roman"/>
          <w:sz w:val="20"/>
          <w:szCs w:val="20"/>
        </w:rPr>
        <w:t xml:space="preserve"> binary classification model</w:t>
      </w:r>
      <w:r w:rsidR="00427632">
        <w:rPr>
          <w:rFonts w:ascii="Times New Roman" w:hAnsi="Times New Roman" w:cs="Times New Roman"/>
          <w:sz w:val="20"/>
          <w:szCs w:val="20"/>
        </w:rPr>
        <w:t xml:space="preserve">s. This model </w:t>
      </w:r>
      <w:r w:rsidR="00CB76FA">
        <w:rPr>
          <w:rFonts w:ascii="Times New Roman" w:hAnsi="Times New Roman" w:cs="Times New Roman"/>
          <w:sz w:val="20"/>
          <w:szCs w:val="20"/>
        </w:rPr>
        <w:t xml:space="preserve">was trained to classify </w:t>
      </w:r>
      <w:r w:rsidR="00427632">
        <w:rPr>
          <w:rFonts w:ascii="Times New Roman" w:hAnsi="Times New Roman" w:cs="Times New Roman"/>
          <w:sz w:val="20"/>
          <w:szCs w:val="20"/>
        </w:rPr>
        <w:t xml:space="preserve">participants </w:t>
      </w:r>
      <w:r w:rsidR="00CB76FA">
        <w:rPr>
          <w:rFonts w:ascii="Times New Roman" w:hAnsi="Times New Roman" w:cs="Times New Roman"/>
          <w:sz w:val="20"/>
          <w:szCs w:val="20"/>
        </w:rPr>
        <w:t xml:space="preserve">based on </w:t>
      </w:r>
      <w:r w:rsidR="00353A4A">
        <w:rPr>
          <w:rFonts w:ascii="Times New Roman" w:hAnsi="Times New Roman" w:cs="Times New Roman"/>
          <w:sz w:val="20"/>
          <w:szCs w:val="20"/>
        </w:rPr>
        <w:t>measures of dysglycaemia</w:t>
      </w:r>
      <w:r w:rsidR="001E489D">
        <w:rPr>
          <w:rFonts w:ascii="Times New Roman" w:hAnsi="Times New Roman" w:cs="Times New Roman"/>
          <w:sz w:val="20"/>
          <w:szCs w:val="20"/>
        </w:rPr>
        <w:t xml:space="preserve"> (composite of either abnormal oral glucose tolerance test or elevated HbA1c </w:t>
      </w:r>
      <w:r w:rsidR="00593C2D" w:rsidRPr="00593C2D">
        <w:rPr>
          <w:rFonts w:ascii="Times New Roman" w:hAnsi="Times New Roman" w:cs="Times New Roman"/>
          <w:sz w:val="20"/>
          <w:szCs w:val="20"/>
        </w:rPr>
        <w:t>≥ 48 mmol/mol</w:t>
      </w:r>
      <w:r w:rsidR="001E489D">
        <w:rPr>
          <w:rFonts w:ascii="Times New Roman" w:hAnsi="Times New Roman" w:cs="Times New Roman"/>
          <w:sz w:val="20"/>
          <w:szCs w:val="20"/>
        </w:rPr>
        <w:t xml:space="preserve">). </w:t>
      </w:r>
      <w:r w:rsidR="00593C2D">
        <w:rPr>
          <w:rFonts w:ascii="Times New Roman" w:hAnsi="Times New Roman" w:cs="Times New Roman"/>
          <w:sz w:val="20"/>
          <w:szCs w:val="20"/>
        </w:rPr>
        <w:t xml:space="preserve"> Features were selected based on data typically available in an EHR</w:t>
      </w:r>
      <w:r w:rsidR="00E402CA">
        <w:rPr>
          <w:rFonts w:ascii="Times New Roman" w:hAnsi="Times New Roman" w:cs="Times New Roman"/>
          <w:sz w:val="20"/>
          <w:szCs w:val="20"/>
        </w:rPr>
        <w:t xml:space="preserve"> including </w:t>
      </w:r>
      <w:r w:rsidR="00593C2D">
        <w:rPr>
          <w:rFonts w:ascii="Times New Roman" w:hAnsi="Times New Roman" w:cs="Times New Roman"/>
          <w:sz w:val="20"/>
          <w:szCs w:val="20"/>
        </w:rPr>
        <w:t>demographics, laboratory data, body meas</w:t>
      </w:r>
      <w:r w:rsidR="00057A90">
        <w:rPr>
          <w:rFonts w:ascii="Times New Roman" w:hAnsi="Times New Roman" w:cs="Times New Roman"/>
          <w:sz w:val="20"/>
          <w:szCs w:val="20"/>
        </w:rPr>
        <w:t>urements and</w:t>
      </w:r>
      <w:r w:rsidR="00E402CA">
        <w:rPr>
          <w:rFonts w:ascii="Times New Roman" w:hAnsi="Times New Roman" w:cs="Times New Roman"/>
          <w:sz w:val="20"/>
          <w:szCs w:val="20"/>
        </w:rPr>
        <w:t xml:space="preserve"> prescribed medication.  Five different m</w:t>
      </w:r>
      <w:r w:rsidR="00E402CA" w:rsidRPr="00E402CA">
        <w:rPr>
          <w:rFonts w:ascii="Times New Roman" w:hAnsi="Times New Roman" w:cs="Times New Roman"/>
          <w:sz w:val="20"/>
          <w:szCs w:val="20"/>
        </w:rPr>
        <w:t xml:space="preserve">odels were evaluated using </w:t>
      </w:r>
      <w:r w:rsidR="000E5FA5">
        <w:rPr>
          <w:rFonts w:ascii="Times New Roman" w:hAnsi="Times New Roman" w:cs="Times New Roman"/>
          <w:sz w:val="20"/>
          <w:szCs w:val="20"/>
        </w:rPr>
        <w:t xml:space="preserve">the </w:t>
      </w:r>
      <w:r w:rsidR="00E402CA" w:rsidRPr="00E402CA">
        <w:rPr>
          <w:rFonts w:ascii="Times New Roman" w:hAnsi="Times New Roman" w:cs="Times New Roman"/>
          <w:sz w:val="20"/>
          <w:szCs w:val="20"/>
        </w:rPr>
        <w:t>F2 score</w:t>
      </w:r>
      <w:r w:rsidR="00E402CA">
        <w:rPr>
          <w:rFonts w:ascii="Times New Roman" w:hAnsi="Times New Roman" w:cs="Times New Roman"/>
          <w:sz w:val="20"/>
          <w:szCs w:val="20"/>
        </w:rPr>
        <w:t xml:space="preserve"> through a 5-fold cross validation</w:t>
      </w:r>
      <w:r w:rsidR="00E402CA" w:rsidRPr="00E402CA">
        <w:rPr>
          <w:rFonts w:ascii="Times New Roman" w:hAnsi="Times New Roman" w:cs="Times New Roman"/>
          <w:sz w:val="20"/>
          <w:szCs w:val="20"/>
        </w:rPr>
        <w:t xml:space="preserve">. </w:t>
      </w:r>
    </w:p>
    <w:p w:rsidR="00353A4A" w:rsidRPr="00CE2219" w:rsidRDefault="005F5182" w:rsidP="000E5FA5">
      <w:pPr>
        <w:spacing w:line="480" w:lineRule="auto"/>
        <w:rPr>
          <w:rFonts w:ascii="Times New Roman" w:hAnsi="Times New Roman" w:cs="Times New Roman"/>
          <w:sz w:val="20"/>
          <w:szCs w:val="20"/>
        </w:rPr>
      </w:pPr>
      <w:r w:rsidRPr="00CE2219">
        <w:rPr>
          <w:rFonts w:ascii="Times New Roman" w:hAnsi="Times New Roman" w:cs="Times New Roman"/>
          <w:b/>
          <w:bCs/>
          <w:sz w:val="20"/>
          <w:szCs w:val="20"/>
        </w:rPr>
        <w:t>Results</w:t>
      </w:r>
      <w:r w:rsidRPr="00CE2219">
        <w:rPr>
          <w:rFonts w:ascii="Times New Roman" w:hAnsi="Times New Roman" w:cs="Times New Roman"/>
          <w:sz w:val="20"/>
          <w:szCs w:val="20"/>
        </w:rPr>
        <w:t xml:space="preserve">: </w:t>
      </w:r>
      <w:r w:rsidR="00E402CA" w:rsidRPr="00CE2219">
        <w:rPr>
          <w:rFonts w:ascii="Times New Roman" w:hAnsi="Times New Roman" w:cs="Times New Roman"/>
          <w:sz w:val="20"/>
          <w:szCs w:val="20"/>
        </w:rPr>
        <w:t xml:space="preserve">A </w:t>
      </w:r>
      <w:r w:rsidR="00594EFB" w:rsidRPr="00CE2219">
        <w:rPr>
          <w:rFonts w:ascii="Times New Roman" w:hAnsi="Times New Roman" w:cs="Times New Roman"/>
          <w:sz w:val="20"/>
          <w:szCs w:val="20"/>
        </w:rPr>
        <w:t>CatBoost model</w:t>
      </w:r>
      <w:r w:rsidR="00E402CA" w:rsidRPr="00CE2219">
        <w:rPr>
          <w:rFonts w:ascii="Times New Roman" w:hAnsi="Times New Roman" w:cs="Times New Roman"/>
          <w:sz w:val="20"/>
          <w:szCs w:val="20"/>
        </w:rPr>
        <w:t xml:space="preserve"> provided the </w:t>
      </w:r>
      <w:r w:rsidR="00427632" w:rsidRPr="00CE2219">
        <w:rPr>
          <w:rFonts w:ascii="Times New Roman" w:hAnsi="Times New Roman" w:cs="Times New Roman"/>
          <w:sz w:val="20"/>
          <w:szCs w:val="20"/>
        </w:rPr>
        <w:t>optimal</w:t>
      </w:r>
      <w:r w:rsidR="00594EFB" w:rsidRPr="00CE2219">
        <w:rPr>
          <w:rFonts w:ascii="Times New Roman" w:hAnsi="Times New Roman" w:cs="Times New Roman"/>
          <w:sz w:val="20"/>
          <w:szCs w:val="20"/>
        </w:rPr>
        <w:t xml:space="preserve"> results (sensitivity 85.63%, specificity 90.65</w:t>
      </w:r>
      <w:r w:rsidR="00E402CA" w:rsidRPr="00CE2219">
        <w:rPr>
          <w:rFonts w:ascii="Times New Roman" w:hAnsi="Times New Roman" w:cs="Times New Roman"/>
          <w:sz w:val="20"/>
          <w:szCs w:val="20"/>
        </w:rPr>
        <w:t>%, pre</w:t>
      </w:r>
      <w:r w:rsidR="00594EFB" w:rsidRPr="00CE2219">
        <w:rPr>
          <w:rFonts w:ascii="Times New Roman" w:hAnsi="Times New Roman" w:cs="Times New Roman"/>
          <w:sz w:val="20"/>
          <w:szCs w:val="20"/>
        </w:rPr>
        <w:t>cision 59.31%, AUC-ROC 0.96</w:t>
      </w:r>
      <w:r w:rsidR="00E402CA" w:rsidRPr="00CE2219">
        <w:rPr>
          <w:rFonts w:ascii="Times New Roman" w:hAnsi="Times New Roman" w:cs="Times New Roman"/>
          <w:sz w:val="20"/>
          <w:szCs w:val="20"/>
        </w:rPr>
        <w:t xml:space="preserve">). </w:t>
      </w:r>
      <w:r w:rsidR="00353A4A" w:rsidRPr="00CE2219">
        <w:rPr>
          <w:rFonts w:ascii="Times New Roman" w:hAnsi="Times New Roman" w:cs="Times New Roman"/>
          <w:sz w:val="20"/>
          <w:szCs w:val="20"/>
        </w:rPr>
        <w:t xml:space="preserve">This model </w:t>
      </w:r>
      <w:r w:rsidR="00B14694" w:rsidRPr="00CE2219">
        <w:rPr>
          <w:rFonts w:ascii="Times New Roman" w:hAnsi="Times New Roman" w:cs="Times New Roman"/>
          <w:sz w:val="20"/>
          <w:szCs w:val="20"/>
        </w:rPr>
        <w:t>included: random blood glucose</w:t>
      </w:r>
      <w:r w:rsidR="00353A4A" w:rsidRPr="00CE2219">
        <w:rPr>
          <w:rFonts w:ascii="Times New Roman" w:hAnsi="Times New Roman" w:cs="Times New Roman"/>
          <w:sz w:val="20"/>
          <w:szCs w:val="20"/>
        </w:rPr>
        <w:t>, age</w:t>
      </w:r>
      <w:r w:rsidR="00B14694" w:rsidRPr="00CE2219">
        <w:rPr>
          <w:rFonts w:ascii="Times New Roman" w:hAnsi="Times New Roman" w:cs="Times New Roman"/>
          <w:sz w:val="20"/>
          <w:szCs w:val="20"/>
        </w:rPr>
        <w:t>, LDL cholesterol</w:t>
      </w:r>
      <w:r w:rsidR="00353A4A" w:rsidRPr="00CE2219">
        <w:rPr>
          <w:rFonts w:ascii="Times New Roman" w:hAnsi="Times New Roman" w:cs="Times New Roman"/>
          <w:sz w:val="20"/>
          <w:szCs w:val="20"/>
        </w:rPr>
        <w:t>, metformin, g</w:t>
      </w:r>
      <w:r w:rsidR="00B14694" w:rsidRPr="00CE2219">
        <w:rPr>
          <w:rFonts w:ascii="Times New Roman" w:hAnsi="Times New Roman" w:cs="Times New Roman"/>
          <w:sz w:val="20"/>
          <w:szCs w:val="20"/>
        </w:rPr>
        <w:t>amma glutamyl transferase</w:t>
      </w:r>
      <w:r w:rsidR="00353A4A" w:rsidRPr="00CE2219">
        <w:rPr>
          <w:rFonts w:ascii="Times New Roman" w:hAnsi="Times New Roman" w:cs="Times New Roman"/>
          <w:sz w:val="20"/>
          <w:szCs w:val="20"/>
        </w:rPr>
        <w:t>, BMI, triglycerides</w:t>
      </w:r>
      <w:r w:rsidR="00B14694" w:rsidRPr="00CE2219">
        <w:rPr>
          <w:rFonts w:ascii="Times New Roman" w:hAnsi="Times New Roman" w:cs="Times New Roman"/>
          <w:sz w:val="20"/>
          <w:szCs w:val="20"/>
        </w:rPr>
        <w:t>, chloride</w:t>
      </w:r>
      <w:r w:rsidR="00353A4A" w:rsidRPr="00CE2219">
        <w:rPr>
          <w:rFonts w:ascii="Times New Roman" w:hAnsi="Times New Roman" w:cs="Times New Roman"/>
          <w:sz w:val="20"/>
          <w:szCs w:val="20"/>
        </w:rPr>
        <w:t>, ethnicity, insulin</w:t>
      </w:r>
      <w:r w:rsidR="00CE2219">
        <w:rPr>
          <w:rFonts w:ascii="Times New Roman" w:hAnsi="Times New Roman" w:cs="Times New Roman"/>
          <w:sz w:val="20"/>
          <w:szCs w:val="20"/>
        </w:rPr>
        <w:t xml:space="preserve">, </w:t>
      </w:r>
      <w:r w:rsidR="00B14694" w:rsidRPr="00CE2219">
        <w:rPr>
          <w:rFonts w:ascii="Times New Roman" w:hAnsi="Times New Roman" w:cs="Times New Roman"/>
          <w:sz w:val="20"/>
          <w:szCs w:val="20"/>
        </w:rPr>
        <w:t xml:space="preserve">creatinine and </w:t>
      </w:r>
      <w:r w:rsidR="00353A4A" w:rsidRPr="00CE2219">
        <w:rPr>
          <w:rFonts w:ascii="Times New Roman" w:hAnsi="Times New Roman" w:cs="Times New Roman"/>
          <w:sz w:val="20"/>
          <w:szCs w:val="20"/>
        </w:rPr>
        <w:t>bicarbonate</w:t>
      </w:r>
      <w:r w:rsidR="00CE2219">
        <w:rPr>
          <w:rFonts w:ascii="Times New Roman" w:hAnsi="Times New Roman" w:cs="Times New Roman"/>
          <w:sz w:val="20"/>
          <w:szCs w:val="20"/>
        </w:rPr>
        <w:t xml:space="preserve">. </w:t>
      </w:r>
      <w:r w:rsidR="00E402CA" w:rsidRPr="00CE2219">
        <w:rPr>
          <w:rFonts w:ascii="Times New Roman" w:hAnsi="Times New Roman" w:cs="Times New Roman"/>
          <w:sz w:val="20"/>
          <w:szCs w:val="20"/>
        </w:rPr>
        <w:t xml:space="preserve">Unrecognised T2DM was prevalent in this cohort </w:t>
      </w:r>
      <w:r w:rsidR="00353A4A" w:rsidRPr="00CE2219">
        <w:rPr>
          <w:rFonts w:ascii="Times New Roman" w:hAnsi="Times New Roman" w:cs="Times New Roman"/>
          <w:sz w:val="20"/>
          <w:szCs w:val="20"/>
        </w:rPr>
        <w:t>with over 40% of participants with biochemical evidence of T2DM not acknowledging a diagnosis of diabetes</w:t>
      </w:r>
      <w:r w:rsidR="00CE2219">
        <w:rPr>
          <w:rFonts w:ascii="Times New Roman" w:hAnsi="Times New Roman" w:cs="Times New Roman"/>
          <w:sz w:val="20"/>
          <w:szCs w:val="20"/>
        </w:rPr>
        <w:t xml:space="preserve">. </w:t>
      </w:r>
      <w:r w:rsidR="00353A4A" w:rsidRPr="00CE2219">
        <w:rPr>
          <w:rFonts w:ascii="Times New Roman" w:hAnsi="Times New Roman" w:cs="Times New Roman"/>
          <w:sz w:val="20"/>
          <w:szCs w:val="20"/>
        </w:rPr>
        <w:t>T</w:t>
      </w:r>
      <w:r w:rsidR="00E402CA" w:rsidRPr="00CE2219">
        <w:rPr>
          <w:rFonts w:ascii="Times New Roman" w:hAnsi="Times New Roman" w:cs="Times New Roman"/>
          <w:sz w:val="20"/>
          <w:szCs w:val="20"/>
        </w:rPr>
        <w:t xml:space="preserve">he </w:t>
      </w:r>
      <w:r w:rsidR="000E5FA5" w:rsidRPr="00CE2219">
        <w:rPr>
          <w:rFonts w:ascii="Times New Roman" w:hAnsi="Times New Roman" w:cs="Times New Roman"/>
          <w:sz w:val="20"/>
          <w:szCs w:val="20"/>
        </w:rPr>
        <w:t>sys</w:t>
      </w:r>
      <w:r w:rsidR="00353A4A" w:rsidRPr="00CE2219">
        <w:rPr>
          <w:rFonts w:ascii="Times New Roman" w:hAnsi="Times New Roman" w:cs="Times New Roman"/>
          <w:sz w:val="20"/>
          <w:szCs w:val="20"/>
        </w:rPr>
        <w:t xml:space="preserve">tem </w:t>
      </w:r>
      <w:r w:rsidR="00CE2219">
        <w:rPr>
          <w:rFonts w:ascii="Times New Roman" w:hAnsi="Times New Roman" w:cs="Times New Roman"/>
          <w:sz w:val="20"/>
          <w:szCs w:val="20"/>
        </w:rPr>
        <w:t xml:space="preserve">made 462 alerts when applied to the test set (n=2,331), detecting </w:t>
      </w:r>
      <w:r w:rsidR="00353A4A" w:rsidRPr="00CE2219">
        <w:rPr>
          <w:rFonts w:ascii="Times New Roman" w:hAnsi="Times New Roman" w:cs="Times New Roman"/>
          <w:sz w:val="20"/>
          <w:szCs w:val="20"/>
        </w:rPr>
        <w:t>67.82% of the participants with unrecognised</w:t>
      </w:r>
      <w:r w:rsidR="008E2063" w:rsidRPr="00CE2219">
        <w:rPr>
          <w:rFonts w:ascii="Times New Roman" w:hAnsi="Times New Roman" w:cs="Times New Roman"/>
          <w:sz w:val="20"/>
          <w:szCs w:val="20"/>
        </w:rPr>
        <w:t xml:space="preserve"> T2DM. The system miss</w:t>
      </w:r>
      <w:r w:rsidR="00CE2219">
        <w:rPr>
          <w:rFonts w:ascii="Times New Roman" w:hAnsi="Times New Roman" w:cs="Times New Roman"/>
          <w:sz w:val="20"/>
          <w:szCs w:val="20"/>
        </w:rPr>
        <w:t xml:space="preserve">ed </w:t>
      </w:r>
      <w:r w:rsidR="008E2063" w:rsidRPr="00CE2219">
        <w:rPr>
          <w:rFonts w:ascii="Times New Roman" w:hAnsi="Times New Roman" w:cs="Times New Roman"/>
          <w:sz w:val="20"/>
          <w:szCs w:val="20"/>
        </w:rPr>
        <w:t xml:space="preserve">14% of opportunities </w:t>
      </w:r>
      <w:r w:rsidR="00CE2219">
        <w:rPr>
          <w:rFonts w:ascii="Times New Roman" w:hAnsi="Times New Roman" w:cs="Times New Roman"/>
          <w:sz w:val="20"/>
          <w:szCs w:val="20"/>
        </w:rPr>
        <w:t>when patient care could have been improved but</w:t>
      </w:r>
      <w:r w:rsidR="00B14694" w:rsidRPr="00CE2219">
        <w:rPr>
          <w:rFonts w:ascii="Times New Roman" w:hAnsi="Times New Roman" w:cs="Times New Roman"/>
          <w:sz w:val="20"/>
          <w:szCs w:val="20"/>
        </w:rPr>
        <w:t xml:space="preserve"> 60</w:t>
      </w:r>
      <w:r w:rsidR="008E2063" w:rsidRPr="00CE2219">
        <w:rPr>
          <w:rFonts w:ascii="Times New Roman" w:hAnsi="Times New Roman" w:cs="Times New Roman"/>
          <w:sz w:val="20"/>
          <w:szCs w:val="20"/>
        </w:rPr>
        <w:t xml:space="preserve">% of all alerts would be clinically beneficial. </w:t>
      </w:r>
    </w:p>
    <w:p w:rsidR="005F5182" w:rsidRPr="00CE2219" w:rsidRDefault="005F5182" w:rsidP="000E5FA5">
      <w:pPr>
        <w:spacing w:line="480" w:lineRule="auto"/>
        <w:rPr>
          <w:rFonts w:ascii="Times New Roman" w:hAnsi="Times New Roman" w:cs="Times New Roman"/>
          <w:sz w:val="20"/>
          <w:szCs w:val="20"/>
        </w:rPr>
      </w:pPr>
      <w:r w:rsidRPr="00CE2219">
        <w:rPr>
          <w:rFonts w:ascii="Times New Roman" w:hAnsi="Times New Roman" w:cs="Times New Roman"/>
          <w:b/>
          <w:bCs/>
          <w:sz w:val="20"/>
          <w:szCs w:val="20"/>
        </w:rPr>
        <w:t>Conclusions</w:t>
      </w:r>
      <w:r w:rsidRPr="00CE2219">
        <w:rPr>
          <w:rFonts w:ascii="Times New Roman" w:hAnsi="Times New Roman" w:cs="Times New Roman"/>
          <w:sz w:val="20"/>
          <w:szCs w:val="20"/>
        </w:rPr>
        <w:t xml:space="preserve">: </w:t>
      </w:r>
      <w:r w:rsidR="000E5FA5" w:rsidRPr="00CE2219">
        <w:rPr>
          <w:rFonts w:ascii="Times New Roman" w:hAnsi="Times New Roman" w:cs="Times New Roman"/>
          <w:sz w:val="20"/>
          <w:szCs w:val="20"/>
        </w:rPr>
        <w:t>It is possible to identify patients with poor glycaemic control to a high degree of sensitivity and specificity using routinely collected clinical data. However, further testing with real-life EHR data and ultimately, clinical trials would be required prior to implementation of such a system.</w:t>
      </w: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lastRenderedPageBreak/>
        <w:t>Type 2 Diabetes Mellitus (T2DM) affects approximately 1 in 10 adults in the UK,</w:t>
      </w:r>
      <w:r w:rsidR="008E2063">
        <w:rPr>
          <w:rFonts w:ascii="Times New Roman" w:hAnsi="Times New Roman" w:cs="Times New Roman"/>
          <w:sz w:val="24"/>
          <w:szCs w:val="20"/>
        </w:rPr>
        <w:fldChar w:fldCharType="begin" w:fldLock="1"/>
      </w:r>
      <w:r w:rsidR="008F50B8">
        <w:rPr>
          <w:rFonts w:ascii="Times New Roman" w:hAnsi="Times New Roman" w:cs="Times New Roman"/>
          <w:sz w:val="24"/>
          <w:szCs w:val="20"/>
        </w:rPr>
        <w:instrText>ADDIN CSL_CITATION {"citationItems":[{"id":"ITEM-1","itemData":{"URL":"https://www.gov.uk/government/news/38-million-people-in-england-now-have-diabetes","accessed":{"date-parts":[["2020","4","16"]]},"id":"ITEM-1","issued":{"date-parts":[["0"]]},"title":"3.8 million people in England now have diabetes - GOV.UK","type":"webpage"},"uris":["http://www.mendeley.com/documents/?uuid=7f0fd2f0-3344-3521-89f4-d5d593686bd5"]}],"mendeley":{"formattedCitation":"&lt;sup&gt;1&lt;/sup&gt;","plainTextFormattedCitation":"1","previouslyFormattedCitation":"(&lt;i&gt;3.8 Million People in England Now Have Diabetes - GOV.UK&lt;/i&gt;, n.d.)"},"properties":{"noteIndex":0},"schema":"https://github.com/citation-style-language/schema/raw/master/csl-citation.json"}</w:instrText>
      </w:r>
      <w:r w:rsidR="008E2063">
        <w:rPr>
          <w:rFonts w:ascii="Times New Roman" w:hAnsi="Times New Roman" w:cs="Times New Roman"/>
          <w:sz w:val="24"/>
          <w:szCs w:val="20"/>
        </w:rPr>
        <w:fldChar w:fldCharType="separate"/>
      </w:r>
      <w:r w:rsidR="008F50B8" w:rsidRPr="008F50B8">
        <w:rPr>
          <w:rFonts w:ascii="Times New Roman" w:hAnsi="Times New Roman" w:cs="Times New Roman"/>
          <w:noProof/>
          <w:sz w:val="24"/>
          <w:szCs w:val="20"/>
          <w:vertAlign w:val="superscript"/>
        </w:rPr>
        <w:t>1</w:t>
      </w:r>
      <w:r w:rsidR="008E2063">
        <w:rPr>
          <w:rFonts w:ascii="Times New Roman" w:hAnsi="Times New Roman" w:cs="Times New Roman"/>
          <w:sz w:val="24"/>
          <w:szCs w:val="20"/>
        </w:rPr>
        <w:fldChar w:fldCharType="end"/>
      </w:r>
      <w:r w:rsidRPr="00057A90">
        <w:rPr>
          <w:rFonts w:ascii="Times New Roman" w:hAnsi="Times New Roman" w:cs="Times New Roman"/>
          <w:sz w:val="24"/>
          <w:szCs w:val="20"/>
        </w:rPr>
        <w:t xml:space="preserve"> with 422 million people affected worldwide.</w:t>
      </w:r>
      <w:r w:rsidR="008E2063">
        <w:rPr>
          <w:rFonts w:ascii="Times New Roman" w:hAnsi="Times New Roman" w:cs="Times New Roman"/>
          <w:sz w:val="24"/>
          <w:szCs w:val="20"/>
        </w:rPr>
        <w:fldChar w:fldCharType="begin" w:fldLock="1"/>
      </w:r>
      <w:r w:rsidR="008F50B8">
        <w:rPr>
          <w:rFonts w:ascii="Times New Roman" w:hAnsi="Times New Roman" w:cs="Times New Roman"/>
          <w:sz w:val="24"/>
          <w:szCs w:val="20"/>
        </w:rPr>
        <w:instrText>ADDIN CSL_CITATION {"citationItems":[{"id":"ITEM-1","itemData":{"URL":"https://www.who.int/news-room/fact-sheets/detail/diabetes","accessed":{"date-parts":[["2020","5","11"]]},"id":"ITEM-1","issued":{"date-parts":[["0"]]},"title":"Diabetes","type":"webpage"},"uris":["http://www.mendeley.com/documents/?uuid=76f57042-9319-3624-8396-a57450194d2b"]}],"mendeley":{"formattedCitation":"&lt;sup&gt;2&lt;/sup&gt;","plainTextFormattedCitation":"2","previouslyFormattedCitation":"(&lt;i&gt;Diabetes&lt;/i&gt;, n.d.)"},"properties":{"noteIndex":0},"schema":"https://github.com/citation-style-language/schema/raw/master/csl-citation.json"}</w:instrText>
      </w:r>
      <w:r w:rsidR="008E2063">
        <w:rPr>
          <w:rFonts w:ascii="Times New Roman" w:hAnsi="Times New Roman" w:cs="Times New Roman"/>
          <w:sz w:val="24"/>
          <w:szCs w:val="20"/>
        </w:rPr>
        <w:fldChar w:fldCharType="separate"/>
      </w:r>
      <w:r w:rsidR="008F50B8" w:rsidRPr="008F50B8">
        <w:rPr>
          <w:rFonts w:ascii="Times New Roman" w:hAnsi="Times New Roman" w:cs="Times New Roman"/>
          <w:noProof/>
          <w:sz w:val="24"/>
          <w:szCs w:val="20"/>
          <w:vertAlign w:val="superscript"/>
        </w:rPr>
        <w:t>2</w:t>
      </w:r>
      <w:r w:rsidR="008E2063">
        <w:rPr>
          <w:rFonts w:ascii="Times New Roman" w:hAnsi="Times New Roman" w:cs="Times New Roman"/>
          <w:sz w:val="24"/>
          <w:szCs w:val="20"/>
        </w:rPr>
        <w:fldChar w:fldCharType="end"/>
      </w:r>
      <w:r w:rsidR="008E2063" w:rsidRPr="00057A90">
        <w:rPr>
          <w:rFonts w:ascii="Times New Roman" w:hAnsi="Times New Roman" w:cs="Times New Roman"/>
          <w:sz w:val="24"/>
          <w:szCs w:val="20"/>
        </w:rPr>
        <w:t xml:space="preserve"> </w:t>
      </w:r>
      <w:r w:rsidRPr="00057A90">
        <w:rPr>
          <w:rFonts w:ascii="Times New Roman" w:hAnsi="Times New Roman" w:cs="Times New Roman"/>
          <w:sz w:val="24"/>
          <w:szCs w:val="20"/>
        </w:rPr>
        <w:t>Type 2 Diabetes Mellitus (T2DM) is largely an insidious disease process that can remain undetected for many years prior to diagnosis.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{"citationItems":[{"id":"ITEM-1","itemData":{"DOI":"10.1016/j.diabres.2013.11.001","ISSN":"18728227","abstract":"Aims: The prevalence of diabetes is rapidly increasing worldwide. Type 2 diabetes may remain undetected for many years, leading to severe complications and healthcare costs. This paper provides estimates of the prevalence of undiagnosed diabetes mellitus (UDM), using available data from high quality representative population-based sources. Methods: Data sources reporting both diagnosed and previously undiagnosed diabetes were identified and selected according to previously described IDF methodology for diabetes in adults (aged 20-79). Countries were divided into 15 data regions based on their geographic IDF Region and World Bank income classification. The median UDM proportion was calculated from selected data sources for each of data region. The number of UDM cases in 2013 was calculated from country, age and sex-specific estimates of known diabetes cases and data region-specific UDM proportion. Results: Of 744 reviewed data sources, 88 sources representing 74 countries had sufficient information and were selected for generation of estimates of UDM. Globally, 45.8%, or 174.8 million of all diabetes cases in adults are estimated to be undiagnosed, ranging from 24.1% to 75.1% across data regions. An estimated 83.8% of all cases of UDM are in low- and middle-income countries. At a country level, Pacific Island nations have the highest prevalence of UDM. Conclusions: There is a high proportion of UDM globally, and especially in developing countries. Further high-quality studies of UDM are needed to strengthen future estimates. © 2013 Elsevier Ireland Ltd.","author":[{"dropping-particle":"","family":"Beagley","given":"Jessica","non-dropping-particle":"","parse-names":false,"suffix":""},{"dropping-particle":"","family":"Guariguata","given":"Leonor","non-dropping-particle":"","parse-names":false,"suffix":""},{"dropping-particle":"","family":"Weil","given":"Clara","non-dropping-particle":"","parse-names":false,"suffix":""},{"dropping-particle":"","family":"Motala","given":"Ayesha A.","non-dropping-particle":"","parse-names":false,"suffix":""}],"container-title":"Diabetes Research and Clinical Practice","id":"ITEM-1","issue":"2","issued":{"date-parts":[["2014","2","1"]]},"page":"150-160","publisher":"Elsevier Ireland Ltd","title":"Global estimates of undiagnosed diabetes in adults","type":"article-journal","volume":"103"},"uris":["http://www.mendeley.com/documents/?uuid=1b8dc2a0-bfb4-35c5-9ba6-a7725ab29f3c"]},{"id":"ITEM-2","itemData":{"DOI":"10.2337/dc06-0062","abstract":"OBJECTIVE-The purpose of this study was to examine the prevalences of diagnosed and undiagnosed diabetes, and impaired fasting glucose (IFG) in U.S. adults during 1999-2002, and compare prevalences to those in 1988-1994. RESEARCH DESIGN AND METHODS-The National Health and Nutrition Examination Survey (NHANES) contains a probability sample of adults aged 20 years. In the NHANES 1999-2002, 4,761 adults were classified on glycemic status using standard criteria, based on an interview for diagnosed diabetes and fasting plasma glucose measured in a subsample. RESULTS-The crude prevalence of total diabetes in 1999-2002 was 9.3% (19.3 million, 2002 U.S. population), consisting of 6.5% diagnosed and 2.8% undiagnosed. An additional 26.0% had IFG, totaling 35.3% (73.3 million) with either diabetes or IFG. The prevalence of total diabetes rose with age, reaching 21.6% for those aged 65 years. The prevalence of diagnosed diabetes was twice as high in non-Hispanic blacks and Mexican Americans compared with non-Hispanic whites (both P 0.00001), whereas the prevalence of undiagnosed diabetes was similar by race/ethnicity, adjusted for age and sex. The prevalence of diagnosed diabetes was similar by sex, but prevalences of undiagnosed diabetes and IFG were significantly higher in men. The crude prevalence of diagnosed diabetes rose significantly from 5.1% in 1988-1994 to 6.5% in 1999-2002, but the crude prevalences were stable for undiagnosed diabetes (from 2.7 to 2.8%) and IFG (from 24.7 to 26.0%). Results were similar after adjustment for age and sex. CONCLUSIONS-Although the prevalence of diagnosed diabetes has increased significantly over the last decade, the prevalences of undiagnosed diabetes and IFG have remained relatively stable. Minority groups remain disproportionately affected.","author":[{"dropping-particle":"","family":"Cowie","given":"Catherine C","non-dropping-particle":"","parse-names":false,"suffix":""},{"dropping-particle":"","family":"Rust","given":"Keith F","non-dropping-particle":"","parse-names":false,"suffix":""},{"dropping-particle":"","family":"Byrd-Holt","given":"Danita D","non-dropping-particle":"","parse-names":false,"suffix":""},{"dropping-particle":"","family":"Eberhardt","given":"Mark S","non-dropping-particle":"","parse-names":false,"suffix":""},{"dropping-particle":"","family":"Flegal","given":"Katherine M","non-dropping-particle":"","parse-names":false,"suffix":""},{"dropping-particle":"","family":"Engelgau","given":"Michael M","non-dropping-particle":"","parse-names":false,"suffix":""},{"dropping-particle":"","family":"Saydah","given":"Sharon H","non-dropping-particle":"","parse-names":false,"suffix":""},{"dropping-particle":"","family":"Williams","given":"Desmond E","non-dropping-particle":"","parse-names":false,"suffix":""},{"dropping-particle":"","family":"Geiss","given":"Linda S","non-dropping-particle":"","parse-names":false,"suffix":""},{"dropping-particle":"","family":"Gregg","given":"Edward W","non-dropping-particle":"","parse-names":false,"suffix":""}],"id":"ITEM-2","issued":{"date-parts":[["1999"]]},"title":"Prevalence of Diabetes and Impaired Fasting Glucose in Adults in the U.S. Population National Health and Nutrition Examination","type":"article-journal"},"uris":["http://www.mendeley.com/documents/?uuid=1fad98d2-53a5-3a8e-bf84-6e0551196eea"]}],"mendeley":{"formattedCitation":"&lt;sup&gt;3,4&lt;/sup&gt;","plainTextFormattedCitation":"3,4","previouslyFormattedCitation":"(Beagley et al., 2014; Cowie et al., 1999)"},"properties":{"noteIndex":0},"schema":"https://github.com/citation-style-language/schema/raw/master/csl-citation.json"}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3,4</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Studies involving patients with diabetic retinopathy suggest that the effects of dysglycaemia can start 9 – 12 years prior to disease recognition, resulting in a significant, but largely avoidable burden of disease at time of diagnosis.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{"citationItems":[{"id":"ITEM-1","itemData":{"DOI":"10.2337/diacare.15.7.815","ISSN":"01495992","PMID":"1516497","abstract":"OBJECTIVE - To investigate duration of the period between diabetes onset and its clinical diagnosis. RESEARCH DESIGN AND METHODS - Two population- based groups of white patients with non-insulin-dependent diabetes (NIDDM) in the United States and Australia were studied. Prevalence of retinopathy and duration of diabetes subsequent to clinical diagnosis were determined for all subjects. Weighted linear regression was used to examine the relationship between diabetes duration and prevalence of retinopathy. RESULTS - Prevalence of retinopathy at clinical diagnosis of diabetes was estimated to be 20.8% in the U.S. and 9.9% in Australia and increased linearly with longer duration of diabetes. By extrapolating this linear relationship to the time when retinopathy prevalence was estimated to be zero, onset of detectable retinopathy was calculated to have occurred ~4-7 yr before diagnosis of NIDDM. Because other data indicate that diabetes may be present for 5 yr before retinopathy becomes evident, onset of NIDDM may occur 9-12 yr before its clinical diagnosis. CONCLUSIONS - These findings suggest that undiagnosed NIDDM is not a benign condition. Clinically significant morbidity is present at diagnosis and for years before diagnosis. During this preclinical period, treatment is not being offered for diabetes or its specific complications, despite the fact that reduction in hyperglycemia, hypertension, and cardiovascular risk factors is believed to benefit patients. Imprecise dating of diabetes onset also obscures investigations of the etiology of NIDDM and studies of the nature and importance of risk factors for diabetes complications.","author":[{"dropping-particle":"","family":"Harris","given":"M. I.","non-dropping-particle":"","parse-names":false,"suffix":""},{"dropping-particle":"","family":"Klein","given":"R.","non-dropping-particle":"","parse-names":false,"suffix":""},{"dropping-particle":"","family":"Welborn","given":"T. A.","non-dropping-particle":"","parse-names":false,"suffix":""},{"dropping-particle":"","family":"Knuiman","given":"M. W.","non-dropping-particle":"","parse-names":false,"suffix":""}],"container-title":"Diabetes Care","id":"ITEM-1","issue":"7","issued":{"date-parts":[["1992","7","1"]]},"page":"815-819","publisher":"American Diabetes Association","title":"Onset of NIDDM occurs at least 4-7 yr before clinical diagnosis","type":"article-journal","volume":"15"},"uris":["http://www.mendeley.com/documents/?uuid=c7388f93-627d-3b34-aca3-5c85e8a7b356"]}],"mendeley":{"formattedCitation":"&lt;sup&gt;5&lt;/sup&gt;","plainTextFormattedCitation":"5","previouslyFormattedCitation":"(Harris et al., 1992)"},"properties":{"noteIndex":0},"schema":"https://github.com/citation-style-language/schema/raw/master/csl-citation.json"}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5</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Therefore, it is unsurprising that over 20% of people with T2DM are unaware of their condition.</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{"citationItems":[{"id":"ITEM-1","itemData":{"author":[{"dropping-particle":"","family":"Centre for Disease Control and Prevention","given":"","non-dropping-particle":"","parse-names":false,"suffix":""}],"id":"ITEM-1","issued":{"date-parts":[["2020"]]},"title":"National Diabetes Statistics Report 2020","type":"report"},"uris":["http://www.mendeley.com/documents/?uuid=794cf3a0-2226-3e30-a467-a6d760fc4af8"]}],"mendeley":{"formattedCitation":"&lt;sup&gt;6&lt;/sup&gt;","plainTextFormattedCitation":"6","previouslyFormattedCitation":"(Centre for Disease Control and Prevention, 2020)"},"properties":{"noteIndex":0},"schema":"https://github.com/citation-style-language/schema/raw/master/csl-citation.json"}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6</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Missed or late diagnosis of diabetes represents a significant burden on patients and on wider healthcare systems</w:t>
      </w:r>
      <w:r w:rsidRPr="008E2063">
        <w:rPr>
          <w:rFonts w:ascii="Times New Roman" w:hAnsi="Times New Roman" w:cs="Times New Roman"/>
          <w:sz w:val="24"/>
          <w:szCs w:val="20"/>
          <w:vertAlign w:val="superscript"/>
        </w:rPr>
        <w:t>.</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{"citationItems":[{"id":"ITEM-1","itemData":{"DOI":"10.1016/j.diabres.2013.11.001","ISSN":"18728227","abstract":"Aims: The prevalence of diabetes is rapidly increasing worldwide. Type 2 diabetes may remain undetected for many years, leading to severe complications and healthcare costs. This paper provides estimates of the prevalence of undiagnosed diabetes mellitus (UDM), using available data from high quality representative population-based sources. Methods: Data sources reporting both diagnosed and previously undiagnosed diabetes were identified and selected according to previously described IDF methodology for diabetes in adults (aged 20-79). Countries were divided into 15 data regions based on their geographic IDF Region and World Bank income classification. The median UDM proportion was calculated from selected data sources for each of data region. The number of UDM cases in 2013 was calculated from country, age and sex-specific estimates of known diabetes cases and data region-specific UDM proportion. Results: Of 744 reviewed data sources, 88 sources representing 74 countries had sufficient information and were selected for generation of estimates of UDM. Globally, 45.8%, or 174.8 million of all diabetes cases in adults are estimated to be undiagnosed, ranging from 24.1% to 75.1% across data regions. An estimated 83.8% of all cases of UDM are in low- and middle-income countries. At a country level, Pacific Island nations have the highest prevalence of UDM. Conclusions: There is a high proportion of UDM globally, and especially in developing countries. Further high-quality studies of UDM are needed to strengthen future estimates. © 2013 Elsevier Ireland Ltd.","author":[{"dropping-particle":"","family":"Beagley","given":"Jessica","non-dropping-particle":"","parse-names":false,"suffix":""},{"dropping-particle":"","family":"Guariguata","given":"Leonor","non-dropping-particle":"","parse-names":false,"suffix":""},{"dropping-particle":"","family":"Weil","given":"Clara","non-dropping-particle":"","parse-names":false,"suffix":""},{"dropping-particle":"","family":"Motala","given":"Ayesha A.","non-dropping-particle":"","parse-names":false,"suffix":""}],"container-title":"Diabetes Research and Clinical Practice","id":"ITEM-1","issue":"2","issued":{"date-parts":[["2014","2","1"]]},"page":"150-160","publisher":"Elsevier Ireland Ltd","title":"Global estimates of undiagnosed diabetes in adults","type":"article-journal","volume":"103"},"uris":["http://www.mendeley.com/documents/?uuid=1b8dc2a0-bfb4-35c5-9ba6-a7725ab29f3c"]}],"mendeley":{"formattedCitation":"&lt;sup&gt;3&lt;/sup&gt;","plainTextFormattedCitation":"3","previouslyFormattedCitation":"(Beagley et al., 2014)"},"properties":{"noteIndex":0},"schema":"https://github.com/citation-style-language/schema/raw/master/csl-citation.json"}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3</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Given the large numbers of people at risk of T2DM and the growing evidence for the reversibility of T2DM with intensive dietary and lifestyle interventions,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{"citationItems":[{"id":"ITEM-1","itemData":{"DOI":"10.1016/S0140-6736(17)33102-1","ISSN":"1474547X","PMID":"29221645","abstract":"Background: Type 2 diabetes is a chronic disorder that requires lifelong treatment. We aimed to assess whether intensive weight management within routine primary care would achieve remission of type 2 diabetes. Methods: We did this open-label, cluster-randomised trial (DiRECT) at 49 primary care practices in Scotland and the Tyneside region of England. Practices were randomly assigned (1:1), via a computer-generated list, to provide either a weight management programme (intervention) or best-practice care by guidelines (control), with stratification for study site (Tyneside or Scotland) and practice list size (&gt;5700 or ≤5700). Participants, carers, and research assistants who collected outcome data were aware of group allocation; however, allocation was concealed from the study statistician. We recruited individuals aged 20–65 years who had been diagnosed with type 2 diabetes within the past 6 years, had a body-mass index of 27–45 kg/m2, and were not receiving insulin. The intervention comprised withdrawal of antidiabetic and antihypertensive drugs, total diet replacement (825–853 kcal/day formula diet for 3–5 months), stepped food reintroduction (2–8 weeks), and structured support for long-term weight loss maintenance. Co-primary outcomes were weight loss of 15 kg or more, and remission of diabetes, defined as glycated haemoglobin (HbA1c) of less than 6·5% (&lt;48 mmol/mol) after at least 2 months off all antidiabetic medications, from baseline to 12 months. These outcomes were analysed hierarchically. This trial is registered with the ISRCTN registry, number 03267836. Findings: Between July 25, 2014, and Aug 5, 2017, we recruited 306 individuals from 49 intervention (n=23) and control (n=26) general practices; 149 participants per group comprised the intention-to-treat population. At 12 months, we recorded weight loss of 15 kg or more in 36 (24%) participants in the intervention group and no participants in the control group (p&lt;0·0001). Diabetes remission was achieved in 68 (46%) participants in the intervention group and six (4%) participants in the control group (odds ratio 19·7, 95% CI 7·8–49·8; p&lt;0·0001). Remission varied with weight loss in the whole study population, with achievement in none of 76 participants who gained weight, six (7%) of 89 participants who maintained 0–5 kg weight loss, 19 (34%) of 56 participants with 5–10 kg loss, 16 (57%) of 28 participants with 10–15 kg loss, and 31 (86%) of 36 participants who lost 15 kg or more. Mean body…","author":[{"dropping-particle":"","family":"Lean","given":"Michael EJ","non-dropping-particle":"","parse-names":false,"suffix":""},{"dropping-particle":"","family":"Leslie","given":"Wilma S.","non-dropping-particle":"","parse-names":false,"suffix":""},{"dropping-particle":"","family":"Barnes","given":"Alison C.","non-dropping-particle":"","parse-names":false,"suffix":""},{"dropping-particle":"","family":"Brosnahan","given":"Naomi","non-dropping-particle":"","parse-names":false,"suffix":""},{"dropping-particle":"","family":"Thom","given":"George","non-dropping-particle":"","parse-names":false,"suffix":""},{"dropping-particle":"","family":"McCombie","given":"Louise","non-dropping-particle":"","parse-names":false,"suffix":""},{"dropping-particle":"","family":"Peters","given":"Carl","non-dropping-particle":"","parse-names":false,"suffix":""},{"dropping-particle":"","family":"Zhyzhneuskaya","given":"Sviatlana","non-dropping-particle":"","parse-names":false,"suffix":""},{"dropping-particle":"","family":"Al-Mrabeh","given":"Ahmad","non-dropping-particle":"","parse-names":false,"suffix":""},{"dropping-particle":"","family":"Hollingsworth","given":"Kieren G.","non-dropping-particle":"","parse-names":false,"suffix":""},{"dropping-particle":"","family":"Rodrigues","given":"Angela M.","non-dropping-particle":"","parse-names":false,"suffix":""},{"dropping-particle":"","family":"Rehackova","given":"Lucia","non-dropping-particle":"","parse-names":false,"suffix":""},{"dropping-particle":"","family":"Adamson","given":"Ashley J.","non-dropping-particle":"","parse-names":false,"suffix":""},{"dropping-particle":"","family":"Sniehotta","given":"Falko F.","non-dropping-particle":"","parse-names":false,"suffix":""},{"dropping-particle":"","family":"Mathers","given":"John C.","non-dropping-particle":"","parse-names":false,"suffix":""},{"dropping-particle":"","family":"Ross","given":"Hazel M.","non-dropping-particle":"","parse-names":false,"suffix":""},{"dropping-particle":"","family":"McIlvenna","given":"Yvonne","non-dropping-particle":"","parse-names":false,"suffix":""},{"dropping-particle":"","family":"Stefanetti","given":"Renae","non-dropping-particle":"","parse-names":false,"suffix":""},{"dropping-particle":"","family":"Trenell","given":"Michael","non-dropping-particle":"","parse-names":false,"suffix":""},{"dropping-particle":"","family":"Welsh","given":"Paul","non-dropping-particle":"","parse-names":false,"suffix":""},{"dropping-particle":"","family":"Kean","given":"Sharon","non-dropping-particle":"","parse-names":false,"suffix":""},{"dropping-particle":"","family":"Ford","given":"Ian","non-dropping-particle":"","parse-names":false,"suffix":""},{"dropping-particle":"","family":"McConnachie","given":"Alex","non-dropping-particle":"","parse-names":false,"suffix":""},{"dropping-particle":"","family":"Sattar","given":"Naveed","non-dropping-particle":"","parse-names":false,"suffix":""},{"dropping-particle":"","family":"Taylor","given":"Roy","non-dropping-particle":"","parse-names":false,"suffix":""}],"container-title":"The Lancet","id":"ITEM-1","issue":"10120","issued":{"date-parts":[["2018","2","10"]]},"page":"541-551","publisher":"Lancet Publishing Group","title":"Primary care-led weight management for remission of type 2 diabetes (DiRECT): an open-label, cluster-randomised trial","type":"article-journal","volume":"391"},"uris":["http://www.mendeley.com/documents/?uuid=f7c74c9c-8ac7-3eff-b058-e8c26107f848"]}],"mendeley":{"formattedCitation":"&lt;sup&gt;7&lt;/sup&gt;","plainTextFormattedCitation":"7","previouslyFormattedCitation":"(Lean et al., 2018)"},"properties":{"noteIndex":0},"schema":"https://github.com/citation-style-language/schema/raw/master/csl-citation.json"}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7</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the timely identification of T2DM is now a key priority. </w:t>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With the increasing use of ele</w:t>
      </w:r>
      <w:r w:rsidR="008E2063">
        <w:rPr>
          <w:rFonts w:ascii="Times New Roman" w:hAnsi="Times New Roman" w:cs="Times New Roman"/>
          <w:sz w:val="24"/>
          <w:szCs w:val="20"/>
        </w:rPr>
        <w:t>ctronic healthcare records (EHR</w:t>
      </w:r>
      <w:r w:rsidRPr="00057A90">
        <w:rPr>
          <w:rFonts w:ascii="Times New Roman" w:hAnsi="Times New Roman" w:cs="Times New Roman"/>
          <w:sz w:val="24"/>
          <w:szCs w:val="20"/>
        </w:rPr>
        <w:t>), there is now a growing potential to use machine-learning algorithms to improve real-time detection of chronic diseases and promote safer patient care.</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{"citationItems":[{"id":"ITEM-1","itemData":{"DOI":"10.1136/bmjqs-2012-001615","ISSN":"20445415","abstract":"A wide variety of research studies suggest that breakdowns in the diagnostic process result in a staggering toll of harm and patient deaths. These include autopsy studies, case reviews, surveys of patient and physicians, voluntary reporting systems, using standardised patients, second reviews, diagnostic testing audits and closed claims reviews. Although these different approaches provide important information and unique insights regarding diagnostic errors, each has limitations and none is well suited to establishing the incidence of diagnostic error in actual practice, or the aggregate rate of error and harm. We argue that being able to measure the incidence of diagnostic error is essential to enable research studies on diagnostic error, and to initiate quality improvement projects aimed at reducing the risk of error and harm. Three approaches appear most promising in this regard: (1) using 'trigger tools' to identify from electronic health records cases at high risk for diagnostic error; (2) using standardised patients (secret shoppers) to study the rate of error in practice; (3) encouraging both patients and physicians to voluntarily report errors they encounter, and facilitating this process.","author":[{"dropping-particle":"","family":"Graber","given":"Mark L.","non-dropping-particle":"","parse-names":false,"suffix":""}],"container-title":"BMJ Quality and Safety","id":"ITEM-1","issue":"SUPPL.2","issued":{"date-parts":[["2013","10","1"]]},"page":"ii21-ii27","publisher":"BMJ Publishing Group Ltd","title":"The incidence of diagnostic error in medicine","type":"article","volume":"22"},"uris":["http://www.mendeley.com/documents/?uuid=cb060f0b-3550-3daf-8491-879e7897dc73"]},{"id":"ITEM-2","itemData":{"DOI":"10.1186/s12911-017-0418-4","ISSN":"14726947","abstract":"BACKGROUND: Diagnostic accuracy might be improved by algorithms that searched patients' clinical notes in the electronic health record (EHR) for signs and symptoms of diseases such as multiple sclerosis (MS). The focus this study was to determine if patients with MS could be identified from their clinical notes prior to the initial recognition by their healthcare providers.\nMETHODS: An MS-enriched cohort of patients with well-established MS (n = 165) and controls (n = 545), was generated from the adult outpatient clinic. A random sample cohort was generated from randomly selected patients (n = 2289) from the same adult outpatient clinic, some of whom had MS (n = 16). Patients' notes were extracted from the data warehouse and signs and symptoms mapped to UMLS terms using MedLEE. Approximately 1000 MS-related terms occurred significantly more frequently in MS patients' notes than controls'. Synonymous terms were manually clustered into 50 buckets and used as classification features. Patients were classified as MS or not using Naïve Bayes classification.\nRESULTS: Classification of patients known to have MS using notes of the MS-enriched cohort entered after the initial ICD9[MS] code yielded an ROC AUC, sensitivity, and specificity of 0.90 [0.87-0.93], 0.75[0.66-0.82], and 0.91 [0.87-0.93], respectively. Similar classification accuracy was achieved using the notes from the random sample cohort. Classification of patients not yet known to have MS using notes of the MS-enriched cohort entered before the initial ICD9[MS] documentation identified 40% [23-59%] as having MS. Manual review of the EHR of 45 patients of the random sample cohort classified as having MS but lacking an ICD9[MS] code identified four who might have unrecognized MS.\nCONCLUSIONS: Diagnostic accuracy might be improved by mining patients' clinical notes for signs and symptoms of specific diseases using NLP. Using this approach, we identified patients with MS early in the course of their disease which could potentially shorten the time to diagnosis. This approach could also be applied to other diseases often missed by primary care providers such as cancer. Whether implementing computerized diagnostic support ultimately shortens the time from earliest symptoms to formal recognition of the disease remains to be seen.","author":[{"dropping-particle":"","family":"Chase","given":"Herbert S.","non-dropping-particle":"","parse-names":false,"suffix":""},{"dropping-particle":"","family":"Mitrani","given":"Lindsey R.","non-dropping-particle":"","parse-names":false,"suffix":""},{"dropping-particle":"","family":"Lu","given":"Gabriel G.","non-dropping-particle":"","parse-names":false,"suffix":""},{"dropping-particle":"","family":"Fulgieri","given":"Dominick J.","non-dropping-particle":"","parse-names":false,"suffix":""}],"container-title":"BMC medical informatics and decision making","id":"ITEM-2","issue":"1","issued":{"date-parts":[["2017","2","28"]]},"page":"24","publisher":"BioMed Central","title":"Early recognition of multiple sclerosis using natural language processing of the electronic health record","type":"article-journal","volume":"17"},"uris":["http://www.mendeley.com/documents/?uuid=f991e3a9-d9f6-3941-8380-9033561d1d02"]},{"id":"ITEM-3","itemData":{"DOI":"10.1136/bmjqs-2011-000304","ISSN":"20445415","abstract":"Background: Diagnostic errors in primary care are harmful but difficult to detect. The authors tested an electronic health record (EHR)-based method to detect diagnostic errors in routine primary care practice. Methods: The authors conducted a retrospective study of primary care visit records 'triggered' through electronic queries for possible evidence of diagnostic errors: Trigger 1: A primary care index visit followed by unplanned hospitalisation within 14 days and Trigger 2: A primary care index visit followed by ≥1 unscheduled visit(s) within 14 days. Control visits met neither criterion. Electronic trigger queries were applied to EHR repositories at two large healthcare systems between 1 October 2006 and 30 September 2007. Blinded physician-reviewers independently determined presence or absence of diagnostic errors in selected triggered and control visits. An error was defined as a missed opportunity to make or pursue the correct diagnosis when adequate data were available at the index visit. Disagreements were resolved by an independent third reviewer. Results: Queries were applied to 212 165 visits. On record review, the authors found diagnostic errors in 141 of 674 Trigger 1-positive records (positive predictive value (PPV)=20.9%, 95% CI 17.9% to 24.0%) and 36 of 669 Trigger 2-positive records (PPV=5.4%, 95% CI 3.7% to 7.1%). The control PPV of 2.1% (95% CI 0.1% to 3.3%) was significantly lower than that of both triggers (p≤0.002). Inter-reviewer reliability was modest, though higher than in comparable previous studies (Κ=0.37 (95% CI 0.31 to 0.44)). Conclusions: While physician agreement on diagnostic error remains low, an EHR-facilitated surveillance methodology could be useful for gaining insight into the origin of these errors.","author":[{"dropping-particle":"","family":"Singh","given":"Hardeep","non-dropping-particle":"","parse-names":false,"suffix":""},{"dropping-particle":"","family":"Giardina","given":"Traber Davis","non-dropping-particle":"","parse-names":false,"suffix":""},{"dropping-particle":"","family":"Forjuoh","given":"Samuel N.","non-dropping-particle":"","parse-names":false,"suffix":""},{"dropping-particle":"","family":"Reis","given":"Michael D.","non-dropping-particle":"","parse-names":false,"suffix":""},{"dropping-particle":"","family":"Kosmach","given":"Steven","non-dropping-particle":"","parse-names":false,"suffix":""},{"dropping-particle":"","family":"Khan","given":"Myrna M.","non-dropping-particle":"","parse-names":false,"suffix":""},{"dropping-particle":"","family":"Thomas","given":"Eric J.","non-dropping-particle":"","parse-names":false,"suffix":""}],"container-title":"BMJ Quality and Safety","id":"ITEM-3","issue":"2","issued":{"date-parts":[["2012","2","1"]]},"page":"93-100","publisher":"BMJ Publishing Group Ltd","title":"Electronic health record-based surveillance of diagnostic errors in primary care","type":"article-journal","volume":"21"},"uris":["http://www.mendeley.com/documents/?uuid=28c023f0-58c7-3dfd-8d3b-617d5c1ae09e"]}],"mendeley":{"formattedCitation":"&lt;sup&gt;8–10&lt;/sup&gt;","plainTextFormattedCitation":"8–10","previouslyFormattedCitation":"(Chase et al., 2017; Graber, 2013; Singh et al., 2012)"},"properties":{"noteIndex":0},"schema":"https://github.com/citation-style-language/schema/raw/master/csl-citation.json"}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8–10</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Digital transformation of healthcare systems through predictive models and decision support systems has been identified as a key priority within the UK National Health Service’s long-term plan</w:t>
      </w:r>
      <w:r w:rsidRPr="008E2063">
        <w:rPr>
          <w:rFonts w:ascii="Times New Roman" w:hAnsi="Times New Roman" w:cs="Times New Roman"/>
          <w:sz w:val="24"/>
          <w:szCs w:val="20"/>
          <w:vertAlign w:val="superscript"/>
        </w:rPr>
        <w:t>.</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{"citationItems":[{"id":"ITEM-1","itemData":{"URL":"https://www.longtermplan.nhs.uk/","accessed":{"date-parts":[["2020","5","11"]]},"id":"ITEM-1","issued":{"date-parts":[["0"]]},"title":"NHS Long Term Plan","type":"webpage"},"uris":["http://www.mendeley.com/documents/?uuid=8d307dea-d2a7-36bf-9467-0e9cb51a36bc"]}],"mendeley":{"formattedCitation":"&lt;sup&gt;11&lt;/sup&gt;","plainTextFormattedCitation":"11","previouslyFormattedCitation":"(&lt;i&gt;NHS Long Term Plan&lt;/i&gt;, n.d.)"},"properties":{"noteIndex":0},"schema":"https://github.com/citation-style-language/schema/raw/master/csl-citation.json"}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11</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Implementing such technology within EHRs has already shown promise in better identification of acute kidney injury (AKI) and reduced mortality rates associated with hospital-acquired AKI.</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{"citationItems":[{"id":"ITEM-1","itemData":{"DOI":"10.1097/MNH.0b013e328365ae84","ISSN":"1062-4821","abstract":"Purpose of Review: Acute kidney injury (AKI) is extremely common in hospitalized patients and its presence infers a poorer chance of survival, longer hospital stays and an increased risk of subsequent chronic kidney disease. Recent reports have suggested that standards of care for patients with AKI are often suboptimal and that this contributes to poor outcomes. In an attempt to address delays in diagnosing AKI, there has been increasing interest in e-alert systems for AKI. This review aims to discuss recent developments in e-alert methodologies, as well as examining the evidence to support their effectiveness. Recent Findings: Several e-alert systems for AKI have been reported, including more recent descriptions of hospital-wide systems that apply current diagnostic criteria and run sustainably in routine clinical practice. Evidence is accumulating to show their impact in altering physician behaviour and triggering earlier intervention. Emerging data suggest that in combination with other service improvement strategies, this may translate into improved patient outcomes. Summary: The current ad-hoc development of e-alert systems needs to be addressed by arriving at consensus around the way in which these systems should apply diagnostic criteria, particularly with respect to selection of baseline creatinine value. Enhancements in IT provision may provide the only durable solution to this, while at the same time facilitating wider uptake. Wider use will allow for further study of the value of e-alerts, including their use in other settings such as primary care. Copyright © 2013 Lippincott Williams &amp; Wilkins.","author":[{"dropping-particle":"","family":"Selby","given":"Nicholas M.","non-dropping-particle":"","parse-names":false,"suffix":""}],"container-title":"Current Opinion in Nephrology and Hypertension","id":"ITEM-1","issue":"6","issued":{"date-parts":[["2013","11"]]},"page":"637-642","title":"Electronic alerts for acute kidney injury","type":"article-journal","volume":"22"},"uris":["http://www.mendeley.com/documents/?uuid=5666d4c7-e11d-39dc-aebb-faf9a698ccec"]}],"mendeley":{"formattedCitation":"&lt;sup&gt;12&lt;/sup&gt;","plainTextFormattedCitation":"12","previouslyFormattedCitation":"(Selby, 2013)"},"properties":{"noteIndex":0},"schema":"https://github.com/citation-style-language/schema/raw/master/csl-citation.json"}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12</w:t>
      </w:r>
      <w:r w:rsidRPr="008E2063">
        <w:rPr>
          <w:rFonts w:ascii="Times New Roman" w:hAnsi="Times New Roman" w:cs="Times New Roman"/>
          <w:sz w:val="24"/>
          <w:szCs w:val="20"/>
          <w:vertAlign w:val="superscript"/>
        </w:rPr>
        <w:fldChar w:fldCharType="end"/>
      </w:r>
      <w:r w:rsidR="00925C35">
        <w:rPr>
          <w:rFonts w:ascii="Times New Roman" w:hAnsi="Times New Roman" w:cs="Times New Roman"/>
          <w:sz w:val="24"/>
          <w:szCs w:val="20"/>
        </w:rPr>
        <w:t xml:space="preserve"> In other settings, E</w:t>
      </w:r>
      <w:r w:rsidRPr="00057A90">
        <w:rPr>
          <w:rFonts w:ascii="Times New Roman" w:hAnsi="Times New Roman" w:cs="Times New Roman"/>
          <w:sz w:val="24"/>
          <w:szCs w:val="20"/>
        </w:rPr>
        <w:t>H</w:t>
      </w:r>
      <w:r w:rsidR="00925C35">
        <w:rPr>
          <w:rFonts w:ascii="Times New Roman" w:hAnsi="Times New Roman" w:cs="Times New Roman"/>
          <w:sz w:val="24"/>
          <w:szCs w:val="20"/>
        </w:rPr>
        <w:t>R</w:t>
      </w:r>
      <w:r w:rsidRPr="00057A90">
        <w:rPr>
          <w:rFonts w:ascii="Times New Roman" w:hAnsi="Times New Roman" w:cs="Times New Roman"/>
          <w:sz w:val="24"/>
          <w:szCs w:val="20"/>
        </w:rPr>
        <w:t xml:space="preserve"> based triggers are used to notify clinicians of missed venous thromboembolism prophylaxis,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{"citationItems":[{"id":"ITEM-1","itemData":{"DOI":"10.1056/NEJMoa041533","ISSN":"0028-4793","abstract":"BACKGROUND: Prophylaxis against deep-vein thrombosis in hospitalized patients remains underused. We hypothesized that the use of a computer-alert program to encourage prophylaxis might reduce the frequency of deep-vein thrombosis among high-risk hospitalized patients. METHODS: We developed a computer program linked to the patient database to identify consecutive hospitalized patients at risk for deep-vein thrombosis in the absence of prophylaxis. The program used medical-record numbers to randomly assign 1255 eligible patients to an intervention group, in which the responsible physician was alerted to a patient's risk of deep-vein thrombosis, and 1251 patients to a control group, in which no alert was issued. The physician was required to acknowledge the alert and could then withhold or order prophylaxis, including graduated compression stockings, pneumatic compression boots, unfractionated heparin, low-molecular-weight heparin, or warfarin. The primary end point was clinically diagnosed, objectively confirmed deep-vein thrombosis or pulmonary embolism at 90 days. RESULTS: More patients in the intervention group than in the control group received mechanical prophylaxis (10.0 percent vs. 1.5 percent, P&lt;0,001) or pharmacologic prophylaxis (23.6 percent vs. 13.0 percent, P&lt;0.001). The primary end point occurred in 61 patients (4.9 percent) in the intervention group, as compared with 103 (8.2 percent) in the control group; the Kaplan-Meier estimates of the likelihood of freedom from deep-vein thrombosis or pulmonary embolism at 90 days were 94.1 percent (95 percent confidence interval, 92.5 to 95.4 percent) and 90.6 percent (95 percent confidence interval, 88.7 to 92.2 percent), respectively (P&lt;0.001). The computer alert reduced the risk of deep-vein thrombosis or pulmonary embolism at 90 days by 41 percent (hazard ratio, 0.59; 95 percent confidence interval, 0.43 to 0.81; P=0.001). CONCLUSIONS: The institution of a computer-alert program increased physicians' use of prophylaxis and markedly reduced the rates of deep-vein thrombosis and pulmonary embolism among hospitalized patients at risk. Copyright © 2005 Massachusetts Medical Society.","author":[{"dropping-particle":"","family":"Kucher","given":"Nils","non-dropping-particle":"","parse-names":false,"suffix":""},{"dropping-particle":"","family":"Koo","given":"Sophia","non-dropping-particle":"","parse-names":false,"suffix":""},{"dropping-particle":"","family":"Quiroz","given":"Rene","non-dropping-particle":"","parse-names":false,"suffix":""},{"dropping-particle":"","family":"Cooper","given":"Joshua M.","non-dropping-particle":"","parse-names":false,"suffix":""},{"dropping-particle":"","family":"Paterno","given":"Marilyn D.","non-dropping-particle":"","parse-names":false,"suffix":""},{"dropping-particle":"","family":"Soukonnikov","given":"Boris","non-dropping-particle":"","parse-names":false,"suffix":""},{"dropping-particle":"","family":"Goldhaber","given":"Samuel Z.","non-dropping-particle":"","parse-names":false,"suffix":""}],"container-title":"New England Journal of Medicine","id":"ITEM-1","issue":"10","issued":{"date-parts":[["2005","3","10"]]},"page":"969-977","publisher":" Massachusetts Medical Society ","title":"Electronic Alerts to Prevent Venous Thromboembolism among Hospitalized Patients","type":"article-journal","volume":"352"},"uris":["http://www.mendeley.com/documents/?uuid=6d9c6e5d-9df5-3a91-a33b-7bdc4dec133e"]}],"mendeley":{"formattedCitation":"&lt;sup&gt;13&lt;/sup&gt;","plainTextFormattedCitation":"13","previouslyFormattedCitation":"(Kucher et al., 2005)"},"properties":{"noteIndex":0},"schema":"https://github.com/citation-style-language/schema/raw/master/csl-citation.json"}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13</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clinical deterioration,</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{"citationItems":[{"id":"ITEM-1","itemData":{"DOI":"10.1016/j.ijmedinf.2019.104053","ISSN":"18728243","PMID":"31884312","abstract":"Objective: Early identification and treatment of patient deterioration is crucial to improving clinical outcomes. To act, hospital rapid response (RR) teams often rely on nurses’ clinical judgement typically documented narratively in the electronic health record (EHR). We developed a data-driven, unsupervised method to discover potential risk factors of RR events from nursing notes. Methods: We applied multiple natural language processing methods, including language modelling, word embeddings, and two phrase mining methods (TextRank and NC-Value), to identify quality phrases that represent clinical entities from unannotated nursing notes. TextRank was used to determine the important word-sequences in each note. NC-Value was then used to globally rank the locally-important sequences across the whole corpus. We evaluated our method both on its accuracy compared to human judgement and on the ability of the mined phrases to predict a clinical outcome, RR event hazard. Results: When applied to 61,740 hospital encounters with 1,067 RR events and 778,955 notes, our method achieved an average precision of 0.590 to 0.764 (when excluding numeric tokens). Time-dependent covariates Cox model using the phrases achieved a concordance index of 0.739. Clustering the phrases revealed clinical concepts significantly associated with RR event hazard. Discussion: Our findings demonstrate that our minimal-annotation, unsurprised method can rapidly mine quality phrases from a large amount of nursing notes, and these identified phrases are useful for downstream tasks, such as clinical outcome predication and risk factor identification.","author":[{"dropping-particle":"","family":"Korach","given":"Zfania Tom","non-dropping-particle":"","parse-names":false,"suffix":""},{"dropping-particle":"","family":"Yang","given":"Jie","non-dropping-particle":"","parse-names":false,"suffix":""},{"dropping-particle":"","family":"Rossetti","given":"Sarah Collins","non-dropping-particle":"","parse-names":false,"suffix":""},{"dropping-particle":"","family":"Cato","given":"Kenrick D.","non-dropping-particle":"","parse-names":false,"suffix":""},{"dropping-particle":"","family":"Kang","given":"Min Jeoung","non-dropping-particle":"","parse-names":false,"suffix":""},{"dropping-particle":"","family":"Knaplund","given":"Christopher","non-dropping-particle":"","parse-names":false,"suffix":""},{"dropping-particle":"","family":"Schnock","given":"Kumiko O.","non-dropping-particle":"","parse-names":false,"suffix":""},{"dropping-particle":"","family":"Garcia","given":"Jose P.","non-dropping-particle":"","parse-names":false,"suffix":""},{"dropping-particle":"","family":"Jia","given":"Haomiao","non-dropping-particle":"","parse-names":false,"suffix":""},{"dropping-particle":"","family":"Schwartz","given":"Jessica M.","non-dropping-particle":"","parse-names":false,"suffix":""},{"dropping-particle":"","family":"Zhou","given":"Li","non-dropping-particle":"","parse-names":false,"suffix":""}],"container-title":"International Journal of Medical Informatics","id":"ITEM-1","issued":{"date-parts":[["2020","3","1"]]},"page":"104053","publisher":"Elsevier Ireland Ltd","title":"Mining clinical phrases from nursing notes to discover risk factors of patient deterioration","type":"article-journal","volume":"135"},"uris":["http://www.mendeley.com/documents/?uuid=b2c381f9-f8c2-3940-8bee-29e3da88d942"]}],"mendeley":{"formattedCitation":"&lt;sup&gt;14&lt;/sup&gt;","plainTextFormattedCitation":"14","previouslyFormattedCitation":"(Korach et al., 2020)"},"properties":{"noteIndex":0},"schema":"https://github.com/citation-style-language/schema/raw/master/csl-citation.json"}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14</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and prescribing errors.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{"citationItems":[{"id":"ITEM-1","itemData":{"DOI":"10.1371/journal.pmed.1001164","ISSN":"15491277","abstract":"Background: Considerable investments are being made in commercial electronic prescribing systems (e-prescribing) in many countries. Few studies have measured or evaluated their effectiveness at reducing prescribing error rates, and interactions between system design and errors are not well understood, despite increasing concerns regarding new errors associated with system use. This study evaluated the effectiveness of two commercial e-prescribing systems in reducing prescribing error rates and their propensities for introducing new types of error. Methods and Results: We conducted a before and after study involving medication chart audit of 3,291 admissions (1,923 at baseline and 1,368 post e-prescribing system) at two Australian teaching hospitals. In Hospital A, the Cerner Millennium e-prescribing system was implemented on one ward, and three wards, which did not receive the e-prescribing system, acted as controls. In Hospital B, the iSoft MedChart system was implemented on two wards and we compared before and after error rates. Procedural (e.g., unclear and incomplete prescribing orders) and clinical (e.g., wrong dose, wrong drug) errors were identified. Prescribing error rates per admission and per 100 patient days; rates of serious errors (5-point severity scale, those ≥3 were categorised as serious) by hospital and study period; and rates and categories of postintervention \"system-related\" errors (where system functionality or design contributed to the error) were calculated. Use of an e-prescribing system was associated with a statistically significant reduction in error rates in all three intervention wards (respectively reductions of 66.1% [95% CI 53.9%-78.3%]; 57.5% [33.8%-81.2%]; and 60.5% [48.5%-72.4%]). The use of the system resulted in a decline in errors at Hospital A from 6.25 per admission (95% CI 5.23-7.28) to 2.12 (95% CI 1.71-2.54; p&lt;0.0001) and at Hospital B from 3.62 (95% CI 3.30-3.93) to 1.46 (95% CI 1.20-1.73; p&lt;0.0001). This decrease was driven by a large reduction in unclear, illegal, and incomplete orders. The Hospital A control wards experienced no significant change (respectively -12.8% [95% CI -41.1% to 15.5%]; -11.3% [-40.1% to 17.5%]; -20.1% [-52.2% to 12.4%]). There was limited change in clinical error rates, but serious errors decreased by 44% (0.25 per admission to 0.14; p = 0.0002) across the intervention wards compared to the control wards (17% reduction; 0.30-0.25; p = 0.40). Both hospitals experienced system-relate…","author":[{"dropping-particle":"","family":"Westbrook","given":"Johanna I.","non-dropping-particle":"","parse-names":false,"suffix":""},{"dropping-particle":"","family":"Reckmann","given":"Margaret","non-dropping-particle":"","parse-names":false,"suffix":""},{"dropping-particle":"","family":"Li","given":"Ling","non-dropping-particle":"","parse-names":false,"suffix":""},{"dropping-particle":"","family":"Runciman","given":"William B.","non-dropping-particle":"","parse-names":false,"suffix":""},{"dropping-particle":"","family":"Burke","given":"Rosemary","non-dropping-particle":"","parse-names":false,"suffix":""},{"dropping-particle":"","family":"Lo","given":"Connie","non-dropping-particle":"","parse-names":false,"suffix":""},{"dropping-particle":"","family":"Baysari","given":"Melissa T.","non-dropping-particle":"","parse-names":false,"suffix":""},{"dropping-particle":"","family":"Braithwaite","given":"Jeffrey","non-dropping-particle":"","parse-names":false,"suffix":""},{"dropping-particle":"","family":"Day","given":"Richard O.","non-dropping-particle":"","parse-names":false,"suffix":""}],"container-title":"PLoS Medicine","id":"ITEM-1","issue":"1","issued":{"date-parts":[["2012","1"]]},"publisher":"Public Library of Science","title":"Effects of two commercial electronic prescribing systems on prescribing error rates in hospital in-patients: A before and after study","type":"article-journal","volume":"9"},"uris":["http://www.mendeley.com/documents/?uuid=6c2fb361-6682-3c51-a309-4ea9211dc1b1"]},{"id":"ITEM-2","itemData":{"DOI":"10.1038/nrg3208","ISSN":"14710056","abstract":"Clinical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 © 2012 Macmillan Publishers Limited. All rights reserved.","author":[{"dropping-particle":"","family":"Jensen","given":"Peter B.","non-dropping-particle":"","parse-names":false,"suffix":""},{"dropping-particle":"","family":"Jensen","given":"Lars J.","non-dropping-particle":"","parse-names":false,"suffix":""},{"dropping-particle":"","family":"Brunak","given":"Soøren","non-dropping-particle":"","parse-names":false,"suffix":""}],"container-title":"Nature Reviews Genetics","id":"ITEM-2","issue":"6","issued":{"date-parts":[["2012","6","2"]]},"page":"395-405","publisher":"Nature Publishing Group","title":"Mining electronic health records: Towards better research applications and clinical care","type":"article","volume":"13"},"uris":["http://www.mendeley.com/documents/?uuid=71cdc7aa-5472-35d0-bc12-a71aea372b13"]}],"mendeley":{"formattedCitation":"&lt;sup&gt;15,16&lt;/sup&gt;","plainTextFormattedCitation":"15,16","previouslyFormattedCitation":"(Jensen et al., 2012; Westbrook et al., 2012)"},"properties":{"noteIndex":0},"schema":"https://github.com/citation-style-language/schema/raw/master/csl-citation.json"}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15,16</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EHRs are no longer inert repositories of medical information, but are beginning to play a key role in promoting safer and more efficient healthcare and provide a rich data source for knowledge-discovery.</w:t>
      </w:r>
      <w:r w:rsidRPr="008E2063">
        <w:rPr>
          <w:rFonts w:ascii="Times New Roman" w:hAnsi="Times New Roman" w:cs="Times New Roman"/>
          <w:noProof/>
          <w:sz w:val="24"/>
          <w:szCs w:val="20"/>
          <w:vertAlign w:val="superscript"/>
        </w:rPr>
        <w:fldChar w:fldCharType="begin" w:fldLock="1"/>
      </w:r>
      <w:r w:rsidR="008F50B8">
        <w:rPr>
          <w:rFonts w:ascii="Times New Roman" w:hAnsi="Times New Roman" w:cs="Times New Roman"/>
          <w:noProof/>
          <w:sz w:val="24"/>
          <w:szCs w:val="20"/>
          <w:vertAlign w:val="superscript"/>
        </w:rPr>
        <w:instrText>ADDIN CSL_CITATION {"citationItems":[{"id":"ITEM-1","itemData":{"DOI":"10.1016/j.csbj.2016.12.005","ISSN":"20010370","abstract":"The remarkable advances in biotechnology and health sciences have led to a significant production of data, such as high throughput genetic data and clinical information, generated from large Electronic Health Records (EHRs). To this end, application of machine learning and data mining methods in biosciences is presently, more than ever before, vital and indispensable in efforts to transform intelligently all available information into valuable knowledge. Diabetes mellitus (DM) is defined as a group of metabolic disorders exerting significant pressure on human health worldwide. Extensive research in all aspects of diabetes (diagnosis, etiopathophysiology, therapy, etc.) has led to the generation of huge amounts of data.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 A wide range of machine learning algorithms were employed. In general, 85% of those used were characterized by supervised learning approaches and 15% by unsupervised ones, and more specifically, association rules. Support vector machines (SVM) arise as the most successful and widely used algorithm. Concerning the type of data, clinical datasets were mainly used. The title applications in the selected articles project the usefulness of extracting valuable knowledge leading to new hypotheses targeting deeper understanding and further investigation in DM.","author":[{"dropping-particle":"","family":"Kavakiotis","given":"Ioannis","non-dropping-particle":"","parse-names":false,"suffix":""},{"dropping-particle":"","family":"Tsave","given":"Olga","non-dropping-particle":"","parse-names":false,"suffix":""},{"dropping-particle":"","family":"Salifoglou","given":"Athanasios","non-dropping-particle":"","parse-names":false,"suffix":""},{"dropping-particle":"","family":"Maglaveras","given":"Nicos","non-dropping-particle":"","parse-names":false,"suffix":""},{"dropping-particle":"","family":"Vlahavas","given":"Ioannis","non-dropping-particle":"","parse-names":false,"suffix":""},{"dropping-particle":"","family":"Chouvarda","given":"Ioanna","non-dropping-particle":"","parse-names":false,"suffix":""}],"container-title":"Computational and Structural Biotechnology Journal","id":"ITEM-1","issued":{"date-parts":[["2017","1","1"]]},"page":"104-116","publisher":"Elsevier B.V.","title":"Machine Learning and Data Mining Methods in Diabetes Research","type":"article","volume":"15"},"uris":["http://www.mendeley.com/documents/?uuid=041ca585-c70e-315c-8fa0-be273af860a4"]},{"id":"ITEM-2","itemData":{"DOI":"10.1038/nrg3208","ISSN":"14710056","abstract":"Clinical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 © 2012 Macmillan Publishers Limited. All rights reserved.","author":[{"dropping-particle":"","family":"Jensen","given":"Peter B.","non-dropping-particle":"","parse-names":false,"suffix":""},{"dropping-particle":"","family":"Jensen","given":"Lars J.","non-dropping-particle":"","parse-names":false,"suffix":""},{"dropping-particle":"","family":"Brunak","given":"Soøren","non-dropping-particle":"","parse-names":false,"suffix":""}],"container-title":"Nature Reviews Genetics","id":"ITEM-2","issue":"6","issued":{"date-parts":[["2012","6","2"]]},"page":"395-405","publisher":"Nature Publishing Group","title":"Mining electronic health records: Towards better research applications and clinical care","type":"article","volume":"13"},"uris":["http://www.mendeley.com/documents/?uuid=71cdc7aa-5472-35d0-bc12-a71aea372b13"]}],"mendeley":{"formattedCitation":"&lt;sup&gt;16,17&lt;/sup&gt;","plainTextFormattedCitation":"16,17","previouslyFormattedCitation":"(Jensen et al., 2012; Kavakiotis et al., 2017)"},"properties":{"noteIndex":0},"schema":"https://github.com/citation-style-language/schema/raw/master/csl-citation.json"}</w:instrText>
      </w:r>
      <w:r w:rsidRPr="008E2063">
        <w:rPr>
          <w:rFonts w:ascii="Times New Roman" w:hAnsi="Times New Roman" w:cs="Times New Roman"/>
          <w:noProof/>
          <w:sz w:val="24"/>
          <w:szCs w:val="20"/>
          <w:vertAlign w:val="superscript"/>
        </w:rPr>
        <w:fldChar w:fldCharType="separate"/>
      </w:r>
      <w:r w:rsidR="008F50B8" w:rsidRPr="008F50B8">
        <w:rPr>
          <w:rFonts w:ascii="Times New Roman" w:hAnsi="Times New Roman" w:cs="Times New Roman"/>
          <w:noProof/>
          <w:sz w:val="24"/>
          <w:szCs w:val="20"/>
          <w:vertAlign w:val="superscript"/>
        </w:rPr>
        <w:t>16,17</w:t>
      </w:r>
      <w:r w:rsidRPr="008E2063">
        <w:rPr>
          <w:rFonts w:ascii="Times New Roman" w:hAnsi="Times New Roman" w:cs="Times New Roman"/>
          <w:noProof/>
          <w:sz w:val="24"/>
          <w:szCs w:val="20"/>
          <w:vertAlign w:val="superscript"/>
        </w:rPr>
        <w:fldChar w:fldCharType="end"/>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Applied to the problem of earlier recognition and better management of T2DM, there is a potential to integrate safety systems within an EHR architecture to predict patients who may have T2DM, identify patients who may require better diabetic management or have complications of T2DM. This system would collect contemporary data from the EHR and at each interaction it would determine whether the patient in question would be predicted to have poor glycaemic control – alerting the clinician to consider formal T2DM screening, education, treatment or onwards referral to a Diabetes Specialist (figure 1). </w:t>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Several machine-learning classification algorithms such as support vector machines</w:t>
      </w:r>
      <w:r w:rsidRPr="008E2063">
        <w:rPr>
          <w:rFonts w:ascii="Times New Roman" w:hAnsi="Times New Roman" w:cs="Times New Roman"/>
          <w:noProof/>
          <w:sz w:val="24"/>
          <w:szCs w:val="20"/>
          <w:vertAlign w:val="superscript"/>
        </w:rPr>
        <w:t>,</w:t>
      </w:r>
      <w:r w:rsidRPr="008E2063">
        <w:rPr>
          <w:rFonts w:ascii="Times New Roman" w:hAnsi="Times New Roman" w:cs="Times New Roman"/>
          <w:noProof/>
          <w:sz w:val="24"/>
          <w:szCs w:val="20"/>
          <w:vertAlign w:val="superscript"/>
        </w:rPr>
        <w:fldChar w:fldCharType="begin" w:fldLock="1"/>
      </w:r>
      <w:r w:rsidR="008F50B8">
        <w:rPr>
          <w:rFonts w:ascii="Times New Roman" w:hAnsi="Times New Roman" w:cs="Times New Roman"/>
          <w:noProof/>
          <w:sz w:val="24"/>
          <w:szCs w:val="20"/>
          <w:vertAlign w:val="superscript"/>
        </w:rPr>
        <w:instrText>ADDIN CSL_CITATION {"citationItems":[{"id":"ITEM-1","itemData":{"ISSN":"2248-9622","abstract":"Diabetes mellitus is one of the most serious health challenges in both developing and developed countries. According to the International Diabetes Federation, there are 285 million diabetic people worldwide. This total is expected to rise to 380 million within 20 years. Due to its importance, a design of classifier for the detection of Diabetes disease with optimal cost and better performance is the need of the age. The Pima Indian diabetic database at the UCI machine learning laboratory has become a standard for testing data mining algorithms to see their prediction accuracy in diabetes data classification. The proposed method uses Support Vector Machine (SVM), a machine learning method as the classifier for diagnosis of diabetes. The machine learning method focus on classifying diabetes disease from high dimensional medical dataset. The experimental results obtained show that support vector machine can be successfully used for diagnosing diabetes disease.","author":[{"dropping-particle":"","family":"Jegan","given":"Chitra","non-dropping-particle":"","parse-names":false,"suffix":""},{"dropping-particle":"","family":"Kumari","given":"V Anuja","non-dropping-particle":"","parse-names":false,"suffix":""},{"dropping-particle":"","family":"Chitra","given":"R","non-dropping-particle":"","parse-names":false,"suffix":""}],"id":"ITEM-1","issued":{"date-parts":[["0"]]},"page":"1797-1801","title":"Classification Of Diabetes Disease Using Support Vector Machine Development of an Intelligent system for the diagnosis of cardiovascular diseases View project Classification Of Diabetes Disease Using Support Vector Machine","type":"article-journal","volume":"3"},"uris":["http://www.mendeley.com/documents/?uuid=c2d0a572-0c4f-3e4d-99b4-5fc0ab9bcb5a"]},{"id":"ITEM-2","itemData":{"DOI":"10.1186/1472-6947-10-16","ISSN":"14726947","abstract":"Background: We present a potentially useful alternative approach based on support vector machine (SVM) techniques to classify persons with and without common diseases. We illustrate the method to detect persons with diabetes and pre-diabetes in a cross-sectional representative sample of the U.S. population. Methods. We used data from the 1999-2004 National Health and Nutrition Examination Survey (NHANES) to develop and validate SVM models for two classification schemes: Classification Scheme I (diagnosed or undiagnosed diabetes vs. pre-diabetes or no diabetes) and Classification Scheme II (undiagnosed diabetes or pre-diabetes vs. no diabetes). The SVM models were used to select sets of variables that would yield the best classification of individuals into these diabetes categories. Results. For Classification Scheme I, the set of diabetes-related variables with the best classification performance included family history, age, race and ethnicity, weight, height, waist circumference, body mass index (BMI), and hypertension. For Classification Scheme II, two additional variables - sex and physical activity - were included. The discriminative abilities of the SVM models for Classification Schemes I and II, according to the area under the receiver operating characteristic (ROC) curve, were 83.5% and 73.2%, respectively. The web-based tool-Diabetes Classifier was developed to demonstrate a user-friendly application that allows for individual or group assessment with a configurable, user-defined threshold. Conclusions. Support vector machine modeling is a promising classification approach for detecting persons with common diseases such as diabetes and pre-diabetes in the population. This approach should be further explored in other complex diseases using common variables. © 2010 Yu et al; licensee BioMed Central Ltd.","author":[{"dropping-particle":"","family":"Yu","given":"Wei","non-dropping-particle":"","parse-names":false,"suffix":""},{"dropping-particle":"","family":"Liu","given":"Tiebin","non-dropping-particle":"","parse-names":false,"suffix":""},{"dropping-particle":"","family":"Valdez","given":"Rodolfo","non-dropping-particle":"","parse-names":false,"suffix":""},{"dropping-particle":"","family":"Gwinn","given":"Marta","non-dropping-particle":"","parse-names":false,"suffix":""},{"dropping-particle":"","family":"Khoury","given":"Muin J.","non-dropping-particle":"","parse-names":false,"suffix":""}],"container-title":"BMC Medical Informatics and Decision Making","id":"ITEM-2","issue":"1","issued":{"date-parts":[["2010","3","22"]]},"page":"1-7","publisher":"BioMed Central","title":"Application of support vector machine modeling for prediction of common diseases: The case of diabetes and pre-diabetes","type":"article-journal","volume":"10"},"uris":["http://www.mendeley.com/documents/?uuid=5094e625-06a5-3422-a342-138c9ce8ddbd"]}],"mendeley":{"formattedCitation":"&lt;sup&gt;18,19&lt;/sup&gt;","plainTextFormattedCitation":"18,19","previouslyFormattedCitation":"(Jegan et al., n.d.; Yu et al., 2010)"},"properties":{"noteIndex":0},"schema":"https://github.com/citation-style-language/schema/raw/master/csl-citation.json"}</w:instrText>
      </w:r>
      <w:r w:rsidRPr="008E2063">
        <w:rPr>
          <w:rFonts w:ascii="Times New Roman" w:hAnsi="Times New Roman" w:cs="Times New Roman"/>
          <w:noProof/>
          <w:sz w:val="24"/>
          <w:szCs w:val="20"/>
          <w:vertAlign w:val="superscript"/>
        </w:rPr>
        <w:fldChar w:fldCharType="separate"/>
      </w:r>
      <w:r w:rsidR="008F50B8" w:rsidRPr="008F50B8">
        <w:rPr>
          <w:rFonts w:ascii="Times New Roman" w:hAnsi="Times New Roman" w:cs="Times New Roman"/>
          <w:noProof/>
          <w:sz w:val="24"/>
          <w:szCs w:val="20"/>
          <w:vertAlign w:val="superscript"/>
        </w:rPr>
        <w:t>18,19</w:t>
      </w:r>
      <w:r w:rsidRPr="008E2063">
        <w:rPr>
          <w:rFonts w:ascii="Times New Roman" w:hAnsi="Times New Roman" w:cs="Times New Roman"/>
          <w:noProof/>
          <w:sz w:val="24"/>
          <w:szCs w:val="20"/>
          <w:vertAlign w:val="superscript"/>
        </w:rPr>
        <w:fldChar w:fldCharType="end"/>
      </w:r>
      <w:r w:rsidRPr="008E2063">
        <w:rPr>
          <w:rFonts w:ascii="Times New Roman" w:hAnsi="Times New Roman" w:cs="Times New Roman"/>
          <w:noProof/>
          <w:sz w:val="24"/>
          <w:szCs w:val="20"/>
          <w:vertAlign w:val="superscript"/>
        </w:rPr>
        <w:t xml:space="preserve"> </w:t>
      </w:r>
      <w:r w:rsidRPr="00057A90">
        <w:rPr>
          <w:rFonts w:ascii="Times New Roman" w:hAnsi="Times New Roman" w:cs="Times New Roman"/>
          <w:sz w:val="24"/>
          <w:szCs w:val="20"/>
        </w:rPr>
        <w:t>decision trees,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{"citationItems":[{"id":"ITEM-1","itemData":{"DOI":"10.1016/j.kjms.2012.08.016","ISSN":"1607551X","PMID":"23347811","abstract":"The purpose of this study was to compare the performance of logistic regression, artificial neural networks (ANNs) and decision tree models for predicting diabetes or prediabetes using common risk factors. Participants came from two communities in Guangzhou, China; 735 patients confirmed to have diabetes or prediabetes and 752 normal controls were recruited. A standard questionnaire was administered to obtain information on demographic characteristics, family diabetes history, anthropometric measurements and lifestyle risk factors. Then we developed three predictive models using 12 input variables and one output variable from the questionnaire information; we evaluated the three models in terms of their accuracy, sensitivity and specificity. The logistic regression model achieved a classification accuracy of 76.13% with a sensitivity of 79.59% and a specificity of 72.74%. The ANN model reached a classification accuracy of 73.23% with a sensitivity of 82.18% and a specificity of 64.49%; and the decision tree (C5.0) achieved a classification accuracy of 77.87% with a sensitivity of 80.68% and specificity of 75.13%. The decision tree model (C5.0) had the best classification accuracy, followed by the logistic regression model, and the ANN gave the lowest accuracy. Copyright © 2012, Kaohsiung Medical University. Published by Elsevier Taiwan LLC. All rights reserved.","author":[{"dropping-particle":"","family":"Meng","given":"Xue Hui","non-dropping-particle":"","parse-names":false,"suffix":""},{"dropping-particle":"","family":"Huang","given":"Yi Xiang","non-dropping-particle":"","parse-names":false,"suffix":""},{"dropping-particle":"","family":"Rao","given":"Dong Ping","non-dropping-particle":"","parse-names":false,"suffix":""},{"dropping-particle":"","family":"Zhang","given":"Qiu","non-dropping-particle":"","parse-names":false,"suffix":""},{"dropping-particle":"","family":"Liu","given":"Qing","non-dropping-particle":"","parse-names":false,"suffix":""}],"container-title":"Kaohsiung Journal of Medical Sciences","id":"ITEM-1","issue":"2","issued":{"date-parts":[["2013","2","1"]]},"page":"93-99","publisher":"No longer published by Elsevier","title":"Comparison of three data mining models for predicting diabetes or prediabetes by risk factors","type":"article-journal","volume":"29"},"uris":["http://www.mendeley.com/documents/?uuid=5eae70f5-b103-30c3-bf97-454821990b69"]}],"mendeley":{"formattedCitation":"&lt;sup&gt;20&lt;/sup&gt;","plainTextFormattedCitation":"20","previouslyFormattedCitation":"(Meng et al., 2013)"},"properties":{"noteIndex":0},"schema":"https://github.com/citation-style-language/schema/raw/master/csl-citation.json"}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20</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rotation forest models,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{"citationItems":[{"id":"ITEM-1","itemData":{"DOI":"10.1016/j.cmpb.2011.03.018","ISSN":"01692607","abstract":"Improving accuracies of machine learning algorithms is vital in designing high performance computer-aided diagnosis (CADx) systems. Researches have shown that a base classifier performance might be enhanced by ensemble classification strategies. In this study, we construct rotation forest (RF) ensemble classifiers of 30 machine learning algorithms to evaluate their classification performances using Parkinson's, diabetes and heart diseases from literature. While making experiments, first the feature dimension of three datasets is reduced using correlation based feature selection (CFS) algorithm. Second, classification performances of 30 machine learning algorithms are calculated for three datasets. Third, 30 classifier ensembles are constructed based on RF algorithm to assess performances of respective classifiers with the same disease data. All the experiments are carried out with leave-one-out validation strategy and the performances of the 60 algorithms are evaluated using three metrics; classification accuracy (ACC), kappa error (KE) and area under the receiver operating characteristic (ROC) curve (AUC).Base classifiers succeeded 72.15%, 77.52% and 84.43% average accuracies for diabetes, heart and Parkinson's datasets, respectively. As for RF classifier ensembles, they produced average accuracies of 74.47%, 80.49% and 87.13% for respective diseases. RF, a newly proposed classifier ensemble algorithm, might be used to improve accuracy of miscellaneous machine learning algorithms to design advanced CADx systems. © 2011 Elsevier Ireland Ltd.","author":[{"dropping-particle":"","family":"Ozcift","given":"Akin","non-dropping-particle":"","parse-names":false,"suffix":""},{"dropping-particle":"","family":"Gulten","given":"Arif","non-dropping-particle":"","parse-names":false,"suffix":""}],"container-title":"Computer Methods and Programs in Biomedicine","id":"ITEM-1","issue":"3","issued":{"date-parts":[["2011","12","1"]]},"page":"443-451","publisher":"Elsevier","title":"Classifier ensemble construction with rotation forest to improve medical diagnosis performance of machine learning algorithms","type":"article-journal","volume":"104"},"uris":["http://www.mendeley.com/documents/?uuid=433d35d1-4425-31bc-9dca-bf874f9d38c2"]}],"mendeley":{"formattedCitation":"&lt;sup&gt;21&lt;/sup&gt;","plainTextFormattedCitation":"21","previouslyFormattedCitation":"(Ozcift &amp; Gulten, 2011)"},"properties":{"noteIndex":0},"schema":"https://github.com/citation-style-language/schema/raw/master/csl-citation.json"}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21</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random forest classifiers and gradient-boosted decision trees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22</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have shown promise in identifying cases of T2DM with high levels of accuracy.</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{"citationItems":[{"id":"ITEM-1","itemData":{"DOI":"10.1016/j.csbj.2016.12.005","ISSN":"20010370","abstract":"The remarkable advances in biotechnology and health sciences have led to a significant production of data, such as high throughput genetic data and clinical information, generated from large Electronic Health Records (EHRs). To this end, application of machine learning and data mining methods in biosciences is presently, more than ever before, vital and indispensable in efforts to transform intelligently all available information into valuable knowledge. Diabetes mellitus (DM) is defined as a group of metabolic disorders exerting significant pressure on human health worldwide. Extensive research in all aspects of diabetes (diagnosis, etiopathophysiology, therapy, etc.) has led to the generation of huge amounts of data.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 A wide range of machine learning algorithms were employed. In general, 85% of those used were characterized by supervised learning approaches and 15% by unsupervised ones, and more specifically, association rules. Support vector machines (SVM) arise as the most successful and widely used algorithm. Concerning the type of data, clinical datasets were mainly used. The title applications in the selected articles project the usefulness of extracting valuable knowledge leading to new hypotheses targeting deeper understanding and further investigation in DM.","author":[{"dropping-particle":"","family":"Kavakiotis","given":"Ioannis","non-dropping-particle":"","parse-names":false,"suffix":""},{"dropping-particle":"","family":"Tsave","given":"Olga","non-dropping-particle":"","parse-names":false,"suffix":""},{"dropping-particle":"","family":"Salifoglou","given":"Athanasios","non-dropping-particle":"","parse-names":false,"suffix":""},{"dropping-particle":"","family":"Maglaveras","given":"Nicos","non-dropping-particle":"","parse-names":false,"suffix":""},{"dropping-particle":"","family":"Vlahavas","given":"Ioannis","non-dropping-particle":"","parse-names":false,"suffix":""},{"dropping-particle":"","family":"Chouvarda","given":"Ioanna","non-dropping-particle":"","parse-names":false,"suffix":""}],"container-title":"Computational and Structural Biotechnology Journal","id":"ITEM-1","issued":{"date-parts":[["2017","1","1"]]},"page":"104-116","publisher":"Elsevier B.V.","title":"Machine Learning and Data Mining Methods in Diabetes Research","type":"article","volume":"15"},"uris":["http://www.mendeley.com/documents/?uuid=041ca585-c70e-315c-8fa0-be273af860a4"]}],"mendeley":{"formattedCitation":"&lt;sup&gt;17&lt;/sup&gt;","plainTextFormattedCitation":"17","previouslyFormattedCitation":"(Kavakiotis et al., 2017)"},"properties":{"noteIndex":0},"schema":"https://github.com/citation-style-language/schema/raw/master/csl-citation.json"}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17</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However many of these models are limited in that they use specialist and oftentimes </w:t>
      </w:r>
      <w:r w:rsidRPr="00057A90">
        <w:rPr>
          <w:rFonts w:ascii="Times New Roman" w:hAnsi="Times New Roman" w:cs="Times New Roman"/>
          <w:sz w:val="24"/>
          <w:szCs w:val="20"/>
        </w:rPr>
        <w:lastRenderedPageBreak/>
        <w:t>unrealistic clinical features that would not be reliably recorded in a typical clinical encounter. One recent study developed a classifier for identifying patients with T2DM which achieved a recall rate and precision of 89%.</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22</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However, this study included features such as dietary sodium, fibre, carbohydrate, calcium and caffeine intake.</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22</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Other models include unrealistic physical examination metrics (triceps skin fold thickness),</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{"citationItems":[{"id":"ITEM-1","itemData":{"ISSN":"2248-9622","abstract":"Diabetes mellitus is one of the most serious health challenges in both developing and developed countries. According to the International Diabetes Federation, there are 285 million diabetic people worldwide. This total is expected to rise to 380 million within 20 years. Due to its importance, a design of classifier for the detection of Diabetes disease with optimal cost and better performance is the need of the age. The Pima Indian diabetic database at the UCI machine learning laboratory has become a standard for testing data mining algorithms to see their prediction accuracy in diabetes data classification. The proposed method uses Support Vector Machine (SVM), a machine learning method as the classifier for diagnosis of diabetes. The machine learning method focus on classifying diabetes disease from high dimensional medical dataset. The experimental results obtained show that support vector machine can be successfully used for diagnosing diabetes disease.","author":[{"dropping-particle":"","family":"Jegan","given":"Chitra","non-dropping-particle":"","parse-names":false,"suffix":""},{"dropping-particle":"","family":"Kumari","given":"V Anuja","non-dropping-particle":"","parse-names":false,"suffix":""},{"dropping-particle":"","family":"Chitra","given":"R","non-dropping-particle":"","parse-names":false,"suffix":""}],"id":"ITEM-1","issued":{"date-parts":[["0"]]},"page":"1797-1801","title":"Classification Of Diabetes Disease Using Support Vector Machine Development of an Intelligent system for the diagnosis of cardiovascular diseases View project Classification Of Diabetes Disease Using Support Vector Machine","type":"article-journal","volume":"3"},"uris":["http://www.mendeley.com/documents/?uuid=c2d0a572-0c4f-3e4d-99b4-5fc0ab9bcb5a"]}],"mendeley":{"formattedCitation":"&lt;sup&gt;18&lt;/sup&gt;","plainTextFormattedCitation":"18","previouslyFormattedCitation":"(Jegan et al., n.d.)"},"properties":{"noteIndex":0},"schema":"https://github.com/citation-style-language/schema/raw/master/csl-citation.json"}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18</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questionnaire data that may not be readily available (measurements of physical activity and alcohol consumption),</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{"citationItems":[{"id":"ITEM-1","itemData":{"DOI":"10.1186/1472-6947-10-16","ISSN":"14726947","abstract":"Background: We present a potentially useful alternative approach based on support vector machine (SVM) techniques to classify persons with and without common diseases. We illustrate the method to detect persons with diabetes and pre-diabetes in a cross-sectional representative sample of the U.S. population. Methods. We used data from the 1999-2004 National Health and Nutrition Examination Survey (NHANES) to develop and validate SVM models for two classification schemes: Classification Scheme I (diagnosed or undiagnosed diabetes vs. pre-diabetes or no diabetes) and Classification Scheme II (undiagnosed diabetes or pre-diabetes vs. no diabetes). The SVM models were used to select sets of variables that would yield the best classification of individuals into these diabetes categories. Results. For Classification Scheme I, the set of diabetes-related variables with the best classification performance included family history, age, race and ethnicity, weight, height, waist circumference, body mass index (BMI), and hypertension. For Classification Scheme II, two additional variables - sex and physical activity - were included. The discriminative abilities of the SVM models for Classification Schemes I and II, according to the area under the receiver operating characteristic (ROC) curve, were 83.5% and 73.2%, respectively. The web-based tool-Diabetes Classifier was developed to demonstrate a user-friendly application that allows for individual or group assessment with a configurable, user-defined threshold. Conclusions. Support vector machine modeling is a promising classification approach for detecting persons with common diseases such as diabetes and pre-diabetes in the population. This approach should be further explored in other complex diseases using common variables. © 2010 Yu et al; licensee BioMed Central Ltd.","author":[{"dropping-particle":"","family":"Yu","given":"Wei","non-dropping-particle":"","parse-names":false,"suffix":""},{"dropping-particle":"","family":"Liu","given":"Tiebin","non-dropping-particle":"","parse-names":false,"suffix":""},{"dropping-particle":"","family":"Valdez","given":"Rodolfo","non-dropping-particle":"","parse-names":false,"suffix":""},{"dropping-particle":"","family":"Gwinn","given":"Marta","non-dropping-particle":"","parse-names":false,"suffix":""},{"dropping-particle":"","family":"Khoury","given":"Muin J.","non-dropping-particle":"","parse-names":false,"suffix":""}],"container-title":"BMC Medical Informatics and Decision Making","id":"ITEM-1","issue":"1","issued":{"date-parts":[["2010","3","22"]]},"page":"1-7","publisher":"BioMed Central","title":"Application of support vector machine modeling for prediction of common diseases: The case of diabetes and pre-diabetes","type":"article-journal","volume":"10"},"uris":["http://www.mendeley.com/documents/?uuid=5094e625-06a5-3422-a342-138c9ce8ddbd"]}],"mendeley":{"formattedCitation":"&lt;sup&gt;19&lt;/sup&gt;","plainTextFormattedCitation":"19","previouslyFormattedCitation":"(Yu et al., 2010)"},"properties":{"noteIndex":0},"schema":"https://github.com/citation-style-language/schema/raw/master/csl-citation.json"}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19</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specialised laboratory tests (2 hour serum insulin)</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{"citationItems":[{"id":"ITEM-1","itemData":{"ISSN":"2248-9622","abstract":"Diabetes mellitus is one of the most serious health challenges in both developing and developed countries. According to the International Diabetes Federation, there are 285 million diabetic people worldwide. This total is expected to rise to 380 million within 20 years. Due to its importance, a design of classifier for the detection of Diabetes disease with optimal cost and better performance is the need of the age. The Pima Indian diabetic database at the UCI machine learning laboratory has become a standard for testing data mining algorithms to see their prediction accuracy in diabetes data classification. The proposed method uses Support Vector Machine (SVM), a machine learning method as the classifier for diagnosis of diabetes. The machine learning method focus on classifying diabetes disease from high dimensional medical dataset. The experimental results obtained show that support vector machine can be successfully used for diagnosing diabetes disease.","author":[{"dropping-particle":"","family":"Jegan","given":"Chitra","non-dropping-particle":"","parse-names":false,"suffix":""},{"dropping-particle":"","family":"Kumari","given":"V Anuja","non-dropping-particle":"","parse-names":false,"suffix":""},{"dropping-particle":"","family":"Chitra","given":"R","non-dropping-particle":"","parse-names":false,"suffix":""}],"id":"ITEM-1","issued":{"date-parts":[["0"]]},"page":"1797-1801","title":"Classification Of Diabetes Disease Using Support Vector Machine Development of an Intelligent system for the diagnosis of cardiovascular diseases View project Classification Of Diabetes Disease Using Support Vector Machine","type":"article-journal","volume":"3"},"uris":["http://www.mendeley.com/documents/?uuid=c2d0a572-0c4f-3e4d-99b4-5fc0ab9bcb5a"]}],"mendeley":{"formattedCitation":"&lt;sup&gt;18&lt;/sup&gt;","plainTextFormattedCitation":"18","previouslyFormattedCitation":"(Jegan et al., n.d.)"},"properties":{"noteIndex":0},"schema":"https://github.com/citation-style-language/schema/raw/master/csl-citation.json"}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18</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or require significant human feature-engineering.</w:t>
      </w:r>
      <w:r w:rsidRPr="008E2063">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{"citationItems":[{"id":"ITEM-1","itemData":{"DOI":"10.1016/j.ijmedinf.2016.09.014","ISSN":"18728243","PMID":"27919371","abstract":"Objective 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 Materials and methods 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 Results 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008F50B8">
        <w:rPr>
          <w:rFonts w:ascii="Cambria Math" w:hAnsi="Cambria Math" w:cs="Cambria Math"/>
          <w:sz w:val="24"/>
          <w:szCs w:val="20"/>
          <w:vertAlign w:val="superscript"/>
        </w:rPr>
        <w:instrText>∼</w:instrText>
      </w:r>
      <w:r w:rsidR="008F50B8">
        <w:rPr>
          <w:rFonts w:ascii="Times New Roman" w:hAnsi="Times New Roman" w:cs="Times New Roman"/>
          <w:sz w:val="24"/>
          <w:szCs w:val="20"/>
          <w:vertAlign w:val="superscript"/>
        </w:rPr>
        <w:instrText>0.98 in average AUC), which are much higher than the state-of-the-art algorithm (0.71 in AUC). Discussion 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 Conclusions Our proposed framework demonstrates a more accurate and efficient approach for identifying subjects with and without T2DM from EHR.","author":[{"dropping-particle":"","family":"Zheng","given":"Tao","non-dropping-particle":"","parse-names":false,"suffix":""},{"dropping-particle":"","family":"Xie","given":"Wei","non-dropping-particle":"","parse-names":false,"suffix":""},{"dropping-particle":"","family":"Xu","given":"Liling","non-dropping-particle":"","parse-names":false,"suffix":""},{"dropping-particle":"","family":"He","given":"Xiaoying","non-dropping-particle":"","parse-names":false,"suffix":""},{"dropping-particle":"","family":"Zhang","given":"Ya","non-dropping-particle":"","parse-names":false,"suffix":""},{"dropping-particle":"","family":"You","given":"Mingrong","non-dropping-particle":"","parse-names":false,"suffix":""},{"dropping-particle":"","family":"Yang","given":"Gong","non-dropping-particle":"","parse-names":false,"suffix":""},{"dropping-particle":"","family":"Chen","given":"You","non-dropping-particle":"","parse-names":false,"suffix":""}],"container-title":"International Journal of Medical Informatics","id":"ITEM-1","issued":{"date-parts":[["2017","1","1"]]},"page":"120-127","publisher":"Elsevier Ireland Ltd","title":"A machine learning-based framework to identify type 2 diabetes through electronic health records","type":"article-journal","volume":"97"},"uris":["http://www.mendeley.com/documents/?uuid=df57d0a2-9468-37c5-9b86-a18003be0f5f"]}],"mendeley":{"formattedCitation":"&lt;sup&gt;23&lt;/sup&gt;","plainTextFormattedCitation":"23","previouslyFormattedCitation":"(Zheng et al., 2017)"},"properties":{"noteIndex":0},"schema":"https://github.com/citation-style-language/schema/raw/master/csl-citation.json"}</w:instrText>
      </w:r>
      <w:r w:rsidRPr="008E2063">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23</w:t>
      </w:r>
      <w:r w:rsidRPr="008E2063">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It is not clear how well these models would work if integrated into a live EHR as such data can be plagued with limited feature availability, poorly recorded subjective features (such as physical activity history), infrequent longitudinal data, and high-levels of incomplete, inconsistent or inaccurate information.</w:t>
      </w:r>
      <w:r w:rsidRPr="00B14694">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{"citationItems":[{"id":"ITEM-1","itemData":{"ISSN":"2153-4063","PMID":"21347133","abstract":"Given the large-scale deployment of Electronic Health Records (EHR), secondary use of EHR data will be increasingly needed in all kinds of health services or clinical research. This paper reports some data quality issues we encountered in a survival analysis of pancreatic cancer patients. Using the clinical data warehouse at Columbia University Medical Center in the City of New York, we mined EHR data elements collected between 1999 and 2009 for a cohort of pancreatic cancer patients. Of the 3068 patients who had ICD-9-CM diagnoses for pancreatic cancer, only 1589 had corresponding disease documentation in pathology reports. Incompleteness was the leading data quality issue; many study variables had missing values to various degrees. Inaccuracy and inconsistency were the next common problems. In this paper, we present the manifestations of these data quality issues and discuss some strategies for using emerging informatics technologies to solve these problems.","author":[{"dropping-particle":"","family":"Botsis","given":"Taxiarchis","non-dropping-particle":"","parse-names":false,"suffix":""},{"dropping-particle":"","family":"Hartvigsen","given":"Gunnar","non-dropping-particle":"","parse-names":false,"suffix":""},{"dropping-particle":"","family":"Chen","given":"Fei","non-dropping-particle":"","parse-names":false,"suffix":""},{"dropping-particle":"","family":"Weng","given":"Chunhua","non-dropping-particle":"","parse-names":false,"suffix":""}],"container-title":"AMIA Joint Summits on Translational Science proceedings. AMIA Joint Summits on Translational Science","id":"ITEM-1","issued":{"date-parts":[["2010","3","1"]]},"page":"1-5","publisher":"American Medical Informatics Association","title":"Secondary Use of EHR: Data Quality Issues and Informatics Opportunities.","type":"article-journal","volume":"2010"},"uris":["http://www.mendeley.com/documents/?uuid=a711901f-7c30-3389-af85-78d640836743"]}],"mendeley":{"formattedCitation":"&lt;sup&gt;24&lt;/sup&gt;","plainTextFormattedCitation":"24","previouslyFormattedCitation":"(Botsis et al., 2010)"},"properties":{"noteIndex":0},"schema":"https://github.com/citation-style-language/schema/raw/master/csl-citation.json"}</w:instrText>
      </w:r>
      <w:r w:rsidRPr="00B14694">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24</w:t>
      </w:r>
      <w:r w:rsidRPr="00B14694">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Furthermore, previous studies have not considered how such a model would be incorporated within usual clinical care. </w:t>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The aim of the present study is to develop a prototype diabetes e-alert system which could be implemented within an EHR architecture to improve the recognition of poorly controlled or unrecognised T2DM. </w:t>
      </w:r>
    </w:p>
    <w:p w:rsidR="00757087" w:rsidRPr="00057A90" w:rsidRDefault="00757087" w:rsidP="00757087">
      <w:pPr>
        <w:spacing w:line="360" w:lineRule="auto"/>
        <w:jc w:val="both"/>
        <w:rPr>
          <w:rFonts w:ascii="Times New Roman" w:hAnsi="Times New Roman" w:cs="Times New Roman"/>
          <w:b/>
          <w:sz w:val="32"/>
        </w:rPr>
      </w:pPr>
    </w:p>
    <w:p w:rsidR="00757087" w:rsidRPr="00057A90" w:rsidRDefault="00757087" w:rsidP="00757087">
      <w:pPr>
        <w:spacing w:line="360" w:lineRule="auto"/>
        <w:jc w:val="both"/>
        <w:rPr>
          <w:rFonts w:ascii="Times New Roman" w:hAnsi="Times New Roman" w:cs="Times New Roman"/>
          <w:b/>
          <w:sz w:val="32"/>
        </w:rPr>
      </w:pPr>
    </w:p>
    <w:p w:rsidR="00757087" w:rsidRPr="00057A90" w:rsidRDefault="00757087" w:rsidP="00757087">
      <w:pPr>
        <w:spacing w:line="360" w:lineRule="auto"/>
        <w:jc w:val="both"/>
        <w:rPr>
          <w:rFonts w:ascii="Times New Roman" w:hAnsi="Times New Roman" w:cs="Times New Roman"/>
          <w:b/>
          <w:sz w:val="32"/>
        </w:rPr>
      </w:pPr>
    </w:p>
    <w:p w:rsidR="00757087" w:rsidRDefault="00757087" w:rsidP="00757087">
      <w:pPr>
        <w:spacing w:line="360" w:lineRule="auto"/>
        <w:jc w:val="both"/>
        <w:rPr>
          <w:rFonts w:ascii="Times New Roman" w:hAnsi="Times New Roman" w:cs="Times New Roman"/>
          <w:b/>
          <w:sz w:val="24"/>
        </w:rPr>
      </w:pPr>
    </w:p>
    <w:p w:rsidR="00757087" w:rsidRPr="005F5182" w:rsidRDefault="00757087"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p>
    <w:p w:rsidR="00757087" w:rsidRPr="00476EBC" w:rsidRDefault="00757087" w:rsidP="00757087">
      <w:pPr>
        <w:spacing w:line="360" w:lineRule="auto"/>
        <w:jc w:val="both"/>
        <w:rPr>
          <w:rFonts w:ascii="Times New Roman" w:hAnsi="Times New Roman" w:cs="Times New Roman"/>
          <w:sz w:val="24"/>
        </w:rPr>
      </w:pPr>
      <w:r>
        <w:rPr>
          <w:rFonts w:ascii="Times New Roman" w:hAnsi="Times New Roman" w:cs="Times New Roman"/>
          <w:noProof/>
          <w:sz w:val="24"/>
          <w:lang w:eastAsia="en-GB"/>
        </w:rPr>
        <w:lastRenderedPageBreak/>
        <w:drawing>
          <wp:anchor distT="0" distB="0" distL="114300" distR="114300" simplePos="0" relativeHeight="251659264" behindDoc="1" locked="0" layoutInCell="1" allowOverlap="1" wp14:anchorId="0330D19C" wp14:editId="02E61010">
            <wp:simplePos x="0" y="0"/>
            <wp:positionH relativeFrom="column">
              <wp:posOffset>-25400</wp:posOffset>
            </wp:positionH>
            <wp:positionV relativeFrom="paragraph">
              <wp:posOffset>368935</wp:posOffset>
            </wp:positionV>
            <wp:extent cx="5805805" cy="6874510"/>
            <wp:effectExtent l="0" t="0" r="0" b="2540"/>
            <wp:wrapTight wrapText="bothSides">
              <wp:wrapPolygon edited="0">
                <wp:start x="6946" y="0"/>
                <wp:lineTo x="6946" y="1197"/>
                <wp:lineTo x="10348" y="2035"/>
                <wp:lineTo x="10702" y="2035"/>
                <wp:lineTo x="7442" y="2334"/>
                <wp:lineTo x="6946" y="2454"/>
                <wp:lineTo x="6946" y="3950"/>
                <wp:lineTo x="4890" y="4908"/>
                <wp:lineTo x="1701" y="5088"/>
                <wp:lineTo x="1347" y="5148"/>
                <wp:lineTo x="1347" y="6225"/>
                <wp:lineTo x="2764" y="6824"/>
                <wp:lineTo x="3615" y="6824"/>
                <wp:lineTo x="1347" y="7662"/>
                <wp:lineTo x="1347" y="9158"/>
                <wp:lineTo x="6875" y="9697"/>
                <wp:lineTo x="1347" y="9757"/>
                <wp:lineTo x="1347" y="16999"/>
                <wp:lineTo x="7300" y="17358"/>
                <wp:lineTo x="16088" y="17358"/>
                <wp:lineTo x="16088" y="18316"/>
                <wp:lineTo x="12616" y="18316"/>
                <wp:lineTo x="12332" y="18376"/>
                <wp:lineTo x="12332" y="21548"/>
                <wp:lineTo x="20199" y="21548"/>
                <wp:lineTo x="20341" y="18376"/>
                <wp:lineTo x="19986" y="18316"/>
                <wp:lineTo x="16443" y="18316"/>
                <wp:lineTo x="16443" y="17358"/>
                <wp:lineTo x="18640" y="17358"/>
                <wp:lineTo x="20412" y="16939"/>
                <wp:lineTo x="20483" y="9816"/>
                <wp:lineTo x="19916" y="9757"/>
                <wp:lineTo x="14954" y="9697"/>
                <wp:lineTo x="20412" y="9158"/>
                <wp:lineTo x="20412" y="7721"/>
                <wp:lineTo x="19845" y="7482"/>
                <wp:lineTo x="18073" y="6824"/>
                <wp:lineTo x="18923" y="6824"/>
                <wp:lineTo x="20412" y="6225"/>
                <wp:lineTo x="20483" y="5207"/>
                <wp:lineTo x="20057" y="5088"/>
                <wp:lineTo x="16868" y="4908"/>
                <wp:lineTo x="14742" y="3950"/>
                <wp:lineTo x="14884" y="2514"/>
                <wp:lineTo x="14529" y="2394"/>
                <wp:lineTo x="11056" y="2035"/>
                <wp:lineTo x="11482" y="2035"/>
                <wp:lineTo x="14742" y="1197"/>
                <wp:lineTo x="14742" y="0"/>
                <wp:lineTo x="6946"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ntitled drawing (1).png"/>
                    <pic:cNvPicPr/>
                  </pic:nvPicPr>
                  <pic:blipFill rotWithShape="1">
                    <a:blip r:embed="rId7">
                      <a:duotone>
                        <a:prstClr val="black"/>
                        <a:srgbClr val="D9C3A5">
                          <a:tint val="50000"/>
                          <a:satMod val="180000"/>
                        </a:srgbClr>
                      </a:duotone>
                      <a:extLst>
                        <a:ext uri="{BEBA8EAE-BF5A-486C-A8C5-ECC9F3942E4B}">
                          <a14:imgProps xmlns:a14="http://schemas.microsoft.com/office/drawing/2010/main">
                            <a14:imgLayer r:embed="rId8">
                              <a14:imgEffect>
                                <a14:colorTemperature colorTemp="4700"/>
                              </a14:imgEffect>
                              <a14:imgEffect>
                                <a14:saturation sat="0"/>
                              </a14:imgEffect>
                            </a14:imgLayer>
                          </a14:imgProps>
                        </a:ext>
                        <a:ext uri="{28A0092B-C50C-407E-A947-70E740481C1C}">
                          <a14:useLocalDpi xmlns:a14="http://schemas.microsoft.com/office/drawing/2010/main" val="0"/>
                        </a:ext>
                      </a:extLst>
                    </a:blip>
                    <a:srcRect l="15448" t="4378" r="24009" b="4489"/>
                    <a:stretch/>
                  </pic:blipFill>
                  <pic:spPr bwMode="auto">
                    <a:xfrm>
                      <a:off x="0" y="0"/>
                      <a:ext cx="5805805" cy="6874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 xml:space="preserve">Figure 1: </w:t>
      </w:r>
      <w:r>
        <w:rPr>
          <w:rFonts w:ascii="Times New Roman" w:hAnsi="Times New Roman" w:cs="Times New Roman"/>
          <w:sz w:val="24"/>
        </w:rPr>
        <w:t xml:space="preserve">Proposed Diabetes e-alert System </w:t>
      </w: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757087" w:rsidRDefault="00757087" w:rsidP="00757087">
      <w:pPr>
        <w:spacing w:line="360" w:lineRule="auto"/>
        <w:jc w:val="both"/>
        <w:rPr>
          <w:rFonts w:ascii="Times New Roman" w:hAnsi="Times New Roman" w:cs="Times New Roman"/>
          <w:sz w:val="24"/>
        </w:rPr>
      </w:pPr>
    </w:p>
    <w:p w:rsidR="008E2063" w:rsidRDefault="008E2063" w:rsidP="00757087">
      <w:pPr>
        <w:spacing w:line="360" w:lineRule="auto"/>
        <w:jc w:val="both"/>
        <w:rPr>
          <w:rFonts w:ascii="Times New Roman" w:hAnsi="Times New Roman" w:cs="Times New Roman"/>
          <w:sz w:val="24"/>
        </w:rPr>
      </w:pPr>
    </w:p>
    <w:p w:rsidR="00757087" w:rsidRPr="005E5DC4" w:rsidRDefault="00757087" w:rsidP="00757087">
      <w:pPr>
        <w:spacing w:line="360" w:lineRule="auto"/>
        <w:jc w:val="both"/>
        <w:rPr>
          <w:rFonts w:ascii="Times New Roman" w:hAnsi="Times New Roman" w:cs="Times New Roman"/>
          <w:sz w:val="20"/>
        </w:rPr>
      </w:pPr>
      <w:r w:rsidRPr="005E5DC4">
        <w:rPr>
          <w:rFonts w:ascii="Times New Roman" w:hAnsi="Times New Roman" w:cs="Times New Roman"/>
          <w:b/>
          <w:sz w:val="20"/>
        </w:rPr>
        <w:t>Figure 1:</w:t>
      </w:r>
      <w:r w:rsidRPr="005E5DC4">
        <w:rPr>
          <w:rFonts w:ascii="Times New Roman" w:hAnsi="Times New Roman" w:cs="Times New Roman"/>
          <w:sz w:val="20"/>
        </w:rPr>
        <w:t xml:space="preserve"> Schematic of a diabetes e-alert system integrated within an electronic healthcare record (EHR) system. During each patient encounter, the system is harvesting relevant data from the EHR and classifying the patient according to whether they are predicted to have either good or bad glycaemic control. </w:t>
      </w:r>
      <w:r w:rsidR="008E2063">
        <w:rPr>
          <w:rFonts w:ascii="Times New Roman" w:hAnsi="Times New Roman" w:cs="Times New Roman"/>
          <w:sz w:val="20"/>
        </w:rPr>
        <w:t xml:space="preserve">Dysglycaemia is defined as either an abnormal HbA1c or oral glucose tolerance test result. </w:t>
      </w:r>
      <w:r w:rsidRPr="005E5DC4">
        <w:rPr>
          <w:rFonts w:ascii="Times New Roman" w:hAnsi="Times New Roman" w:cs="Times New Roman"/>
          <w:sz w:val="20"/>
        </w:rPr>
        <w:t xml:space="preserve">It takes account of whether the patient is known to have diabetes and adjusts the message the clinician receives based on this. The e-alert prompts the clinician to consider diagnostic testing, patient education, medication review, management of </w:t>
      </w:r>
      <w:r>
        <w:rPr>
          <w:rFonts w:ascii="Times New Roman" w:hAnsi="Times New Roman" w:cs="Times New Roman"/>
          <w:sz w:val="20"/>
        </w:rPr>
        <w:t>type 2 diabetes mellitus (T2DM)</w:t>
      </w:r>
      <w:r w:rsidRPr="005E5DC4">
        <w:rPr>
          <w:rFonts w:ascii="Times New Roman" w:hAnsi="Times New Roman" w:cs="Times New Roman"/>
          <w:sz w:val="20"/>
        </w:rPr>
        <w:t xml:space="preserve"> complications or onwards referral to a </w:t>
      </w:r>
      <w:r>
        <w:rPr>
          <w:rFonts w:ascii="Times New Roman" w:hAnsi="Times New Roman" w:cs="Times New Roman"/>
          <w:sz w:val="20"/>
        </w:rPr>
        <w:t>diabetes s</w:t>
      </w:r>
      <w:r w:rsidRPr="005E5DC4">
        <w:rPr>
          <w:rFonts w:ascii="Times New Roman" w:hAnsi="Times New Roman" w:cs="Times New Roman"/>
          <w:sz w:val="20"/>
        </w:rPr>
        <w:t xml:space="preserve">pecialist. </w:t>
      </w:r>
    </w:p>
    <w:p w:rsidR="005F5182" w:rsidRPr="00057A90" w:rsidRDefault="00757087" w:rsidP="005F5182">
      <w:pPr>
        <w:spacing w:line="360" w:lineRule="auto"/>
        <w:rPr>
          <w:rFonts w:ascii="Times New Roman" w:hAnsi="Times New Roman" w:cs="Times New Roman"/>
          <w:b/>
          <w:sz w:val="24"/>
          <w:szCs w:val="20"/>
        </w:rPr>
      </w:pPr>
      <w:r w:rsidRPr="00057A90">
        <w:rPr>
          <w:rFonts w:ascii="Times New Roman" w:hAnsi="Times New Roman" w:cs="Times New Roman"/>
          <w:b/>
          <w:sz w:val="24"/>
          <w:szCs w:val="20"/>
        </w:rPr>
        <w:lastRenderedPageBreak/>
        <w:t>R</w:t>
      </w:r>
      <w:r w:rsidR="005F5182" w:rsidRPr="00057A90">
        <w:rPr>
          <w:rFonts w:ascii="Times New Roman" w:hAnsi="Times New Roman" w:cs="Times New Roman"/>
          <w:b/>
          <w:sz w:val="24"/>
          <w:szCs w:val="20"/>
        </w:rPr>
        <w:t xml:space="preserve">esearch Design and Methods: </w:t>
      </w:r>
    </w:p>
    <w:p w:rsidR="00757087" w:rsidRPr="00057A90" w:rsidRDefault="00757087" w:rsidP="00757087">
      <w:pPr>
        <w:spacing w:line="360" w:lineRule="auto"/>
        <w:jc w:val="both"/>
        <w:rPr>
          <w:rFonts w:ascii="Times New Roman" w:hAnsi="Times New Roman" w:cs="Times New Roman"/>
          <w:b/>
          <w:sz w:val="24"/>
          <w:szCs w:val="20"/>
        </w:rPr>
      </w:pPr>
      <w:r w:rsidRPr="00057A90">
        <w:rPr>
          <w:rFonts w:ascii="Times New Roman" w:hAnsi="Times New Roman" w:cs="Times New Roman"/>
          <w:b/>
          <w:sz w:val="24"/>
          <w:szCs w:val="20"/>
        </w:rPr>
        <w:t xml:space="preserve">Data Source and Study Population: </w:t>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Data for the present study were obtained from the </w:t>
      </w:r>
      <w:r w:rsidR="006E06C4" w:rsidRPr="00057A90">
        <w:rPr>
          <w:rFonts w:ascii="Times New Roman" w:hAnsi="Times New Roman" w:cs="Times New Roman"/>
          <w:sz w:val="24"/>
          <w:szCs w:val="20"/>
        </w:rPr>
        <w:t>publicly</w:t>
      </w:r>
      <w:r w:rsidRPr="00057A90">
        <w:rPr>
          <w:rFonts w:ascii="Times New Roman" w:hAnsi="Times New Roman" w:cs="Times New Roman"/>
          <w:sz w:val="24"/>
          <w:szCs w:val="20"/>
        </w:rPr>
        <w:t xml:space="preserve"> available American National Health and Nutrition Examination Survey (NHANES) conducted annually by the United States National </w:t>
      </w:r>
      <w:proofErr w:type="spellStart"/>
      <w:r w:rsidRPr="00057A90">
        <w:rPr>
          <w:rFonts w:ascii="Times New Roman" w:hAnsi="Times New Roman" w:cs="Times New Roman"/>
          <w:sz w:val="24"/>
          <w:szCs w:val="20"/>
        </w:rPr>
        <w:t>Center</w:t>
      </w:r>
      <w:proofErr w:type="spellEnd"/>
      <w:r w:rsidRPr="00057A90">
        <w:rPr>
          <w:rFonts w:ascii="Times New Roman" w:hAnsi="Times New Roman" w:cs="Times New Roman"/>
          <w:sz w:val="24"/>
          <w:szCs w:val="20"/>
        </w:rPr>
        <w:t xml:space="preserve"> for Health Statistics since 1999. This is a cross-sectional survey that captures the health and nutritional status of a representative sample of the civilian, non-institutionalised US population. The NHANES study has four distinct components including questionnaires about demographics and health status, physical examination, laboratory tests and food diaries. However, due to changes in variables measured and coding of responses across different NHANES </w:t>
      </w:r>
      <w:r w:rsidR="00206159" w:rsidRPr="00057A90">
        <w:rPr>
          <w:rFonts w:ascii="Times New Roman" w:hAnsi="Times New Roman" w:cs="Times New Roman"/>
          <w:sz w:val="24"/>
          <w:szCs w:val="20"/>
        </w:rPr>
        <w:t>periods</w:t>
      </w:r>
      <w:r w:rsidRPr="00057A90">
        <w:rPr>
          <w:rFonts w:ascii="Times New Roman" w:hAnsi="Times New Roman" w:cs="Times New Roman"/>
          <w:sz w:val="24"/>
          <w:szCs w:val="20"/>
        </w:rPr>
        <w:t>, our st</w:t>
      </w:r>
      <w:r w:rsidR="00206159" w:rsidRPr="00057A90">
        <w:rPr>
          <w:rFonts w:ascii="Times New Roman" w:hAnsi="Times New Roman" w:cs="Times New Roman"/>
          <w:sz w:val="24"/>
          <w:szCs w:val="20"/>
        </w:rPr>
        <w:t>udy was restricted to the past six</w:t>
      </w:r>
      <w:r w:rsidRPr="00057A90">
        <w:rPr>
          <w:rFonts w:ascii="Times New Roman" w:hAnsi="Times New Roman" w:cs="Times New Roman"/>
          <w:sz w:val="24"/>
          <w:szCs w:val="20"/>
        </w:rPr>
        <w:t xml:space="preserve"> NHANES surveys. This covered a time-period of 2007 – 2016 and a total population of 50, 588. </w:t>
      </w:r>
      <w:r w:rsidR="00887963">
        <w:rPr>
          <w:rFonts w:ascii="Times New Roman" w:hAnsi="Times New Roman" w:cs="Times New Roman"/>
          <w:sz w:val="24"/>
          <w:szCs w:val="20"/>
        </w:rPr>
        <w:t xml:space="preserve">Data was downloaded as SAS files from </w:t>
      </w:r>
      <w:r w:rsidR="00887963" w:rsidRPr="00887963">
        <w:rPr>
          <w:rFonts w:ascii="Times New Roman" w:hAnsi="Times New Roman" w:cs="Times New Roman"/>
          <w:sz w:val="24"/>
          <w:szCs w:val="20"/>
        </w:rPr>
        <w:t>wwwn.cdc.gov/</w:t>
      </w:r>
      <w:proofErr w:type="spellStart"/>
      <w:r w:rsidR="00887963" w:rsidRPr="00887963">
        <w:rPr>
          <w:rFonts w:ascii="Times New Roman" w:hAnsi="Times New Roman" w:cs="Times New Roman"/>
          <w:sz w:val="24"/>
          <w:szCs w:val="20"/>
        </w:rPr>
        <w:t>nhanes</w:t>
      </w:r>
      <w:proofErr w:type="spellEnd"/>
      <w:r w:rsidR="00887963" w:rsidRPr="00887963">
        <w:rPr>
          <w:rFonts w:ascii="Times New Roman" w:hAnsi="Times New Roman" w:cs="Times New Roman"/>
          <w:sz w:val="24"/>
          <w:szCs w:val="20"/>
        </w:rPr>
        <w:t>/Deafult.aspx</w:t>
      </w:r>
      <w:r w:rsidR="00887963" w:rsidRPr="00887963">
        <w:rPr>
          <w:rFonts w:ascii="Times New Roman" w:hAnsi="Times New Roman" w:cs="Times New Roman"/>
          <w:sz w:val="24"/>
          <w:szCs w:val="20"/>
        </w:rPr>
        <w:t>.</w:t>
      </w:r>
    </w:p>
    <w:p w:rsidR="00757087" w:rsidRPr="00057A90" w:rsidRDefault="00757087" w:rsidP="00757087">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Exclusion criteria for the present study included: age below 20 years, diagnosed with diabetes before 20 years, pregnancy (either self-declared or positive pregnancy urine test). These participants were excluded to avoid including participants who may have other forms of diabetes such as Type 1 Diabetes or Gestational Diabetes. Participants with no available laboratory data were also removed as it is unlikely that participants with no laboratory data would be included in a typical </w:t>
      </w:r>
      <w:r w:rsidR="00887963">
        <w:rPr>
          <w:rFonts w:ascii="Times New Roman" w:hAnsi="Times New Roman" w:cs="Times New Roman"/>
          <w:sz w:val="24"/>
          <w:szCs w:val="20"/>
        </w:rPr>
        <w:t>EHR</w:t>
      </w:r>
      <w:r w:rsidR="008F50B8">
        <w:rPr>
          <w:rFonts w:ascii="Times New Roman" w:hAnsi="Times New Roman" w:cs="Times New Roman"/>
          <w:sz w:val="24"/>
          <w:szCs w:val="20"/>
        </w:rPr>
        <w:t xml:space="preserve">. </w:t>
      </w:r>
      <w:r w:rsidRPr="00057A90">
        <w:rPr>
          <w:rFonts w:ascii="Times New Roman" w:hAnsi="Times New Roman" w:cs="Times New Roman"/>
          <w:sz w:val="24"/>
          <w:szCs w:val="20"/>
        </w:rPr>
        <w:t>On average, approximately 10% of all features were missing. These values were imputed with an out-of-sample value</w:t>
      </w:r>
      <w:r w:rsidR="00206159" w:rsidRPr="00057A90">
        <w:rPr>
          <w:rFonts w:ascii="Times New Roman" w:hAnsi="Times New Roman" w:cs="Times New Roman"/>
          <w:sz w:val="24"/>
          <w:szCs w:val="20"/>
        </w:rPr>
        <w:t xml:space="preserve"> (-999)</w:t>
      </w:r>
      <w:r w:rsidRPr="00057A90">
        <w:rPr>
          <w:rFonts w:ascii="Times New Roman" w:hAnsi="Times New Roman" w:cs="Times New Roman"/>
          <w:sz w:val="24"/>
          <w:szCs w:val="20"/>
        </w:rPr>
        <w:t xml:space="preserve">. Participants with no </w:t>
      </w:r>
      <w:r w:rsidR="00925C35">
        <w:rPr>
          <w:rFonts w:ascii="Times New Roman" w:hAnsi="Times New Roman" w:cs="Times New Roman"/>
          <w:sz w:val="24"/>
          <w:szCs w:val="20"/>
        </w:rPr>
        <w:t xml:space="preserve">recorded oral glucose tolerance test or HbA1c measurement </w:t>
      </w:r>
      <w:r w:rsidRPr="00057A90">
        <w:rPr>
          <w:rFonts w:ascii="Times New Roman" w:hAnsi="Times New Roman" w:cs="Times New Roman"/>
          <w:sz w:val="24"/>
          <w:szCs w:val="20"/>
        </w:rPr>
        <w:t>were also removed</w:t>
      </w:r>
      <w:r w:rsidR="00206159" w:rsidRPr="00057A90">
        <w:rPr>
          <w:rFonts w:ascii="Times New Roman" w:hAnsi="Times New Roman" w:cs="Times New Roman"/>
          <w:sz w:val="24"/>
          <w:szCs w:val="20"/>
        </w:rPr>
        <w:t xml:space="preserve"> as this was the target variable</w:t>
      </w:r>
      <w:r w:rsidRPr="00057A90">
        <w:rPr>
          <w:rFonts w:ascii="Times New Roman" w:hAnsi="Times New Roman" w:cs="Times New Roman"/>
          <w:sz w:val="24"/>
          <w:szCs w:val="20"/>
        </w:rPr>
        <w:t xml:space="preserve">. </w:t>
      </w:r>
      <w:r w:rsidR="006E06C4">
        <w:rPr>
          <w:rFonts w:ascii="Times New Roman" w:hAnsi="Times New Roman" w:cs="Times New Roman"/>
          <w:sz w:val="24"/>
          <w:szCs w:val="20"/>
        </w:rPr>
        <w:t xml:space="preserve">Imputation was not appropriate in this instance as it may represent a possible data leakage between train and test datasets. </w:t>
      </w:r>
    </w:p>
    <w:p w:rsidR="00B322D8" w:rsidRPr="00057A90" w:rsidRDefault="00B322D8" w:rsidP="00B322D8">
      <w:pPr>
        <w:spacing w:line="360" w:lineRule="auto"/>
        <w:jc w:val="both"/>
        <w:rPr>
          <w:rFonts w:ascii="Times New Roman" w:hAnsi="Times New Roman" w:cs="Times New Roman"/>
          <w:b/>
          <w:sz w:val="24"/>
          <w:szCs w:val="20"/>
        </w:rPr>
      </w:pPr>
      <w:r w:rsidRPr="00057A90">
        <w:rPr>
          <w:rFonts w:ascii="Times New Roman" w:hAnsi="Times New Roman" w:cs="Times New Roman"/>
          <w:b/>
          <w:sz w:val="24"/>
          <w:szCs w:val="20"/>
        </w:rPr>
        <w:t>Target Definition</w:t>
      </w:r>
    </w:p>
    <w:p w:rsidR="00304C76" w:rsidRPr="00057A90" w:rsidRDefault="00304C76" w:rsidP="00B322D8">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The binary classification model was trained to detect participants with biochemical evidence of a d</w:t>
      </w:r>
      <w:r w:rsidR="00057A90" w:rsidRPr="00057A90">
        <w:rPr>
          <w:rFonts w:ascii="Times New Roman" w:hAnsi="Times New Roman" w:cs="Times New Roman"/>
          <w:sz w:val="24"/>
          <w:szCs w:val="20"/>
        </w:rPr>
        <w:t>ysglycaemia indicative of either a new diagnosis of T2DM or poorly managed T2DM</w:t>
      </w:r>
      <w:r w:rsidRPr="00057A90">
        <w:rPr>
          <w:rFonts w:ascii="Times New Roman" w:hAnsi="Times New Roman" w:cs="Times New Roman"/>
          <w:sz w:val="24"/>
          <w:szCs w:val="20"/>
        </w:rPr>
        <w:t xml:space="preserve">. This was a composite of either </w:t>
      </w:r>
      <w:r w:rsidR="00E908C9">
        <w:rPr>
          <w:rFonts w:ascii="Times New Roman" w:hAnsi="Times New Roman" w:cs="Times New Roman"/>
          <w:sz w:val="24"/>
          <w:szCs w:val="20"/>
        </w:rPr>
        <w:t xml:space="preserve">an </w:t>
      </w:r>
      <w:r w:rsidRPr="00057A90">
        <w:rPr>
          <w:rFonts w:ascii="Times New Roman" w:hAnsi="Times New Roman" w:cs="Times New Roman"/>
          <w:sz w:val="24"/>
          <w:szCs w:val="20"/>
        </w:rPr>
        <w:t>elevated HbA1c ≥ 48 mmol/mol or an abnormal oral glucose tolerance test (fasting value &gt; 7.0 mmol/L or 2</w:t>
      </w:r>
      <w:r w:rsidR="006E06C4">
        <w:rPr>
          <w:rFonts w:ascii="Times New Roman" w:hAnsi="Times New Roman" w:cs="Times New Roman"/>
          <w:sz w:val="24"/>
          <w:szCs w:val="20"/>
        </w:rPr>
        <w:t>-</w:t>
      </w:r>
      <w:r w:rsidRPr="00057A90">
        <w:rPr>
          <w:rFonts w:ascii="Times New Roman" w:hAnsi="Times New Roman" w:cs="Times New Roman"/>
          <w:sz w:val="24"/>
          <w:szCs w:val="20"/>
        </w:rPr>
        <w:t xml:space="preserve">hour result &gt; 11.0 mmol/L). </w:t>
      </w:r>
      <w:r w:rsidR="00CD102C" w:rsidRPr="00057A90">
        <w:rPr>
          <w:rFonts w:ascii="Times New Roman" w:hAnsi="Times New Roman" w:cs="Times New Roman"/>
          <w:sz w:val="24"/>
          <w:szCs w:val="20"/>
        </w:rPr>
        <w:t xml:space="preserve">A positive case was defined as having either an abnormal HbA1c or oral glucose tolerance test. </w:t>
      </w:r>
      <w:r w:rsidR="00B322D8" w:rsidRPr="00057A90">
        <w:rPr>
          <w:rFonts w:ascii="Times New Roman" w:hAnsi="Times New Roman" w:cs="Times New Roman"/>
          <w:sz w:val="24"/>
          <w:szCs w:val="20"/>
        </w:rPr>
        <w:t>HbA1c value was obtained from variable reference LBXHGB</w:t>
      </w:r>
      <w:r w:rsidRPr="00057A90">
        <w:rPr>
          <w:rFonts w:ascii="Times New Roman" w:hAnsi="Times New Roman" w:cs="Times New Roman"/>
          <w:sz w:val="24"/>
          <w:szCs w:val="20"/>
        </w:rPr>
        <w:t xml:space="preserve"> and oral glucose tolerance test were extracted from variables LBDGLTSI and LBDGLUSI</w:t>
      </w:r>
      <w:r w:rsidR="00B322D8" w:rsidRPr="00057A90">
        <w:rPr>
          <w:rFonts w:ascii="Times New Roman" w:hAnsi="Times New Roman" w:cs="Times New Roman"/>
          <w:sz w:val="24"/>
          <w:szCs w:val="20"/>
        </w:rPr>
        <w:t xml:space="preserve">. </w:t>
      </w:r>
      <w:r w:rsidR="00E908C9">
        <w:rPr>
          <w:rFonts w:ascii="Times New Roman" w:hAnsi="Times New Roman" w:cs="Times New Roman"/>
          <w:sz w:val="24"/>
          <w:szCs w:val="20"/>
        </w:rPr>
        <w:t>World Health Organisation cut-off thresholds for diagnostic diabetes tests were used  in the present study.</w:t>
      </w:r>
      <w:r w:rsidR="00B322D8" w:rsidRPr="00057A90">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{"citationItems":[{"id":"ITEM-1","itemData":{"author":[{"dropping-particle":"","family":"World Health Organisation","given":"","non-dropping-particle":"","parse-names":false,"suffix":""}],"id":"ITEM-1","issued":{"date-parts":[["2011"]]},"title":"Use of Glycated Haemoglobin (HbA1c) in the Diagnosis of Diabetes Mellitus","type":"report"},"uris":["http://www.mendeley.com/documents/?uuid=b79ad4a6-7a74-3978-8533-8767598c4983"]}],"mendeley":{"formattedCitation":"&lt;sup&gt;25&lt;/sup&gt;","plainTextFormattedCitation":"25","previouslyFormattedCitation":"(World Health Organisation, 2011)"},"properties":{"noteIndex":0},"schema":"https://github.com/citation-style-language/schema/raw/master/csl-citation.json"}</w:instrText>
      </w:r>
      <w:r w:rsidR="00B322D8" w:rsidRPr="00057A90">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25</w:t>
      </w:r>
      <w:r w:rsidR="00B322D8" w:rsidRPr="00057A90">
        <w:rPr>
          <w:rFonts w:ascii="Times New Roman" w:hAnsi="Times New Roman" w:cs="Times New Roman"/>
          <w:sz w:val="24"/>
          <w:szCs w:val="20"/>
          <w:vertAlign w:val="superscript"/>
        </w:rPr>
        <w:fldChar w:fldCharType="end"/>
      </w:r>
      <w:r w:rsidR="00B322D8" w:rsidRPr="00057A90">
        <w:rPr>
          <w:rFonts w:ascii="Times New Roman" w:hAnsi="Times New Roman" w:cs="Times New Roman"/>
          <w:sz w:val="24"/>
          <w:szCs w:val="20"/>
          <w:vertAlign w:val="superscript"/>
        </w:rPr>
        <w:t xml:space="preserve"> </w:t>
      </w:r>
      <w:r w:rsidR="00E908C9">
        <w:rPr>
          <w:rFonts w:ascii="Times New Roman" w:hAnsi="Times New Roman" w:cs="Times New Roman"/>
          <w:sz w:val="24"/>
          <w:szCs w:val="20"/>
        </w:rPr>
        <w:t>Furthermore, a</w:t>
      </w:r>
      <w:r w:rsidR="00CD102C" w:rsidRPr="00057A90">
        <w:rPr>
          <w:rFonts w:ascii="Times New Roman" w:hAnsi="Times New Roman" w:cs="Times New Roman"/>
          <w:sz w:val="24"/>
          <w:szCs w:val="20"/>
        </w:rPr>
        <w:t xml:space="preserve"> HbA1c value </w:t>
      </w:r>
      <w:r w:rsidR="00B322D8" w:rsidRPr="00057A90">
        <w:rPr>
          <w:rFonts w:ascii="Times New Roman" w:hAnsi="Times New Roman" w:cs="Times New Roman"/>
          <w:sz w:val="24"/>
          <w:szCs w:val="20"/>
        </w:rPr>
        <w:t xml:space="preserve"> </w:t>
      </w:r>
      <w:r w:rsidR="00CD102C" w:rsidRPr="00057A90">
        <w:rPr>
          <w:rFonts w:ascii="Times New Roman" w:hAnsi="Times New Roman" w:cs="Times New Roman"/>
          <w:sz w:val="24"/>
          <w:szCs w:val="20"/>
        </w:rPr>
        <w:t xml:space="preserve">≥ 48 mmol/mol </w:t>
      </w:r>
      <w:r w:rsidR="00B322D8" w:rsidRPr="00057A90">
        <w:rPr>
          <w:rFonts w:ascii="Times New Roman" w:hAnsi="Times New Roman" w:cs="Times New Roman"/>
          <w:sz w:val="24"/>
          <w:szCs w:val="20"/>
        </w:rPr>
        <w:t xml:space="preserve">is also a target used by the UK’s National Institute for Health and Care Excellence </w:t>
      </w:r>
      <w:r w:rsidR="00B322D8" w:rsidRPr="00057A90">
        <w:rPr>
          <w:rFonts w:ascii="Times New Roman" w:hAnsi="Times New Roman" w:cs="Times New Roman"/>
          <w:sz w:val="24"/>
          <w:szCs w:val="20"/>
        </w:rPr>
        <w:lastRenderedPageBreak/>
        <w:t xml:space="preserve">T2DM guidelines for people managed with lifestyle or diet modification and a single drug not associated with hypoglycaemia (such as </w:t>
      </w:r>
      <w:r w:rsidRPr="00057A90">
        <w:rPr>
          <w:rFonts w:ascii="Times New Roman" w:hAnsi="Times New Roman" w:cs="Times New Roman"/>
          <w:sz w:val="24"/>
          <w:szCs w:val="20"/>
        </w:rPr>
        <w:t>metformin).</w:t>
      </w:r>
      <w:r w:rsidR="008F50B8" w:rsidRPr="008F50B8">
        <w:rPr>
          <w:rFonts w:ascii="Times New Roman" w:hAnsi="Times New Roman" w:cs="Times New Roman"/>
          <w:sz w:val="24"/>
          <w:szCs w:val="20"/>
          <w:vertAlign w:val="superscript"/>
        </w:rPr>
        <w:t xml:space="preserve"> </w:t>
      </w:r>
      <w:r w:rsidR="008F50B8" w:rsidRPr="00057A90">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{"citationItems":[{"id":"ITEM-1","itemData":{"URL":"https://cks.nice.org.uk/diabetes-type-2#!scenario","accessed":{"date-parts":[["2020","6","23"]]},"author":[{"dropping-particle":"","family":"National Institute for Health and Care Excellence","given":"","non-dropping-particle":"","parse-names":false,"suffix":""}],"id":"ITEM-1","issued":{"date-parts":[["2019"]]},"title":"Diabetes - type 2 - NICE CKS","type":"webpage"},"uris":["http://www.mendeley.com/documents/?uuid=cd1735ad-b94f-350e-bd71-c8df4d46da73"]}],"mendeley":{"formattedCitation":"&lt;sup&gt;26&lt;/sup&gt;","plainTextFormattedCitation":"26","previouslyFormattedCitation":"(National Institute for Health and Care Excellence, 2019)"},"properties":{"noteIndex":0},"schema":"https://github.com/citation-style-language/schema/raw/master/csl-citation.json"}</w:instrText>
      </w:r>
      <w:r w:rsidR="008F50B8" w:rsidRPr="00057A90">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26</w:t>
      </w:r>
      <w:r w:rsidR="008F50B8" w:rsidRPr="00057A90">
        <w:rPr>
          <w:rFonts w:ascii="Times New Roman" w:hAnsi="Times New Roman" w:cs="Times New Roman"/>
          <w:sz w:val="24"/>
          <w:szCs w:val="20"/>
          <w:vertAlign w:val="superscript"/>
        </w:rPr>
        <w:fldChar w:fldCharType="end"/>
      </w:r>
    </w:p>
    <w:p w:rsidR="00EA34B1" w:rsidRPr="00057A90" w:rsidRDefault="00057A90" w:rsidP="00EA34B1">
      <w:pPr>
        <w:spacing w:line="360" w:lineRule="auto"/>
        <w:jc w:val="both"/>
        <w:rPr>
          <w:rFonts w:ascii="Times New Roman" w:hAnsi="Times New Roman" w:cs="Times New Roman"/>
          <w:sz w:val="24"/>
        </w:rPr>
      </w:pPr>
      <w:r w:rsidRPr="00057A90">
        <w:rPr>
          <w:rFonts w:ascii="Times New Roman" w:hAnsi="Times New Roman" w:cs="Times New Roman"/>
          <w:b/>
          <w:sz w:val="24"/>
        </w:rPr>
        <w:t>Table 1</w:t>
      </w:r>
      <w:r w:rsidRPr="00057A90">
        <w:rPr>
          <w:rFonts w:ascii="Times New Roman" w:hAnsi="Times New Roman" w:cs="Times New Roman"/>
          <w:sz w:val="24"/>
        </w:rPr>
        <w:t>:</w:t>
      </w:r>
      <w:r w:rsidRPr="000A500E">
        <w:rPr>
          <w:rFonts w:ascii="Times New Roman" w:hAnsi="Times New Roman" w:cs="Times New Roman"/>
          <w:sz w:val="24"/>
        </w:rPr>
        <w:t xml:space="preserve"> </w:t>
      </w:r>
      <w:r>
        <w:rPr>
          <w:rFonts w:ascii="Times New Roman" w:hAnsi="Times New Roman" w:cs="Times New Roman"/>
          <w:sz w:val="24"/>
        </w:rPr>
        <w:t xml:space="preserve">Features extracted from National Nutrition and Health Examination Survey </w:t>
      </w:r>
    </w:p>
    <w:tbl>
      <w:tblPr>
        <w:tblStyle w:val="TableGrid"/>
        <w:tblpPr w:leftFromText="180" w:rightFromText="180" w:vertAnchor="text" w:tblpY="1"/>
        <w:tblOverlap w:val="never"/>
        <w:tblW w:w="9777" w:type="dxa"/>
        <w:tblLook w:val="04A0" w:firstRow="1" w:lastRow="0" w:firstColumn="1" w:lastColumn="0" w:noHBand="0" w:noVBand="1"/>
      </w:tblPr>
      <w:tblGrid>
        <w:gridCol w:w="3114"/>
        <w:gridCol w:w="6379"/>
        <w:gridCol w:w="284"/>
      </w:tblGrid>
      <w:tr w:rsidR="00EA34B1" w:rsidRPr="0020340C" w:rsidTr="00057A90">
        <w:trPr>
          <w:trHeight w:val="304"/>
        </w:trPr>
        <w:tc>
          <w:tcPr>
            <w:tcW w:w="3114" w:type="dxa"/>
          </w:tcPr>
          <w:p w:rsidR="00EA34B1" w:rsidRPr="0020340C" w:rsidRDefault="00EA34B1"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 xml:space="preserve">NHANES Code </w:t>
            </w:r>
          </w:p>
        </w:tc>
        <w:tc>
          <w:tcPr>
            <w:tcW w:w="6379" w:type="dxa"/>
          </w:tcPr>
          <w:p w:rsidR="00EA34B1" w:rsidRPr="0020340C" w:rsidRDefault="009F7E84" w:rsidP="009F7E84">
            <w:pPr>
              <w:spacing w:line="360" w:lineRule="auto"/>
              <w:rPr>
                <w:rFonts w:ascii="Times New Roman" w:hAnsi="Times New Roman" w:cs="Times New Roman"/>
                <w:b/>
                <w:sz w:val="18"/>
                <w:szCs w:val="20"/>
              </w:rPr>
            </w:pPr>
            <w:r>
              <w:rPr>
                <w:rFonts w:ascii="Times New Roman" w:hAnsi="Times New Roman" w:cs="Times New Roman"/>
                <w:b/>
                <w:sz w:val="18"/>
                <w:szCs w:val="20"/>
              </w:rPr>
              <w:t xml:space="preserve">Variable Details </w:t>
            </w:r>
            <w:r w:rsidR="00EA34B1" w:rsidRPr="0020340C">
              <w:rPr>
                <w:rFonts w:ascii="Times New Roman" w:hAnsi="Times New Roman" w:cs="Times New Roman"/>
                <w:b/>
                <w:sz w:val="18"/>
                <w:szCs w:val="20"/>
              </w:rPr>
              <w:t xml:space="preserve"> </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EA34B1" w:rsidRPr="0020340C" w:rsidTr="00057A90">
        <w:trPr>
          <w:trHeight w:val="304"/>
        </w:trPr>
        <w:tc>
          <w:tcPr>
            <w:tcW w:w="3114" w:type="dxa"/>
          </w:tcPr>
          <w:p w:rsidR="00EA34B1" w:rsidRPr="0020340C" w:rsidRDefault="00EA34B1"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SEQN</w:t>
            </w:r>
          </w:p>
        </w:tc>
        <w:tc>
          <w:tcPr>
            <w:tcW w:w="6379" w:type="dxa"/>
          </w:tcPr>
          <w:p w:rsidR="00EA34B1" w:rsidRPr="0020340C" w:rsidRDefault="00EA34B1" w:rsidP="00304C76">
            <w:pPr>
              <w:spacing w:line="360" w:lineRule="auto"/>
              <w:rPr>
                <w:rFonts w:ascii="Times New Roman" w:hAnsi="Times New Roman" w:cs="Times New Roman"/>
                <w:sz w:val="18"/>
                <w:szCs w:val="20"/>
              </w:rPr>
            </w:pPr>
            <w:r w:rsidRPr="0020340C">
              <w:rPr>
                <w:rFonts w:ascii="Times New Roman" w:hAnsi="Times New Roman" w:cs="Times New Roman"/>
                <w:sz w:val="18"/>
                <w:szCs w:val="20"/>
              </w:rPr>
              <w:t xml:space="preserve">Anonymous identification number </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EA34B1" w:rsidRPr="0020340C" w:rsidTr="00057A90">
        <w:trPr>
          <w:trHeight w:val="304"/>
        </w:trPr>
        <w:tc>
          <w:tcPr>
            <w:tcW w:w="3114" w:type="dxa"/>
          </w:tcPr>
          <w:p w:rsidR="00EA34B1" w:rsidRPr="0020340C" w:rsidRDefault="00EA34B1"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 xml:space="preserve">RIAGEYR </w:t>
            </w:r>
          </w:p>
        </w:tc>
        <w:tc>
          <w:tcPr>
            <w:tcW w:w="6379" w:type="dxa"/>
          </w:tcPr>
          <w:p w:rsidR="00EA34B1" w:rsidRPr="0020340C" w:rsidRDefault="00EA34B1" w:rsidP="00304C76">
            <w:pPr>
              <w:spacing w:line="360" w:lineRule="auto"/>
              <w:rPr>
                <w:rFonts w:ascii="Times New Roman" w:hAnsi="Times New Roman" w:cs="Times New Roman"/>
                <w:sz w:val="18"/>
                <w:szCs w:val="20"/>
              </w:rPr>
            </w:pPr>
            <w:r w:rsidRPr="0020340C">
              <w:rPr>
                <w:rFonts w:ascii="Times New Roman" w:hAnsi="Times New Roman" w:cs="Times New Roman"/>
                <w:sz w:val="18"/>
                <w:szCs w:val="20"/>
              </w:rPr>
              <w:t xml:space="preserve">Age </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EA34B1" w:rsidRPr="0020340C" w:rsidTr="00057A90">
        <w:trPr>
          <w:trHeight w:val="293"/>
        </w:trPr>
        <w:tc>
          <w:tcPr>
            <w:tcW w:w="3114" w:type="dxa"/>
          </w:tcPr>
          <w:p w:rsidR="00EA34B1" w:rsidRPr="0020340C" w:rsidRDefault="00EA34B1"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RIAGENDR</w:t>
            </w:r>
          </w:p>
        </w:tc>
        <w:tc>
          <w:tcPr>
            <w:tcW w:w="6379" w:type="dxa"/>
          </w:tcPr>
          <w:p w:rsidR="00EA34B1" w:rsidRPr="0020340C" w:rsidRDefault="00EA34B1" w:rsidP="00304C76">
            <w:pPr>
              <w:spacing w:line="360" w:lineRule="auto"/>
              <w:rPr>
                <w:rFonts w:ascii="Times New Roman" w:hAnsi="Times New Roman" w:cs="Times New Roman"/>
                <w:sz w:val="18"/>
                <w:szCs w:val="20"/>
              </w:rPr>
            </w:pPr>
            <w:r w:rsidRPr="0020340C">
              <w:rPr>
                <w:rFonts w:ascii="Times New Roman" w:hAnsi="Times New Roman" w:cs="Times New Roman"/>
                <w:sz w:val="18"/>
                <w:szCs w:val="20"/>
              </w:rPr>
              <w:t>Gender</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EA34B1" w:rsidRPr="0020340C" w:rsidTr="00057A90">
        <w:trPr>
          <w:trHeight w:val="304"/>
        </w:trPr>
        <w:tc>
          <w:tcPr>
            <w:tcW w:w="3114" w:type="dxa"/>
          </w:tcPr>
          <w:p w:rsidR="00EA34B1" w:rsidRPr="0020340C" w:rsidRDefault="00EA34B1"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 xml:space="preserve">RIDRETH1 </w:t>
            </w:r>
          </w:p>
        </w:tc>
        <w:tc>
          <w:tcPr>
            <w:tcW w:w="6379" w:type="dxa"/>
          </w:tcPr>
          <w:p w:rsidR="00EA34B1" w:rsidRPr="0020340C" w:rsidRDefault="00EA34B1" w:rsidP="00304C76">
            <w:pPr>
              <w:spacing w:line="360" w:lineRule="auto"/>
              <w:rPr>
                <w:rFonts w:ascii="Times New Roman" w:hAnsi="Times New Roman" w:cs="Times New Roman"/>
                <w:sz w:val="18"/>
                <w:szCs w:val="20"/>
              </w:rPr>
            </w:pPr>
            <w:r w:rsidRPr="0020340C">
              <w:rPr>
                <w:rFonts w:ascii="Times New Roman" w:hAnsi="Times New Roman" w:cs="Times New Roman"/>
                <w:sz w:val="18"/>
                <w:szCs w:val="20"/>
              </w:rPr>
              <w:t xml:space="preserve">Ethnicity </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EA34B1" w:rsidRPr="0020340C" w:rsidTr="00057A90">
        <w:trPr>
          <w:trHeight w:val="304"/>
        </w:trPr>
        <w:tc>
          <w:tcPr>
            <w:tcW w:w="3114" w:type="dxa"/>
          </w:tcPr>
          <w:p w:rsidR="00304C76" w:rsidRDefault="00304C76" w:rsidP="00304C76">
            <w:pPr>
              <w:spacing w:line="360" w:lineRule="auto"/>
              <w:rPr>
                <w:rFonts w:ascii="Times New Roman" w:hAnsi="Times New Roman" w:cs="Times New Roman"/>
                <w:b/>
                <w:sz w:val="18"/>
                <w:szCs w:val="20"/>
              </w:rPr>
            </w:pPr>
            <w:r>
              <w:rPr>
                <w:rFonts w:ascii="Times New Roman" w:hAnsi="Times New Roman" w:cs="Times New Roman"/>
                <w:b/>
                <w:sz w:val="18"/>
                <w:szCs w:val="20"/>
              </w:rPr>
              <w:t xml:space="preserve">BPXSY1, BPXDI1, </w:t>
            </w:r>
          </w:p>
          <w:p w:rsidR="00304C76" w:rsidRDefault="00304C76" w:rsidP="00304C76">
            <w:pPr>
              <w:spacing w:line="360" w:lineRule="auto"/>
              <w:rPr>
                <w:rFonts w:ascii="Times New Roman" w:hAnsi="Times New Roman" w:cs="Times New Roman"/>
                <w:b/>
                <w:sz w:val="18"/>
                <w:szCs w:val="20"/>
              </w:rPr>
            </w:pPr>
            <w:r>
              <w:rPr>
                <w:rFonts w:ascii="Times New Roman" w:hAnsi="Times New Roman" w:cs="Times New Roman"/>
                <w:b/>
                <w:sz w:val="18"/>
                <w:szCs w:val="20"/>
              </w:rPr>
              <w:t>BPXSY2, BPXDI2,</w:t>
            </w:r>
          </w:p>
          <w:p w:rsidR="00304C76" w:rsidRDefault="00304C76" w:rsidP="00304C76">
            <w:pPr>
              <w:spacing w:line="360" w:lineRule="auto"/>
              <w:rPr>
                <w:rFonts w:ascii="Times New Roman" w:hAnsi="Times New Roman" w:cs="Times New Roman"/>
                <w:b/>
                <w:sz w:val="18"/>
                <w:szCs w:val="20"/>
              </w:rPr>
            </w:pPr>
            <w:r>
              <w:rPr>
                <w:rFonts w:ascii="Times New Roman" w:hAnsi="Times New Roman" w:cs="Times New Roman"/>
                <w:b/>
                <w:sz w:val="18"/>
                <w:szCs w:val="20"/>
              </w:rPr>
              <w:t xml:space="preserve">BPXSY3, BPXDI3, </w:t>
            </w:r>
          </w:p>
          <w:p w:rsidR="00304C76" w:rsidRPr="0020340C" w:rsidRDefault="00304C76" w:rsidP="00304C76">
            <w:pPr>
              <w:spacing w:line="360" w:lineRule="auto"/>
              <w:rPr>
                <w:rFonts w:ascii="Times New Roman" w:hAnsi="Times New Roman" w:cs="Times New Roman"/>
                <w:b/>
                <w:sz w:val="18"/>
                <w:szCs w:val="20"/>
              </w:rPr>
            </w:pPr>
            <w:r>
              <w:rPr>
                <w:rFonts w:ascii="Times New Roman" w:hAnsi="Times New Roman" w:cs="Times New Roman"/>
                <w:b/>
                <w:sz w:val="18"/>
                <w:szCs w:val="20"/>
              </w:rPr>
              <w:t>BPXSY4, BPXDI4</w:t>
            </w:r>
          </w:p>
        </w:tc>
        <w:tc>
          <w:tcPr>
            <w:tcW w:w="6379" w:type="dxa"/>
          </w:tcPr>
          <w:p w:rsidR="00EA34B1" w:rsidRPr="0020340C" w:rsidRDefault="00304C76" w:rsidP="00304C76">
            <w:pPr>
              <w:spacing w:line="360" w:lineRule="auto"/>
              <w:rPr>
                <w:rFonts w:ascii="Times New Roman" w:hAnsi="Times New Roman" w:cs="Times New Roman"/>
                <w:sz w:val="18"/>
                <w:szCs w:val="20"/>
              </w:rPr>
            </w:pPr>
            <w:r>
              <w:rPr>
                <w:rFonts w:ascii="Times New Roman" w:hAnsi="Times New Roman" w:cs="Times New Roman"/>
                <w:sz w:val="18"/>
                <w:szCs w:val="20"/>
              </w:rPr>
              <w:t xml:space="preserve">Mean arterial pressure </w:t>
            </w:r>
            <w:r>
              <w:rPr>
                <w:rFonts w:ascii="Times New Roman" w:hAnsi="Times New Roman" w:cs="Times New Roman"/>
                <w:sz w:val="18"/>
                <w:szCs w:val="20"/>
              </w:rPr>
              <w:br/>
              <w:t>(0.33*average systolic pressure in mmHg + 0.67*average diastolic blood pressure)</w:t>
            </w:r>
          </w:p>
        </w:tc>
        <w:tc>
          <w:tcPr>
            <w:tcW w:w="284" w:type="dxa"/>
            <w:tcBorders>
              <w:top w:val="nil"/>
              <w:bottom w:val="nil"/>
              <w:right w:val="nil"/>
            </w:tcBorders>
          </w:tcPr>
          <w:p w:rsidR="00EA34B1" w:rsidRPr="0020340C" w:rsidRDefault="00EA34B1" w:rsidP="00057A90">
            <w:pPr>
              <w:spacing w:line="360" w:lineRule="auto"/>
              <w:jc w:val="both"/>
              <w:rPr>
                <w:rFonts w:ascii="Times New Roman" w:hAnsi="Times New Roman" w:cs="Times New Roman"/>
                <w:sz w:val="18"/>
                <w:szCs w:val="20"/>
              </w:rPr>
            </w:pPr>
          </w:p>
        </w:tc>
      </w:tr>
      <w:tr w:rsidR="00304C76" w:rsidRPr="0020340C" w:rsidTr="00057A90">
        <w:trPr>
          <w:trHeight w:val="304"/>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 xml:space="preserve">BMXBMI </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hAnsi="Times New Roman" w:cs="Times New Roman"/>
                <w:sz w:val="18"/>
                <w:szCs w:val="20"/>
              </w:rPr>
              <w:t>BMI (kg/m</w:t>
            </w:r>
            <w:r w:rsidRPr="00304C76">
              <w:rPr>
                <w:rFonts w:ascii="Times New Roman" w:hAnsi="Times New Roman" w:cs="Times New Roman"/>
                <w:sz w:val="18"/>
                <w:szCs w:val="20"/>
                <w:vertAlign w:val="superscript"/>
              </w:rPr>
              <w:t>2</w:t>
            </w:r>
            <w:r w:rsidRPr="0020340C">
              <w:rPr>
                <w:rFonts w:ascii="Times New Roman" w:hAnsi="Times New Roman" w:cs="Times New Roman"/>
                <w:sz w:val="18"/>
                <w:szCs w:val="20"/>
              </w:rPr>
              <w:t>)</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79"/>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 xml:space="preserve">LBXSATSI </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eastAsia="Times New Roman" w:hAnsi="Times New Roman" w:cs="Times New Roman"/>
                <w:color w:val="000000"/>
                <w:sz w:val="18"/>
                <w:szCs w:val="20"/>
                <w:lang w:eastAsia="en-GB"/>
              </w:rPr>
              <w:t>Alanine Aminotransferase (ALT) (U/L)</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304"/>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eastAsia="Times New Roman" w:hAnsi="Times New Roman" w:cs="Times New Roman"/>
                <w:b/>
                <w:color w:val="000000"/>
                <w:sz w:val="18"/>
                <w:szCs w:val="20"/>
                <w:lang w:eastAsia="en-GB"/>
              </w:rPr>
              <w:t>LBDSALSI</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eastAsia="Times New Roman" w:hAnsi="Times New Roman" w:cs="Times New Roman"/>
                <w:color w:val="000000"/>
                <w:sz w:val="18"/>
                <w:szCs w:val="20"/>
                <w:lang w:eastAsia="en-GB"/>
              </w:rPr>
              <w:t>Albumin, refrigerated serum (g/L)</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293"/>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eastAsia="Times New Roman" w:hAnsi="Times New Roman" w:cs="Times New Roman"/>
                <w:b/>
                <w:color w:val="000000"/>
                <w:sz w:val="18"/>
                <w:szCs w:val="20"/>
                <w:lang w:eastAsia="en-GB"/>
              </w:rPr>
              <w:t xml:space="preserve">LBXSAPSI </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eastAsia="Times New Roman" w:hAnsi="Times New Roman" w:cs="Times New Roman"/>
                <w:color w:val="000000"/>
                <w:sz w:val="18"/>
                <w:szCs w:val="20"/>
                <w:lang w:eastAsia="en-GB"/>
              </w:rPr>
              <w:t>Alkaline Phosphatase (ALP) (U/L)</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304"/>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hAnsi="Times New Roman" w:cs="Times New Roman"/>
                <w:b/>
                <w:sz w:val="18"/>
                <w:szCs w:val="20"/>
              </w:rPr>
              <w:t>LBXSASSI</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eastAsia="Times New Roman" w:hAnsi="Times New Roman" w:cs="Times New Roman"/>
                <w:color w:val="000000"/>
                <w:sz w:val="18"/>
                <w:szCs w:val="20"/>
                <w:lang w:eastAsia="en-GB"/>
              </w:rPr>
              <w:t>Aspartate Aminotransferase (AST) (U/L)</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293"/>
        </w:trPr>
        <w:tc>
          <w:tcPr>
            <w:tcW w:w="3114" w:type="dxa"/>
          </w:tcPr>
          <w:p w:rsidR="00304C76" w:rsidRPr="0020340C" w:rsidRDefault="00304C76" w:rsidP="00304C76">
            <w:pPr>
              <w:spacing w:line="360" w:lineRule="auto"/>
              <w:rPr>
                <w:rFonts w:ascii="Times New Roman" w:hAnsi="Times New Roman" w:cs="Times New Roman"/>
                <w:b/>
                <w:sz w:val="18"/>
                <w:szCs w:val="20"/>
              </w:rPr>
            </w:pPr>
            <w:r w:rsidRPr="0020340C">
              <w:rPr>
                <w:rFonts w:ascii="Times New Roman" w:eastAsia="Times New Roman" w:hAnsi="Times New Roman" w:cs="Times New Roman"/>
                <w:b/>
                <w:color w:val="000000"/>
                <w:sz w:val="18"/>
                <w:szCs w:val="20"/>
                <w:lang w:eastAsia="en-GB"/>
              </w:rPr>
              <w:t xml:space="preserve">LBXSBU </w:t>
            </w:r>
          </w:p>
        </w:tc>
        <w:tc>
          <w:tcPr>
            <w:tcW w:w="6379" w:type="dxa"/>
          </w:tcPr>
          <w:p w:rsidR="00304C76" w:rsidRPr="0020340C" w:rsidRDefault="00304C76" w:rsidP="00304C76">
            <w:pPr>
              <w:spacing w:line="360" w:lineRule="auto"/>
              <w:rPr>
                <w:rFonts w:ascii="Times New Roman" w:hAnsi="Times New Roman" w:cs="Times New Roman"/>
                <w:sz w:val="18"/>
                <w:szCs w:val="20"/>
              </w:rPr>
            </w:pPr>
            <w:r w:rsidRPr="0020340C">
              <w:rPr>
                <w:rFonts w:ascii="Times New Roman" w:eastAsia="Times New Roman" w:hAnsi="Times New Roman" w:cs="Times New Roman"/>
                <w:color w:val="000000"/>
                <w:sz w:val="18"/>
                <w:szCs w:val="20"/>
                <w:lang w:eastAsia="en-GB"/>
              </w:rPr>
              <w:t>Blood Urea Nitrogen (mg/dL)</w:t>
            </w:r>
          </w:p>
        </w:tc>
        <w:tc>
          <w:tcPr>
            <w:tcW w:w="284" w:type="dxa"/>
            <w:tcBorders>
              <w:top w:val="nil"/>
              <w:bottom w:val="nil"/>
              <w:right w:val="nil"/>
            </w:tcBorders>
          </w:tcPr>
          <w:p w:rsidR="00304C76" w:rsidRPr="0020340C" w:rsidRDefault="00304C76" w:rsidP="00057A90">
            <w:pPr>
              <w:spacing w:line="360" w:lineRule="auto"/>
              <w:jc w:val="both"/>
              <w:rPr>
                <w:rFonts w:ascii="Times New Roman" w:hAnsi="Times New Roman" w:cs="Times New Roman"/>
                <w:sz w:val="18"/>
                <w:szCs w:val="20"/>
              </w:rPr>
            </w:pPr>
          </w:p>
        </w:tc>
      </w:tr>
      <w:tr w:rsidR="00304C76" w:rsidRPr="0020340C" w:rsidTr="00057A90">
        <w:trPr>
          <w:trHeight w:val="304"/>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 xml:space="preserve">LBXSCLSI </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Chloride (mmol/L)</w:t>
            </w:r>
          </w:p>
        </w:tc>
        <w:tc>
          <w:tcPr>
            <w:tcW w:w="284" w:type="dxa"/>
            <w:tcBorders>
              <w:top w:val="nil"/>
              <w:bottom w:val="nil"/>
              <w:right w:val="nil"/>
            </w:tcBorders>
          </w:tcPr>
          <w:p w:rsidR="00304C76" w:rsidRPr="0020340C" w:rsidRDefault="00304C76" w:rsidP="00304C76">
            <w:pPr>
              <w:spacing w:line="360" w:lineRule="auto"/>
              <w:jc w:val="both"/>
              <w:rPr>
                <w:rFonts w:ascii="Times New Roman" w:hAnsi="Times New Roman" w:cs="Times New Roman"/>
                <w:sz w:val="18"/>
                <w:szCs w:val="20"/>
              </w:rPr>
            </w:pPr>
          </w:p>
        </w:tc>
      </w:tr>
      <w:tr w:rsidR="00304C76" w:rsidRPr="0020340C" w:rsidTr="00057A90">
        <w:trPr>
          <w:trHeight w:val="293"/>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LBXSCH</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Cholesterol, refrigerated serum (mg/dL)</w:t>
            </w:r>
          </w:p>
        </w:tc>
        <w:tc>
          <w:tcPr>
            <w:tcW w:w="284" w:type="dxa"/>
            <w:tcBorders>
              <w:top w:val="nil"/>
              <w:bottom w:val="nil"/>
              <w:right w:val="nil"/>
            </w:tcBorders>
          </w:tcPr>
          <w:p w:rsidR="00304C76" w:rsidRPr="0020340C" w:rsidRDefault="00304C76" w:rsidP="00304C76">
            <w:pPr>
              <w:spacing w:line="360" w:lineRule="auto"/>
              <w:jc w:val="both"/>
              <w:rPr>
                <w:rFonts w:ascii="Times New Roman" w:hAnsi="Times New Roman" w:cs="Times New Roman"/>
                <w:sz w:val="18"/>
                <w:szCs w:val="20"/>
              </w:rPr>
            </w:pPr>
          </w:p>
        </w:tc>
      </w:tr>
      <w:tr w:rsidR="00304C76" w:rsidRPr="0020340C" w:rsidTr="00057A90">
        <w:trPr>
          <w:trHeight w:val="304"/>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LBDSCRSI</w:t>
            </w:r>
          </w:p>
        </w:tc>
        <w:tc>
          <w:tcPr>
            <w:tcW w:w="6379" w:type="dxa"/>
          </w:tcPr>
          <w:p w:rsidR="00304C76" w:rsidRPr="0020340C" w:rsidRDefault="004816B4"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Creatinine</w:t>
            </w:r>
            <w:r w:rsidR="00304C76" w:rsidRPr="0020340C">
              <w:rPr>
                <w:rFonts w:ascii="Times New Roman" w:hAnsi="Times New Roman" w:cs="Times New Roman"/>
                <w:sz w:val="18"/>
                <w:szCs w:val="20"/>
              </w:rPr>
              <w:t xml:space="preserve"> refrigerated serum (</w:t>
            </w:r>
            <w:r>
              <w:rPr>
                <w:rFonts w:ascii="Times New Roman" w:hAnsi="Times New Roman" w:cs="Times New Roman"/>
                <w:sz w:val="18"/>
                <w:szCs w:val="20"/>
              </w:rPr>
              <w:sym w:font="Symbol" w:char="F06D"/>
            </w:r>
            <w:r w:rsidR="00304C76" w:rsidRPr="0020340C">
              <w:rPr>
                <w:rFonts w:ascii="Times New Roman" w:hAnsi="Times New Roman" w:cs="Times New Roman"/>
                <w:sz w:val="18"/>
                <w:szCs w:val="20"/>
              </w:rPr>
              <w:t>mol/L)</w:t>
            </w:r>
            <w:r w:rsidR="003D122E">
              <w:rPr>
                <w:rFonts w:ascii="Times New Roman" w:hAnsi="Times New Roman" w:cs="Times New Roman"/>
                <w:sz w:val="18"/>
                <w:szCs w:val="20"/>
              </w:rPr>
              <w:t xml:space="preserve">. This was used along with age, gender and ethnicity to calculate estimated glomerular filtration rate according to the modification of diet in renal disease (MDRD) formula. </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 xml:space="preserve">LBXSGTSI </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Gamma Glutamyl Transferase (GGT) (U/L)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304"/>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LBDSGLSI</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Glucose, refrigerated serum (mmol/L)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304"/>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 xml:space="preserve">LBXSKSI </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Potassium (mmol/L)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304"/>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LBXSNASI</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Sodium (mmol/L)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LBDSTBSI</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 xml:space="preserve">Total Bilirubin </w:t>
            </w:r>
            <w:r w:rsidR="004816B4">
              <w:rPr>
                <w:rFonts w:ascii="Times New Roman" w:hAnsi="Times New Roman" w:cs="Times New Roman"/>
                <w:sz w:val="18"/>
                <w:szCs w:val="20"/>
              </w:rPr>
              <w:t>(</w:t>
            </w:r>
            <w:r w:rsidR="004816B4">
              <w:rPr>
                <w:rFonts w:ascii="Times New Roman" w:hAnsi="Times New Roman" w:cs="Times New Roman"/>
                <w:sz w:val="18"/>
                <w:szCs w:val="20"/>
              </w:rPr>
              <w:sym w:font="Symbol" w:char="F06D"/>
            </w:r>
            <w:r w:rsidR="004816B4">
              <w:rPr>
                <w:rFonts w:ascii="Times New Roman" w:hAnsi="Times New Roman" w:cs="Times New Roman"/>
                <w:sz w:val="18"/>
                <w:szCs w:val="20"/>
              </w:rPr>
              <w:t>m</w:t>
            </w:r>
            <w:r w:rsidRPr="0020340C">
              <w:rPr>
                <w:rFonts w:ascii="Times New Roman" w:hAnsi="Times New Roman" w:cs="Times New Roman"/>
                <w:sz w:val="18"/>
                <w:szCs w:val="20"/>
              </w:rPr>
              <w:t>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LBDSCASI</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Total Calcium (mmol/L)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304C76" w:rsidP="00304C76">
            <w:pPr>
              <w:spacing w:after="160" w:line="259" w:lineRule="auto"/>
              <w:jc w:val="both"/>
              <w:rPr>
                <w:rFonts w:ascii="Times New Roman" w:hAnsi="Times New Roman" w:cs="Times New Roman"/>
                <w:b/>
                <w:sz w:val="18"/>
                <w:szCs w:val="20"/>
              </w:rPr>
            </w:pPr>
            <w:r w:rsidRPr="0020340C">
              <w:rPr>
                <w:rFonts w:ascii="Times New Roman" w:hAnsi="Times New Roman" w:cs="Times New Roman"/>
                <w:b/>
                <w:sz w:val="18"/>
                <w:szCs w:val="20"/>
              </w:rPr>
              <w:t>LBDSTRSI</w:t>
            </w:r>
          </w:p>
        </w:tc>
        <w:tc>
          <w:tcPr>
            <w:tcW w:w="6379" w:type="dxa"/>
          </w:tcPr>
          <w:p w:rsidR="00304C76" w:rsidRPr="0020340C" w:rsidRDefault="00304C76" w:rsidP="00304C76">
            <w:pPr>
              <w:spacing w:after="160" w:line="259" w:lineRule="auto"/>
              <w:jc w:val="both"/>
              <w:rPr>
                <w:rFonts w:ascii="Times New Roman" w:hAnsi="Times New Roman" w:cs="Times New Roman"/>
                <w:sz w:val="18"/>
                <w:szCs w:val="20"/>
              </w:rPr>
            </w:pPr>
            <w:r w:rsidRPr="0020340C">
              <w:rPr>
                <w:rFonts w:ascii="Times New Roman" w:hAnsi="Times New Roman" w:cs="Times New Roman"/>
                <w:sz w:val="18"/>
                <w:szCs w:val="20"/>
              </w:rPr>
              <w:t>Triglycerides, refrigerated serum (mg/dL)</w:t>
            </w:r>
          </w:p>
        </w:tc>
        <w:tc>
          <w:tcPr>
            <w:tcW w:w="284" w:type="dxa"/>
            <w:tcBorders>
              <w:top w:val="nil"/>
              <w:bottom w:val="nil"/>
              <w:right w:val="nil"/>
            </w:tcBorders>
          </w:tcPr>
          <w:p w:rsidR="00CD102C" w:rsidRPr="0020340C" w:rsidRDefault="00CD102C" w:rsidP="00304C76">
            <w:pPr>
              <w:spacing w:line="360" w:lineRule="auto"/>
              <w:jc w:val="both"/>
              <w:rPr>
                <w:rFonts w:ascii="Times New Roman" w:eastAsia="Times New Roman" w:hAnsi="Times New Roman" w:cs="Times New Roman"/>
                <w:color w:val="000000"/>
                <w:sz w:val="18"/>
                <w:szCs w:val="20"/>
                <w:lang w:eastAsia="en-GB"/>
              </w:rPr>
            </w:pPr>
          </w:p>
        </w:tc>
      </w:tr>
      <w:tr w:rsidR="00CD102C" w:rsidRPr="0020340C" w:rsidTr="00057A90">
        <w:trPr>
          <w:trHeight w:val="293"/>
        </w:trPr>
        <w:tc>
          <w:tcPr>
            <w:tcW w:w="3114" w:type="dxa"/>
          </w:tcPr>
          <w:p w:rsidR="00CD102C" w:rsidRPr="0020340C" w:rsidRDefault="00CD102C" w:rsidP="00304C76">
            <w:pPr>
              <w:jc w:val="both"/>
              <w:rPr>
                <w:rFonts w:ascii="Times New Roman" w:hAnsi="Times New Roman" w:cs="Times New Roman"/>
                <w:b/>
                <w:sz w:val="18"/>
                <w:szCs w:val="20"/>
              </w:rPr>
            </w:pPr>
            <w:r>
              <w:rPr>
                <w:rFonts w:ascii="Times New Roman" w:hAnsi="Times New Roman" w:cs="Times New Roman"/>
                <w:b/>
                <w:sz w:val="18"/>
                <w:szCs w:val="20"/>
              </w:rPr>
              <w:t>LBDLDL</w:t>
            </w:r>
          </w:p>
        </w:tc>
        <w:tc>
          <w:tcPr>
            <w:tcW w:w="6379" w:type="dxa"/>
          </w:tcPr>
          <w:p w:rsidR="00CD102C" w:rsidRPr="0020340C" w:rsidRDefault="00CD102C" w:rsidP="00304C76">
            <w:pPr>
              <w:jc w:val="both"/>
              <w:rPr>
                <w:rFonts w:ascii="Times New Roman" w:hAnsi="Times New Roman" w:cs="Times New Roman"/>
                <w:sz w:val="18"/>
                <w:szCs w:val="20"/>
              </w:rPr>
            </w:pPr>
            <w:r>
              <w:rPr>
                <w:rFonts w:ascii="Times New Roman" w:hAnsi="Times New Roman" w:cs="Times New Roman"/>
                <w:sz w:val="18"/>
                <w:szCs w:val="20"/>
              </w:rPr>
              <w:t>LDL cholesterol (mmol/L)</w:t>
            </w:r>
          </w:p>
        </w:tc>
        <w:tc>
          <w:tcPr>
            <w:tcW w:w="284" w:type="dxa"/>
            <w:tcBorders>
              <w:top w:val="nil"/>
              <w:bottom w:val="nil"/>
              <w:right w:val="nil"/>
            </w:tcBorders>
          </w:tcPr>
          <w:p w:rsidR="00CD102C" w:rsidRPr="0020340C" w:rsidRDefault="00CD102C"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CD102C" w:rsidP="00057A90">
            <w:pPr>
              <w:spacing w:after="160" w:line="360" w:lineRule="auto"/>
              <w:jc w:val="both"/>
              <w:rPr>
                <w:rFonts w:ascii="Times New Roman" w:hAnsi="Times New Roman" w:cs="Times New Roman"/>
                <w:b/>
                <w:sz w:val="18"/>
                <w:szCs w:val="20"/>
              </w:rPr>
            </w:pPr>
            <w:r>
              <w:rPr>
                <w:rFonts w:ascii="Times New Roman" w:hAnsi="Times New Roman" w:cs="Times New Roman"/>
                <w:b/>
                <w:sz w:val="18"/>
                <w:szCs w:val="20"/>
              </w:rPr>
              <w:t>LBDHDDSI</w:t>
            </w:r>
          </w:p>
        </w:tc>
        <w:tc>
          <w:tcPr>
            <w:tcW w:w="6379" w:type="dxa"/>
          </w:tcPr>
          <w:p w:rsidR="00304C76" w:rsidRPr="00057A90" w:rsidRDefault="00CD102C" w:rsidP="00057A90">
            <w:pPr>
              <w:spacing w:after="160" w:line="360" w:lineRule="auto"/>
              <w:jc w:val="both"/>
              <w:rPr>
                <w:rFonts w:ascii="Times New Roman" w:eastAsia="Times New Roman" w:hAnsi="Times New Roman" w:cs="Times New Roman"/>
                <w:color w:val="000000"/>
                <w:sz w:val="20"/>
                <w:szCs w:val="20"/>
                <w:lang w:eastAsia="en-GB"/>
              </w:rPr>
            </w:pPr>
            <w:r w:rsidRPr="00057A90">
              <w:rPr>
                <w:rFonts w:ascii="Times New Roman" w:eastAsia="Times New Roman" w:hAnsi="Times New Roman" w:cs="Times New Roman"/>
                <w:color w:val="000000"/>
                <w:sz w:val="20"/>
                <w:szCs w:val="20"/>
                <w:lang w:eastAsia="en-GB"/>
              </w:rPr>
              <w:t>HDL cholesterol (mmol/L)</w:t>
            </w:r>
          </w:p>
        </w:tc>
        <w:tc>
          <w:tcPr>
            <w:tcW w:w="284" w:type="dxa"/>
            <w:tcBorders>
              <w:top w:val="nil"/>
              <w:bottom w:val="nil"/>
              <w:right w:val="nil"/>
            </w:tcBorders>
          </w:tcPr>
          <w:p w:rsidR="00304C76" w:rsidRPr="0020340C" w:rsidRDefault="00304C76" w:rsidP="00304C76">
            <w:pPr>
              <w:spacing w:line="360" w:lineRule="auto"/>
              <w:jc w:val="both"/>
              <w:rPr>
                <w:rFonts w:ascii="Times New Roman" w:eastAsia="Times New Roman" w:hAnsi="Times New Roman" w:cs="Times New Roman"/>
                <w:color w:val="000000"/>
                <w:sz w:val="18"/>
                <w:szCs w:val="20"/>
                <w:lang w:eastAsia="en-GB"/>
              </w:rPr>
            </w:pPr>
          </w:p>
        </w:tc>
      </w:tr>
      <w:tr w:rsidR="00304C76" w:rsidRPr="0020340C" w:rsidTr="00057A90">
        <w:trPr>
          <w:trHeight w:val="293"/>
        </w:trPr>
        <w:tc>
          <w:tcPr>
            <w:tcW w:w="3114" w:type="dxa"/>
          </w:tcPr>
          <w:p w:rsidR="00304C76" w:rsidRPr="0020340C" w:rsidRDefault="00CD102C" w:rsidP="00057A90">
            <w:pPr>
              <w:spacing w:after="160" w:line="360" w:lineRule="auto"/>
              <w:jc w:val="both"/>
              <w:rPr>
                <w:rFonts w:ascii="Times New Roman" w:hAnsi="Times New Roman" w:cs="Times New Roman"/>
                <w:b/>
                <w:sz w:val="18"/>
                <w:szCs w:val="20"/>
              </w:rPr>
            </w:pPr>
            <w:r>
              <w:rPr>
                <w:rFonts w:ascii="Times New Roman" w:hAnsi="Times New Roman" w:cs="Times New Roman"/>
                <w:b/>
                <w:sz w:val="18"/>
                <w:szCs w:val="20"/>
              </w:rPr>
              <w:t xml:space="preserve">RXDRUG </w:t>
            </w:r>
          </w:p>
        </w:tc>
        <w:tc>
          <w:tcPr>
            <w:tcW w:w="6379" w:type="dxa"/>
          </w:tcPr>
          <w:p w:rsidR="00304C76" w:rsidRPr="00057A90" w:rsidRDefault="00CD102C" w:rsidP="00F764F6">
            <w:pPr>
              <w:spacing w:after="160" w:line="360" w:lineRule="auto"/>
              <w:jc w:val="both"/>
              <w:rPr>
                <w:rFonts w:ascii="Times New Roman" w:eastAsia="Times New Roman" w:hAnsi="Times New Roman" w:cs="Times New Roman"/>
                <w:color w:val="000000"/>
                <w:sz w:val="20"/>
                <w:szCs w:val="20"/>
                <w:lang w:eastAsia="en-GB"/>
              </w:rPr>
            </w:pPr>
            <w:r w:rsidRPr="00057A90">
              <w:rPr>
                <w:rFonts w:ascii="Times New Roman" w:eastAsia="Times New Roman" w:hAnsi="Times New Roman" w:cs="Times New Roman"/>
                <w:color w:val="000000"/>
                <w:sz w:val="20"/>
                <w:szCs w:val="20"/>
                <w:lang w:eastAsia="en-GB"/>
              </w:rPr>
              <w:t>Prescription list searched for insulin, metformin, other oral anti-diabetic agents (</w:t>
            </w:r>
            <w:r w:rsidRPr="00E178C7">
              <w:rPr>
                <w:rFonts w:ascii="Times New Roman" w:eastAsia="Times New Roman" w:hAnsi="Times New Roman" w:cs="Times New Roman"/>
                <w:color w:val="000000"/>
                <w:sz w:val="20"/>
                <w:szCs w:val="20"/>
                <w:lang w:eastAsia="en-GB"/>
              </w:rPr>
              <w:t xml:space="preserve">sitagliptin, liraglutide, gliclazide, </w:t>
            </w:r>
            <w:proofErr w:type="spellStart"/>
            <w:r w:rsidRPr="00E178C7">
              <w:rPr>
                <w:rFonts w:ascii="Times New Roman" w:eastAsia="Times New Roman" w:hAnsi="Times New Roman" w:cs="Times New Roman"/>
                <w:color w:val="000000"/>
                <w:sz w:val="20"/>
                <w:szCs w:val="20"/>
                <w:lang w:eastAsia="en-GB"/>
              </w:rPr>
              <w:t>gilclazide</w:t>
            </w:r>
            <w:proofErr w:type="spellEnd"/>
            <w:r w:rsidRPr="00E178C7">
              <w:rPr>
                <w:rFonts w:ascii="Times New Roman" w:eastAsia="Times New Roman" w:hAnsi="Times New Roman" w:cs="Times New Roman"/>
                <w:color w:val="000000"/>
                <w:sz w:val="20"/>
                <w:szCs w:val="20"/>
                <w:lang w:eastAsia="en-GB"/>
              </w:rPr>
              <w:t xml:space="preserve">, glipizide, tolbutamide, </w:t>
            </w:r>
            <w:proofErr w:type="spellStart"/>
            <w:r w:rsidRPr="00E178C7">
              <w:rPr>
                <w:rFonts w:ascii="Times New Roman" w:eastAsia="Times New Roman" w:hAnsi="Times New Roman" w:cs="Times New Roman"/>
                <w:color w:val="000000"/>
                <w:sz w:val="20"/>
                <w:szCs w:val="20"/>
                <w:lang w:eastAsia="en-GB"/>
              </w:rPr>
              <w:t>gilbenclamide</w:t>
            </w:r>
            <w:proofErr w:type="spellEnd"/>
            <w:r>
              <w:rPr>
                <w:rFonts w:ascii="Times New Roman" w:eastAsia="Times New Roman" w:hAnsi="Times New Roman" w:cs="Times New Roman"/>
                <w:color w:val="000000"/>
                <w:sz w:val="20"/>
                <w:szCs w:val="20"/>
                <w:lang w:eastAsia="en-GB"/>
              </w:rPr>
              <w:t xml:space="preserve">), insulin (corroborated with variable DIQ050 – taking insulin now), statin, </w:t>
            </w:r>
            <w:r w:rsidR="00F764F6">
              <w:rPr>
                <w:rFonts w:ascii="Times New Roman" w:eastAsia="Times New Roman" w:hAnsi="Times New Roman" w:cs="Times New Roman"/>
                <w:color w:val="000000"/>
                <w:sz w:val="20"/>
                <w:szCs w:val="20"/>
                <w:lang w:eastAsia="en-GB"/>
              </w:rPr>
              <w:t>ACE-</w:t>
            </w:r>
            <w:r>
              <w:rPr>
                <w:rFonts w:ascii="Times New Roman" w:eastAsia="Times New Roman" w:hAnsi="Times New Roman" w:cs="Times New Roman"/>
                <w:color w:val="000000"/>
                <w:sz w:val="20"/>
                <w:szCs w:val="20"/>
                <w:lang w:eastAsia="en-GB"/>
              </w:rPr>
              <w:t xml:space="preserve">inhibitor/angiotensin II receptor blocker. </w:t>
            </w:r>
          </w:p>
        </w:tc>
        <w:tc>
          <w:tcPr>
            <w:tcW w:w="284" w:type="dxa"/>
            <w:tcBorders>
              <w:top w:val="nil"/>
              <w:bottom w:val="nil"/>
              <w:right w:val="nil"/>
            </w:tcBorders>
          </w:tcPr>
          <w:p w:rsidR="00057A90" w:rsidRDefault="00057A90" w:rsidP="00304C76">
            <w:pPr>
              <w:spacing w:line="360" w:lineRule="auto"/>
              <w:jc w:val="both"/>
              <w:rPr>
                <w:rFonts w:ascii="Times New Roman" w:eastAsia="Times New Roman" w:hAnsi="Times New Roman" w:cs="Times New Roman"/>
                <w:color w:val="000000"/>
                <w:sz w:val="18"/>
                <w:szCs w:val="20"/>
                <w:lang w:eastAsia="en-GB"/>
              </w:rPr>
            </w:pPr>
          </w:p>
          <w:p w:rsidR="00057A90" w:rsidRDefault="00057A90" w:rsidP="00304C76">
            <w:pPr>
              <w:spacing w:line="360" w:lineRule="auto"/>
              <w:jc w:val="both"/>
              <w:rPr>
                <w:rFonts w:ascii="Times New Roman" w:eastAsia="Times New Roman" w:hAnsi="Times New Roman" w:cs="Times New Roman"/>
                <w:color w:val="000000"/>
                <w:sz w:val="18"/>
                <w:szCs w:val="20"/>
                <w:lang w:eastAsia="en-GB"/>
              </w:rPr>
            </w:pPr>
          </w:p>
          <w:p w:rsidR="00057A90" w:rsidRDefault="00057A90" w:rsidP="00304C76">
            <w:pPr>
              <w:spacing w:line="360" w:lineRule="auto"/>
              <w:jc w:val="both"/>
              <w:rPr>
                <w:rFonts w:ascii="Times New Roman" w:eastAsia="Times New Roman" w:hAnsi="Times New Roman" w:cs="Times New Roman"/>
                <w:color w:val="000000"/>
                <w:sz w:val="18"/>
                <w:szCs w:val="20"/>
                <w:lang w:eastAsia="en-GB"/>
              </w:rPr>
            </w:pPr>
          </w:p>
          <w:p w:rsidR="00057A90" w:rsidRPr="0020340C" w:rsidRDefault="00057A90" w:rsidP="00304C76">
            <w:pPr>
              <w:spacing w:line="360" w:lineRule="auto"/>
              <w:jc w:val="both"/>
              <w:rPr>
                <w:rFonts w:ascii="Times New Roman" w:eastAsia="Times New Roman" w:hAnsi="Times New Roman" w:cs="Times New Roman"/>
                <w:color w:val="000000"/>
                <w:sz w:val="18"/>
                <w:szCs w:val="20"/>
                <w:lang w:eastAsia="en-GB"/>
              </w:rPr>
            </w:pPr>
          </w:p>
        </w:tc>
      </w:tr>
      <w:tr w:rsidR="00057A90" w:rsidRPr="0020340C" w:rsidTr="00057A90">
        <w:trPr>
          <w:trHeight w:val="293"/>
        </w:trPr>
        <w:tc>
          <w:tcPr>
            <w:tcW w:w="3114" w:type="dxa"/>
          </w:tcPr>
          <w:p w:rsidR="00057A90" w:rsidRPr="00057A90" w:rsidRDefault="00057A90" w:rsidP="00057A90">
            <w:pPr>
              <w:spacing w:line="360" w:lineRule="auto"/>
              <w:jc w:val="both"/>
              <w:rPr>
                <w:rFonts w:ascii="Times New Roman" w:hAnsi="Times New Roman" w:cs="Times New Roman"/>
                <w:b/>
                <w:sz w:val="18"/>
                <w:szCs w:val="20"/>
              </w:rPr>
            </w:pPr>
            <w:r w:rsidRPr="00057A90">
              <w:rPr>
                <w:rFonts w:ascii="Times New Roman" w:hAnsi="Times New Roman" w:cs="Times New Roman"/>
                <w:b/>
                <w:sz w:val="18"/>
                <w:szCs w:val="20"/>
              </w:rPr>
              <w:lastRenderedPageBreak/>
              <w:t xml:space="preserve">LBXGHB </w:t>
            </w:r>
          </w:p>
        </w:tc>
        <w:tc>
          <w:tcPr>
            <w:tcW w:w="6379" w:type="dxa"/>
          </w:tcPr>
          <w:p w:rsidR="00057A90" w:rsidRPr="0020340C" w:rsidRDefault="00057A90" w:rsidP="00057A90">
            <w:pPr>
              <w:spacing w:line="360" w:lineRule="auto"/>
              <w:jc w:val="both"/>
              <w:rPr>
                <w:rFonts w:ascii="Times New Roman" w:hAnsi="Times New Roman" w:cs="Times New Roman"/>
                <w:sz w:val="18"/>
                <w:szCs w:val="20"/>
              </w:rPr>
            </w:pPr>
            <w:r w:rsidRPr="0020340C">
              <w:rPr>
                <w:rFonts w:ascii="Times New Roman" w:hAnsi="Times New Roman" w:cs="Times New Roman"/>
                <w:sz w:val="18"/>
                <w:szCs w:val="20"/>
              </w:rPr>
              <w:t>Glycated Hb (%)</w:t>
            </w:r>
            <w:r>
              <w:rPr>
                <w:rFonts w:ascii="Times New Roman" w:hAnsi="Times New Roman" w:cs="Times New Roman"/>
                <w:sz w:val="18"/>
                <w:szCs w:val="20"/>
              </w:rPr>
              <w:t xml:space="preserve"> adjusted to mmol/mol. Participants with a haemoglobin in the anaemic range </w:t>
            </w:r>
            <w:r w:rsidRPr="00057A90">
              <w:rPr>
                <w:rFonts w:ascii="Times New Roman" w:hAnsi="Times New Roman" w:cs="Times New Roman"/>
                <w:sz w:val="18"/>
                <w:szCs w:val="20"/>
              </w:rPr>
              <w:t>(LBXHGB</w:t>
            </w:r>
            <w:r>
              <w:rPr>
                <w:rFonts w:ascii="Times New Roman" w:hAnsi="Times New Roman" w:cs="Times New Roman"/>
                <w:sz w:val="18"/>
                <w:szCs w:val="20"/>
              </w:rPr>
              <w:t xml:space="preserve"> - </w:t>
            </w:r>
            <w:r w:rsidRPr="00057A90">
              <w:rPr>
                <w:rFonts w:ascii="Times New Roman" w:hAnsi="Times New Roman" w:cs="Times New Roman"/>
                <w:sz w:val="18"/>
                <w:szCs w:val="20"/>
              </w:rPr>
              <w:t xml:space="preserve">male Hb &lt; 140 mg/L or female Hb &lt; 120 mg/L) were imputed as having missing value for HbA1c. </w:t>
            </w:r>
          </w:p>
        </w:tc>
        <w:tc>
          <w:tcPr>
            <w:tcW w:w="284" w:type="dxa"/>
            <w:tcBorders>
              <w:top w:val="nil"/>
              <w:bottom w:val="nil"/>
              <w:right w:val="nil"/>
            </w:tcBorders>
          </w:tcPr>
          <w:p w:rsidR="00057A90" w:rsidRPr="0020340C" w:rsidRDefault="00057A90" w:rsidP="00057A90">
            <w:pPr>
              <w:spacing w:line="360" w:lineRule="auto"/>
              <w:jc w:val="both"/>
              <w:rPr>
                <w:rFonts w:ascii="Times New Roman" w:hAnsi="Times New Roman" w:cs="Times New Roman"/>
                <w:sz w:val="18"/>
                <w:szCs w:val="20"/>
              </w:rPr>
            </w:pPr>
          </w:p>
        </w:tc>
      </w:tr>
    </w:tbl>
    <w:p w:rsidR="00057A90" w:rsidRDefault="00057A90" w:rsidP="00EA34B1">
      <w:pPr>
        <w:spacing w:line="360" w:lineRule="auto"/>
        <w:jc w:val="both"/>
        <w:rPr>
          <w:rFonts w:ascii="Times New Roman" w:hAnsi="Times New Roman" w:cs="Times New Roman"/>
          <w:sz w:val="20"/>
          <w:szCs w:val="20"/>
        </w:rPr>
      </w:pPr>
    </w:p>
    <w:p w:rsidR="00057A90" w:rsidRPr="00EA34B1" w:rsidRDefault="00057A90" w:rsidP="00EA34B1">
      <w:pPr>
        <w:spacing w:line="360" w:lineRule="auto"/>
        <w:jc w:val="both"/>
        <w:rPr>
          <w:rFonts w:ascii="Times New Roman" w:hAnsi="Times New Roman" w:cs="Times New Roman"/>
          <w:sz w:val="20"/>
          <w:szCs w:val="20"/>
        </w:rPr>
      </w:pPr>
      <w:r>
        <w:rPr>
          <w:rFonts w:ascii="Times New Roman" w:hAnsi="Times New Roman" w:cs="Times New Roman"/>
          <w:sz w:val="20"/>
          <w:szCs w:val="20"/>
        </w:rPr>
        <w:t>Table 1 shows data extracted from the NHANES study according to NHANES code and any subsequent modification to variable</w:t>
      </w:r>
      <w:r w:rsidR="008F50B8">
        <w:rPr>
          <w:rFonts w:ascii="Times New Roman" w:hAnsi="Times New Roman" w:cs="Times New Roman"/>
          <w:sz w:val="20"/>
          <w:szCs w:val="20"/>
        </w:rPr>
        <w:t>s</w:t>
      </w:r>
      <w:r>
        <w:rPr>
          <w:rFonts w:ascii="Times New Roman" w:hAnsi="Times New Roman" w:cs="Times New Roman"/>
          <w:sz w:val="20"/>
          <w:szCs w:val="20"/>
        </w:rPr>
        <w:t xml:space="preserve">. </w:t>
      </w:r>
      <w:r w:rsidR="00887963">
        <w:rPr>
          <w:rFonts w:ascii="Times New Roman" w:hAnsi="Times New Roman" w:cs="Times New Roman"/>
          <w:sz w:val="20"/>
          <w:szCs w:val="20"/>
        </w:rPr>
        <w:t xml:space="preserve">Data converted from SAS files available at: </w:t>
      </w:r>
      <w:r w:rsidR="00887963" w:rsidRPr="00887963">
        <w:rPr>
          <w:rFonts w:ascii="Times New Roman" w:hAnsi="Times New Roman" w:cs="Times New Roman"/>
          <w:sz w:val="20"/>
          <w:szCs w:val="20"/>
        </w:rPr>
        <w:t>wwwn.cdc.gov/</w:t>
      </w:r>
      <w:proofErr w:type="spellStart"/>
      <w:r w:rsidR="00887963" w:rsidRPr="00887963">
        <w:rPr>
          <w:rFonts w:ascii="Times New Roman" w:hAnsi="Times New Roman" w:cs="Times New Roman"/>
          <w:sz w:val="20"/>
          <w:szCs w:val="20"/>
        </w:rPr>
        <w:t>nhanes</w:t>
      </w:r>
      <w:proofErr w:type="spellEnd"/>
      <w:r w:rsidR="00887963" w:rsidRPr="00887963">
        <w:rPr>
          <w:rFonts w:ascii="Times New Roman" w:hAnsi="Times New Roman" w:cs="Times New Roman"/>
          <w:sz w:val="20"/>
          <w:szCs w:val="20"/>
        </w:rPr>
        <w:t>/Deafult.aspx</w:t>
      </w:r>
    </w:p>
    <w:p w:rsidR="008F50B8" w:rsidRDefault="008F50B8" w:rsidP="005F5182">
      <w:pPr>
        <w:spacing w:line="360" w:lineRule="auto"/>
        <w:rPr>
          <w:rFonts w:ascii="Times New Roman" w:hAnsi="Times New Roman" w:cs="Times New Roman"/>
          <w:b/>
          <w:sz w:val="24"/>
          <w:szCs w:val="20"/>
        </w:rPr>
      </w:pPr>
      <w:r>
        <w:rPr>
          <w:rFonts w:ascii="Times New Roman" w:hAnsi="Times New Roman" w:cs="Times New Roman"/>
          <w:b/>
          <w:sz w:val="24"/>
          <w:szCs w:val="20"/>
        </w:rPr>
        <w:t xml:space="preserve">Machine Learning Models </w:t>
      </w:r>
    </w:p>
    <w:p w:rsidR="008F50B8" w:rsidRPr="000A500E" w:rsidRDefault="008F50B8" w:rsidP="008F50B8">
      <w:pPr>
        <w:spacing w:line="360" w:lineRule="auto"/>
        <w:jc w:val="both"/>
        <w:rPr>
          <w:rFonts w:ascii="Times New Roman" w:hAnsi="Times New Roman" w:cs="Times New Roman"/>
          <w:sz w:val="24"/>
        </w:rPr>
      </w:pPr>
      <w:r>
        <w:rPr>
          <w:rFonts w:ascii="Times New Roman" w:hAnsi="Times New Roman" w:cs="Times New Roman"/>
          <w:sz w:val="24"/>
        </w:rPr>
        <w:t xml:space="preserve">In this study, several tree-based, supervised machine learning algorithms will be used. These include decision trees, random forest,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(gradient boost ensemble model), CatBoost and the Amazon </w:t>
      </w:r>
      <w:proofErr w:type="spellStart"/>
      <w:r>
        <w:rPr>
          <w:rFonts w:ascii="Times New Roman" w:hAnsi="Times New Roman" w:cs="Times New Roman"/>
          <w:sz w:val="24"/>
        </w:rPr>
        <w:t>autogluon</w:t>
      </w:r>
      <w:proofErr w:type="spellEnd"/>
      <w:r>
        <w:rPr>
          <w:rFonts w:ascii="Times New Roman" w:hAnsi="Times New Roman" w:cs="Times New Roman"/>
          <w:sz w:val="24"/>
        </w:rPr>
        <w:t xml:space="preserve"> </w:t>
      </w:r>
      <w:proofErr w:type="spellStart"/>
      <w:r>
        <w:rPr>
          <w:rFonts w:ascii="Times New Roman" w:hAnsi="Times New Roman" w:cs="Times New Roman"/>
          <w:sz w:val="24"/>
        </w:rPr>
        <w:t>autoML</w:t>
      </w:r>
      <w:proofErr w:type="spellEnd"/>
      <w:r>
        <w:rPr>
          <w:rFonts w:ascii="Times New Roman" w:hAnsi="Times New Roman" w:cs="Times New Roman"/>
          <w:sz w:val="24"/>
        </w:rPr>
        <w:t xml:space="preserve"> model for tabular prediction. </w:t>
      </w:r>
      <w:r w:rsidRPr="000A500E">
        <w:rPr>
          <w:rFonts w:ascii="Times New Roman" w:hAnsi="Times New Roman" w:cs="Times New Roman"/>
          <w:sz w:val="24"/>
        </w:rPr>
        <w:t xml:space="preserve">These models are suitable for exploring non-linear relationships and are not overtly affected by multi-collinearity. </w:t>
      </w:r>
    </w:p>
    <w:p w:rsidR="008F50B8" w:rsidRPr="000A500E" w:rsidRDefault="008F50B8" w:rsidP="008F50B8">
      <w:pPr>
        <w:spacing w:line="360" w:lineRule="auto"/>
        <w:jc w:val="both"/>
        <w:rPr>
          <w:rFonts w:ascii="Times New Roman" w:hAnsi="Times New Roman" w:cs="Times New Roman"/>
          <w:sz w:val="24"/>
          <w:u w:val="single"/>
        </w:rPr>
      </w:pPr>
      <w:r w:rsidRPr="000A500E">
        <w:rPr>
          <w:rFonts w:ascii="Times New Roman" w:hAnsi="Times New Roman" w:cs="Times New Roman"/>
          <w:sz w:val="24"/>
          <w:u w:val="single"/>
        </w:rPr>
        <w:t>Decision Trees</w:t>
      </w:r>
    </w:p>
    <w:p w:rsidR="008F50B8" w:rsidRPr="000A500E" w:rsidRDefault="008F50B8" w:rsidP="008F50B8">
      <w:pPr>
        <w:spacing w:line="360" w:lineRule="auto"/>
        <w:jc w:val="both"/>
        <w:rPr>
          <w:rFonts w:ascii="Times New Roman" w:hAnsi="Times New Roman" w:cs="Times New Roman"/>
          <w:sz w:val="24"/>
        </w:rPr>
      </w:pPr>
      <w:r w:rsidRPr="000A500E">
        <w:rPr>
          <w:rFonts w:ascii="Times New Roman" w:hAnsi="Times New Roman" w:cs="Times New Roman"/>
          <w:sz w:val="24"/>
        </w:rPr>
        <w:t>Decision trees refer to model that classify based on separating cases (or in this context, survey participants) at various nodes according to the values of different features</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{"citationItems":[{"id":"ITEM-1","itemData":{"DOI":"10.1016/S0020-7373(87)80053-6","ISSN":"00207373","abstract":"Many systems have been developed for constructing decision trees from collections of examples. Although the decision trees generated by these methods are accurate and efficient, they often suffer the disadvantage of excessive complexity and are therefore incomprehensible to experts. It is questionable whether opaque structures of this kind can be described as knowledge, no matter how well they function. This paper discusses techniques for simplifying decision trees while retaining their accuracy. Four methods are described, illustrated, and compared on a test-bed of decision trees from a variety of domains. © 1987, Academic Press Inc. (London) Limited. All rights reserved.","author":[{"dropping-particle":"","family":"Quinlan","given":"J. R.","non-dropping-particle":"","parse-names":false,"suffix":""}],"container-title":"International Journal of Man-Machine Studies","id":"ITEM-1","issue":"3","issued":{"date-parts":[["1987","9","1"]]},"page":"221-234","publisher":"Academic Press","title":"Simplifying decision trees","type":"article-journal","volume":"27"},"uris":["http://www.mendeley.com/documents/?uuid=03987ddf-f628-381c-9702-ecc6190ad23b"]}],"mendeley":{"formattedCitation":"&lt;sup&gt;27&lt;/sup&gt;","plainTextFormattedCitation":"27","previouslyFormattedCitation":"(Quinlan, 1987)"},"properties":{"noteIndex":0},"schema":"https://github.com/citation-style-language/schema/raw/master/csl-citation.json"}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27</w:t>
      </w:r>
      <w:r>
        <w:rPr>
          <w:rFonts w:ascii="Times New Roman" w:hAnsi="Times New Roman" w:cs="Times New Roman"/>
          <w:sz w:val="24"/>
        </w:rPr>
        <w:fldChar w:fldCharType="end"/>
      </w:r>
      <w:r w:rsidRPr="000A500E">
        <w:rPr>
          <w:rFonts w:ascii="Times New Roman" w:hAnsi="Times New Roman" w:cs="Times New Roman"/>
          <w:sz w:val="24"/>
        </w:rPr>
        <w:t xml:space="preserve"> The model seeks to maximise information gain at each level of the tree, splitting cases to minimise entropy and create clear distinctions between cases</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{"citationItems":[{"id":"ITEM-1","itemData":{"DOI":"10.1016/S0020-7373(87)80053-6","ISSN":"00207373","abstract":"Many systems have been developed for constructing decision trees from collections of examples. Although the decision trees generated by these methods are accurate and efficient, they often suffer the disadvantage of excessive complexity and are therefore incomprehensible to experts. It is questionable whether opaque structures of this kind can be described as knowledge, no matter how well they function. This paper discusses techniques for simplifying decision trees while retaining their accuracy. Four methods are described, illustrated, and compared on a test-bed of decision trees from a variety of domains. © 1987, Academic Press Inc. (London) Limited. All rights reserved.","author":[{"dropping-particle":"","family":"Quinlan","given":"J. R.","non-dropping-particle":"","parse-names":false,"suffix":""}],"container-title":"International Journal of Man-Machine Studies","id":"ITEM-1","issue":"3","issued":{"date-parts":[["1987","9","1"]]},"page":"221-234","publisher":"Academic Press","title":"Simplifying decision trees","type":"article-journal","volume":"27"},"uris":["http://www.mendeley.com/documents/?uuid=03987ddf-f628-381c-9702-ecc6190ad23b"]}],"mendeley":{"formattedCitation":"&lt;sup&gt;27&lt;/sup&gt;","plainTextFormattedCitation":"27","previouslyFormattedCitation":"(Quinlan, 1987)"},"properties":{"noteIndex":0},"schema":"https://github.com/citation-style-language/schema/raw/master/csl-citation.json"}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27</w:t>
      </w:r>
      <w:r>
        <w:rPr>
          <w:rFonts w:ascii="Times New Roman" w:hAnsi="Times New Roman" w:cs="Times New Roman"/>
          <w:sz w:val="24"/>
        </w:rPr>
        <w:fldChar w:fldCharType="end"/>
      </w:r>
      <w:r w:rsidRPr="000A500E">
        <w:rPr>
          <w:rFonts w:ascii="Times New Roman" w:hAnsi="Times New Roman" w:cs="Times New Roman"/>
          <w:sz w:val="24"/>
        </w:rPr>
        <w:t xml:space="preserve"> </w:t>
      </w:r>
    </w:p>
    <w:p w:rsidR="008F50B8" w:rsidRPr="000A500E" w:rsidRDefault="008F50B8" w:rsidP="008F50B8">
      <w:pPr>
        <w:spacing w:line="360" w:lineRule="auto"/>
        <w:jc w:val="both"/>
        <w:rPr>
          <w:rFonts w:ascii="Times New Roman" w:hAnsi="Times New Roman" w:cs="Times New Roman"/>
          <w:sz w:val="24"/>
          <w:u w:val="single"/>
        </w:rPr>
      </w:pPr>
      <w:r w:rsidRPr="000A500E">
        <w:rPr>
          <w:rFonts w:ascii="Times New Roman" w:hAnsi="Times New Roman" w:cs="Times New Roman"/>
          <w:sz w:val="24"/>
          <w:u w:val="single"/>
        </w:rPr>
        <w:t xml:space="preserve">Random Forest </w:t>
      </w:r>
    </w:p>
    <w:p w:rsidR="008F50B8" w:rsidRPr="000A500E" w:rsidRDefault="008F50B8" w:rsidP="008F50B8">
      <w:pPr>
        <w:spacing w:line="360" w:lineRule="auto"/>
        <w:jc w:val="both"/>
        <w:rPr>
          <w:rFonts w:ascii="Times New Roman" w:hAnsi="Times New Roman" w:cs="Times New Roman"/>
          <w:sz w:val="24"/>
        </w:rPr>
      </w:pPr>
      <w:r w:rsidRPr="000A500E">
        <w:rPr>
          <w:rFonts w:ascii="Times New Roman" w:hAnsi="Times New Roman" w:cs="Times New Roman"/>
          <w:sz w:val="24"/>
        </w:rPr>
        <w:t>Random forest are based on the principle of combining multiple weak base decision trees in an ensemble with sub-selection of features within each base tree to reduce model over-fitting.</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22</w:t>
      </w:r>
      <w:r>
        <w:rPr>
          <w:rFonts w:ascii="Times New Roman" w:hAnsi="Times New Roman" w:cs="Times New Roman"/>
          <w:sz w:val="24"/>
        </w:rPr>
        <w:fldChar w:fldCharType="end"/>
      </w:r>
      <w:r w:rsidRPr="000A500E">
        <w:rPr>
          <w:rFonts w:ascii="Times New Roman" w:hAnsi="Times New Roman" w:cs="Times New Roman"/>
          <w:sz w:val="24"/>
        </w:rPr>
        <w:t xml:space="preserve"> </w:t>
      </w:r>
    </w:p>
    <w:p w:rsidR="008F50B8" w:rsidRPr="000A500E" w:rsidRDefault="008F50B8" w:rsidP="008F50B8">
      <w:pPr>
        <w:spacing w:line="360" w:lineRule="auto"/>
        <w:jc w:val="both"/>
        <w:rPr>
          <w:rFonts w:ascii="Times New Roman" w:hAnsi="Times New Roman" w:cs="Times New Roman"/>
          <w:sz w:val="24"/>
          <w:u w:val="single"/>
        </w:rPr>
      </w:pPr>
      <w:r w:rsidRPr="000A500E">
        <w:rPr>
          <w:rFonts w:ascii="Times New Roman" w:hAnsi="Times New Roman" w:cs="Times New Roman"/>
          <w:sz w:val="24"/>
          <w:u w:val="single"/>
        </w:rPr>
        <w:t>Extreme Gradient Boosting (</w:t>
      </w:r>
      <w:proofErr w:type="spellStart"/>
      <w:r w:rsidRPr="000A500E">
        <w:rPr>
          <w:rFonts w:ascii="Times New Roman" w:hAnsi="Times New Roman" w:cs="Times New Roman"/>
          <w:sz w:val="24"/>
          <w:u w:val="single"/>
        </w:rPr>
        <w:t>XGBoost</w:t>
      </w:r>
      <w:proofErr w:type="spellEnd"/>
      <w:r w:rsidRPr="000A500E">
        <w:rPr>
          <w:rFonts w:ascii="Times New Roman" w:hAnsi="Times New Roman" w:cs="Times New Roman"/>
          <w:sz w:val="24"/>
          <w:u w:val="single"/>
        </w:rPr>
        <w:t>)</w:t>
      </w:r>
    </w:p>
    <w:p w:rsidR="008F50B8" w:rsidRPr="000A500E" w:rsidRDefault="008F50B8" w:rsidP="008F50B8">
      <w:pPr>
        <w:spacing w:line="360" w:lineRule="auto"/>
        <w:jc w:val="both"/>
        <w:rPr>
          <w:rFonts w:ascii="Times New Roman" w:hAnsi="Times New Roman" w:cs="Times New Roman"/>
          <w:sz w:val="24"/>
        </w:rPr>
      </w:pPr>
      <w:r w:rsidRPr="000A500E">
        <w:rPr>
          <w:rFonts w:ascii="Times New Roman" w:hAnsi="Times New Roman" w:cs="Times New Roman"/>
          <w:sz w:val="24"/>
        </w:rPr>
        <w:t>This model improves on random forest models through a boosting process, where individual decision trees are sequentially optimised based on errors in previous decision trees.</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22</w:t>
      </w:r>
      <w:r>
        <w:rPr>
          <w:rFonts w:ascii="Times New Roman" w:hAnsi="Times New Roman" w:cs="Times New Roman"/>
          <w:sz w:val="24"/>
        </w:rPr>
        <w:fldChar w:fldCharType="end"/>
      </w:r>
      <w:r w:rsidRPr="000A500E">
        <w:rPr>
          <w:rFonts w:ascii="Times New Roman" w:hAnsi="Times New Roman" w:cs="Times New Roman"/>
          <w:sz w:val="24"/>
        </w:rPr>
        <w:t xml:space="preserve"> This uses a gradient descent algorithm to minimise the loss function associated with addition of new trees to the ensemble model.</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learning.","type":"article-journal","volume":"19"},"uris":["http://www.mendeley.com/documents/?uuid=040ff982-771d-3296-9b1d-4f310fb50e33"]}],"mendeley":{"formattedCitation":"&lt;sup&gt;22&lt;/sup&gt;","plainTextFormattedCitation":"22","previouslyFormattedCitation":"(Dinh et al., 2019)"},"properties":{"noteIndex":0},"schema":"https://github.com/citation-style-language/schema/raw/master/csl-citation.json"}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22</w:t>
      </w:r>
      <w:r>
        <w:rPr>
          <w:rFonts w:ascii="Times New Roman" w:hAnsi="Times New Roman" w:cs="Times New Roman"/>
          <w:sz w:val="24"/>
        </w:rPr>
        <w:fldChar w:fldCharType="end"/>
      </w:r>
      <w:r w:rsidRPr="000A500E">
        <w:rPr>
          <w:rFonts w:ascii="Times New Roman" w:hAnsi="Times New Roman" w:cs="Times New Roman"/>
          <w:sz w:val="24"/>
        </w:rPr>
        <w:t xml:space="preserve"> </w:t>
      </w:r>
    </w:p>
    <w:p w:rsidR="008F50B8" w:rsidRPr="000A500E" w:rsidRDefault="008F50B8" w:rsidP="008F50B8">
      <w:pPr>
        <w:spacing w:line="360" w:lineRule="auto"/>
        <w:jc w:val="both"/>
        <w:rPr>
          <w:rFonts w:ascii="Times New Roman" w:hAnsi="Times New Roman" w:cs="Times New Roman"/>
          <w:sz w:val="24"/>
          <w:u w:val="single"/>
        </w:rPr>
      </w:pPr>
      <w:r w:rsidRPr="000A500E">
        <w:rPr>
          <w:rFonts w:ascii="Times New Roman" w:hAnsi="Times New Roman" w:cs="Times New Roman"/>
          <w:sz w:val="24"/>
          <w:u w:val="single"/>
        </w:rPr>
        <w:t xml:space="preserve">CatBoost Model </w:t>
      </w:r>
    </w:p>
    <w:p w:rsidR="008F50B8" w:rsidRDefault="008F50B8" w:rsidP="008F50B8">
      <w:pPr>
        <w:spacing w:line="360" w:lineRule="auto"/>
        <w:jc w:val="both"/>
        <w:rPr>
          <w:rFonts w:ascii="Times New Roman" w:hAnsi="Times New Roman" w:cs="Times New Roman"/>
          <w:sz w:val="24"/>
        </w:rPr>
      </w:pPr>
      <w:r w:rsidRPr="000A500E">
        <w:rPr>
          <w:rFonts w:ascii="Times New Roman" w:hAnsi="Times New Roman" w:cs="Times New Roman"/>
          <w:sz w:val="24"/>
        </w:rPr>
        <w:t xml:space="preserve">CatBoost is a new, open-sourced gradient boosting model that has shown state-of-the-art results on </w:t>
      </w:r>
      <w:r>
        <w:rPr>
          <w:rFonts w:ascii="Times New Roman" w:hAnsi="Times New Roman" w:cs="Times New Roman"/>
          <w:sz w:val="24"/>
        </w:rPr>
        <w:t>various</w:t>
      </w:r>
      <w:r w:rsidRPr="000A500E">
        <w:rPr>
          <w:rFonts w:ascii="Times New Roman" w:hAnsi="Times New Roman" w:cs="Times New Roman"/>
          <w:sz w:val="24"/>
        </w:rPr>
        <w:t xml:space="preserve"> classification problems</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Boosting</w:t>
      </w:r>
      <w:r>
        <w:rPr>
          <w:rFonts w:ascii="Times New Roman" w:hAnsi="Times New Roman" w:cs="Times New Roman"/>
          <w:sz w:val="24"/>
        </w:rPr>
        <w:t xml:space="preserve"> processes</w:t>
      </w:r>
      <w:r w:rsidRPr="000A500E">
        <w:rPr>
          <w:rFonts w:ascii="Times New Roman" w:hAnsi="Times New Roman" w:cs="Times New Roman"/>
          <w:sz w:val="24"/>
        </w:rPr>
        <w:t xml:space="preserve"> </w:t>
      </w:r>
      <w:r>
        <w:rPr>
          <w:rFonts w:ascii="Times New Roman" w:hAnsi="Times New Roman" w:cs="Times New Roman"/>
          <w:sz w:val="24"/>
        </w:rPr>
        <w:t>introduce</w:t>
      </w:r>
      <w:r w:rsidRPr="000A500E">
        <w:rPr>
          <w:rFonts w:ascii="Times New Roman" w:hAnsi="Times New Roman" w:cs="Times New Roman"/>
          <w:sz w:val="24"/>
        </w:rPr>
        <w:t xml:space="preserve"> an inherent overfitting into ensemble models due to prediction shift</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This occurs as the base models are continuously being optimised </w:t>
      </w:r>
      <w:r>
        <w:rPr>
          <w:rFonts w:ascii="Times New Roman" w:hAnsi="Times New Roman" w:cs="Times New Roman"/>
          <w:sz w:val="24"/>
        </w:rPr>
        <w:t>through</w:t>
      </w:r>
      <w:r w:rsidRPr="000A500E">
        <w:rPr>
          <w:rFonts w:ascii="Times New Roman" w:hAnsi="Times New Roman" w:cs="Times New Roman"/>
          <w:sz w:val="24"/>
        </w:rPr>
        <w:t xml:space="preserve"> gradient descent on the same set of training variables, representing a form of data leakage</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Furthermore, tree-based models oftentimes re-code categorical data into target statistics, which can contain information such as the mean of the target variable and are </w:t>
      </w:r>
      <w:r w:rsidRPr="000A500E">
        <w:rPr>
          <w:rFonts w:ascii="Times New Roman" w:hAnsi="Times New Roman" w:cs="Times New Roman"/>
          <w:sz w:val="24"/>
        </w:rPr>
        <w:lastRenderedPageBreak/>
        <w:t>also a form of target leakage</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To avoid these issues, CatBoost uses ordered boosting where it divides data set into random permutations and uses these random sets to train and optimise the base models of the ensembl</w:t>
      </w:r>
      <w:r>
        <w:rPr>
          <w:rFonts w:ascii="Times New Roman" w:hAnsi="Times New Roman" w:cs="Times New Roman"/>
          <w:sz w:val="24"/>
        </w:rPr>
        <w:t>e.</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For categorical features, it also creates random permutations of data for creating target statistic and training models, again reducing target leakage</w:t>
      </w:r>
      <w:r>
        <w:rPr>
          <w:rFonts w:ascii="Times New Roman" w:hAnsi="Times New Roman" w:cs="Times New Roman"/>
          <w:sz w:val="24"/>
        </w:rPr>
        <w: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{"citationItems":[{"id":"ITEM-1","itemData":{"abstract":"This paper presents the key algorithmic techniques behind CatBoost, a new gradient boosting toolkit. Their combination leads to CatBoost outperforming other publicly available boosting implementations in terms of quality on a variety of datasets. Two critical algorithmic advances introduced in CatBoost are the implementation of ordered boosting, a permutation-driven alternative to the classic algorithm, and an innovative algorithm for processing categorical features. Both techniques were created to fight a prediction shift caused by a special kind of target leakage present in all currently existing implementations of gradient boosting algorithms. In this paper, we provide a detailed analysis of this problem and demonstrate that proposed algorithms solve it effectively, leading to excellent empirical results.","author":[{"dropping-particle":"","family":"Prokhorenkova","given":"Liudmila","non-dropping-particle":"","parse-names":false,"suffix":""},{"dropping-particle":"","family":"Gusev","given":"Gleb","non-dropping-particle":"","parse-names":false,"suffix":""},{"dropping-particle":"","family":"Vorobev","given":"Aleksandr","non-dropping-particle":"","parse-names":false,"suffix":""},{"dropping-particle":"","family":"Dorogush","given":"Anna Veronika","non-dropping-particle":"","parse-names":false,"suffix":""},{"dropping-particle":"","family":"Gulin","given":"Andrey","non-dropping-particle":"","parse-names":false,"suffix":""}],"id":"ITEM-1","issued":{"date-parts":[["2018"]]},"number-of-pages":"6638-6648","title":"CatBoost: unbiased boosting with categorical features","type":"report"},"uris":["http://www.mendeley.com/documents/?uuid=2050cb1c-6282-3eb7-abf6-5b10c0bc59c4"]}],"mendeley":{"formattedCitation":"&lt;sup&gt;28&lt;/sup&gt;","plainTextFormattedCitation":"28","previouslyFormattedCitation":"(Prokhorenkova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28</w:t>
      </w:r>
      <w:r>
        <w:rPr>
          <w:rFonts w:ascii="Times New Roman" w:hAnsi="Times New Roman" w:cs="Times New Roman"/>
          <w:sz w:val="24"/>
        </w:rPr>
        <w:fldChar w:fldCharType="end"/>
      </w:r>
      <w:r w:rsidRPr="000A500E">
        <w:rPr>
          <w:rFonts w:ascii="Times New Roman" w:hAnsi="Times New Roman" w:cs="Times New Roman"/>
          <w:sz w:val="24"/>
        </w:rPr>
        <w:t xml:space="preserve"> </w:t>
      </w:r>
    </w:p>
    <w:p w:rsidR="008F50B8" w:rsidRDefault="008F50B8" w:rsidP="008F50B8">
      <w:pPr>
        <w:spacing w:line="360" w:lineRule="auto"/>
        <w:jc w:val="both"/>
        <w:rPr>
          <w:rFonts w:ascii="Times New Roman" w:hAnsi="Times New Roman" w:cs="Times New Roman"/>
          <w:sz w:val="24"/>
          <w:u w:val="single"/>
        </w:rPr>
      </w:pPr>
      <w:r>
        <w:rPr>
          <w:rFonts w:ascii="Times New Roman" w:hAnsi="Times New Roman" w:cs="Times New Roman"/>
          <w:sz w:val="24"/>
          <w:u w:val="single"/>
        </w:rPr>
        <w:t xml:space="preserve">Amazon </w:t>
      </w:r>
      <w:proofErr w:type="spellStart"/>
      <w:r>
        <w:rPr>
          <w:rFonts w:ascii="Times New Roman" w:hAnsi="Times New Roman" w:cs="Times New Roman"/>
          <w:sz w:val="24"/>
          <w:u w:val="single"/>
        </w:rPr>
        <w:t>AutoML</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Autogluon</w:t>
      </w:r>
      <w:proofErr w:type="spellEnd"/>
      <w:r>
        <w:rPr>
          <w:rFonts w:ascii="Times New Roman" w:hAnsi="Times New Roman" w:cs="Times New Roman"/>
          <w:sz w:val="24"/>
          <w:u w:val="single"/>
        </w:rPr>
        <w:t xml:space="preserve"> Model for Tabular Data Prediction</w:t>
      </w:r>
    </w:p>
    <w:p w:rsidR="008F50B8" w:rsidRDefault="008F50B8" w:rsidP="008F50B8">
      <w:pPr>
        <w:spacing w:line="360" w:lineRule="auto"/>
        <w:jc w:val="both"/>
        <w:rPr>
          <w:rFonts w:ascii="Times New Roman" w:hAnsi="Times New Roman" w:cs="Times New Roman"/>
          <w:sz w:val="24"/>
        </w:rPr>
      </w:pPr>
      <w:r>
        <w:rPr>
          <w:rFonts w:ascii="Times New Roman" w:hAnsi="Times New Roman" w:cs="Times New Roman"/>
          <w:sz w:val="24"/>
        </w:rPr>
        <w:t>Traditional machine learning is a labour intensive process and requires human input for feature engineering and model selection.</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{"citationItems":[{"id":"ITEM-1","itemData":{"abstract":"Machine learning techniques have deeply rooted in our everyday life. However, since it is knowledge- and labor-intensive to pursue good learning performance, human experts are heavily involved in every aspect of machine learning. In order to make machine learning techniques easier to apply and reduce the demand for experienced human experts, automated machine learning (AutoML) has emerged as a hot topic with both industrial and academic interest. In this paper, we provide an up to date survey on AutoML. First, we introduce and define the AutoML problem, with inspiration from both realms of automation and machine learning. Then, we propose a general AutoML framework that not only covers most existing approaches to date but also can guide the design for new methods. Subsequently, we categorize and review the existing works from two aspects, i.e., the problem setup and the employed techniques. Finally, we provide a detailed analysis of AutoML approaches and explain the reasons underneath their successful applications. We hope this survey can serve as not only an insightful guideline for AutoML beginners but also an inspiration for future research.","author":[{"dropping-particle":"","family":"Yao","given":"Quanming","non-dropping-particle":"","parse-names":false,"suffix":""},{"dropping-particle":"","family":"Wang","given":"Mengshuo","non-dropping-particle":"","parse-names":false,"suffix":""},{"dropping-particle":"","family":"Chen","given":"Yuqiang","non-dropping-particle":"","parse-names":false,"suffix":""},{"dropping-particle":"","family":"Dai","given":"Wenyuan","non-dropping-particle":"","parse-names":false,"suffix":""},{"dropping-particle":"","family":"Li","given":"Yu-Feng","non-dropping-particle":"","parse-names":false,"suffix":""},{"dropping-particle":"","family":"Tu","given":"Wei-Wei","non-dropping-particle":"","parse-names":false,"suffix":""},{"dropping-particle":"","family":"Yang","given":"Qiang","non-dropping-particle":"","parse-names":false,"suffix":""},{"dropping-particle":"","family":"Yu","given":"Yang","non-dropping-particle":"","parse-names":false,"suffix":""}],"id":"ITEM-1","issued":{"date-parts":[["2018","10","31"]]},"title":"Taking Human out of Learning Applications: A Survey on Automated Machine Learning","type":"article-journal"},"uris":["http://www.mendeley.com/documents/?uuid=7f224c7b-9c04-3274-b4d2-adad7e153dd8"]}],"mendeley":{"formattedCitation":"&lt;sup&gt;29&lt;/sup&gt;","plainTextFormattedCitation":"29","previouslyFormattedCitation":"(Yao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29</w:t>
      </w:r>
      <w:r>
        <w:rPr>
          <w:rFonts w:ascii="Times New Roman" w:hAnsi="Times New Roman" w:cs="Times New Roman"/>
          <w:sz w:val="24"/>
        </w:rPr>
        <w:fldChar w:fldCharType="end"/>
      </w:r>
      <w:r>
        <w:rPr>
          <w:rFonts w:ascii="Times New Roman" w:hAnsi="Times New Roman" w:cs="Times New Roman"/>
          <w:sz w:val="24"/>
        </w:rPr>
        <w:t xml:space="preserve"> There is now growing interest in speeding up the process of machine learning and making it more accessible to domain experts using automated machine learning (</w:t>
      </w:r>
      <w:proofErr w:type="spellStart"/>
      <w:r>
        <w:rPr>
          <w:rFonts w:ascii="Times New Roman" w:hAnsi="Times New Roman" w:cs="Times New Roman"/>
          <w:sz w:val="24"/>
        </w:rPr>
        <w:t>autoML</w:t>
      </w:r>
      <w:proofErr w:type="spellEnd"/>
      <w:r>
        <w:rPr>
          <w:rFonts w:ascii="Times New Roman" w:hAnsi="Times New Roman" w:cs="Times New Roman"/>
          <w:sz w:val="24"/>
        </w:rPr>
        <w:t xml:space="preserve">). </w:t>
      </w:r>
      <w:proofErr w:type="spellStart"/>
      <w:r>
        <w:rPr>
          <w:rFonts w:ascii="Times New Roman" w:hAnsi="Times New Roman" w:cs="Times New Roman"/>
          <w:sz w:val="24"/>
        </w:rPr>
        <w:t>AutoML</w:t>
      </w:r>
      <w:proofErr w:type="spellEnd"/>
      <w:r>
        <w:rPr>
          <w:rFonts w:ascii="Times New Roman" w:hAnsi="Times New Roman" w:cs="Times New Roman"/>
          <w:sz w:val="24"/>
        </w:rPr>
        <w:t xml:space="preserve"> aims to automate the pipeline for machine learning problems and reduce the human involvement in model development.</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{"citationItems":[{"id":"ITEM-1","itemData":{"abstract":"Machine learning techniques have deeply rooted in our everyday life. However, since it is knowledge- and labor-intensive to pursue good learning performance, human experts are heavily involved in every aspect of machine learning. In order to make machine learning techniques easier to apply and reduce the demand for experienced human experts, automated machine learning (AutoML) has emerged as a hot topic with both industrial and academic interest. In this paper, we provide an up to date survey on AutoML. First, we introduce and define the AutoML problem, with inspiration from both realms of automation and machine learning. Then, we propose a general AutoML framework that not only covers most existing approaches to date but also can guide the design for new methods. Subsequently, we categorize and review the existing works from two aspects, i.e., the problem setup and the employed techniques. Finally, we provide a detailed analysis of AutoML approaches and explain the reasons underneath their successful applications. We hope this survey can serve as not only an insightful guideline for AutoML beginners but also an inspiration for future research.","author":[{"dropping-particle":"","family":"Yao","given":"Quanming","non-dropping-particle":"","parse-names":false,"suffix":""},{"dropping-particle":"","family":"Wang","given":"Mengshuo","non-dropping-particle":"","parse-names":false,"suffix":""},{"dropping-particle":"","family":"Chen","given":"Yuqiang","non-dropping-particle":"","parse-names":false,"suffix":""},{"dropping-particle":"","family":"Dai","given":"Wenyuan","non-dropping-particle":"","parse-names":false,"suffix":""},{"dropping-particle":"","family":"Li","given":"Yu-Feng","non-dropping-particle":"","parse-names":false,"suffix":""},{"dropping-particle":"","family":"Tu","given":"Wei-Wei","non-dropping-particle":"","parse-names":false,"suffix":""},{"dropping-particle":"","family":"Yang","given":"Qiang","non-dropping-particle":"","parse-names":false,"suffix":""},{"dropping-particle":"","family":"Yu","given":"Yang","non-dropping-particle":"","parse-names":false,"suffix":""}],"id":"ITEM-1","issued":{"date-parts":[["2018","10","31"]]},"title":"Taking Human out of Learning Applications: A Survey on Automated Machine Learning","type":"article-journal"},"uris":["http://www.mendeley.com/documents/?uuid=7f224c7b-9c04-3274-b4d2-adad7e153dd8"]}],"mendeley":{"formattedCitation":"&lt;sup&gt;29&lt;/sup&gt;","plainTextFormattedCitation":"29","previouslyFormattedCitation":"(Yao et al., 2018)"},"properties":{"noteIndex":0},"schema":"https://github.com/citation-style-language/schema/raw/master/csl-citation.json"}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29</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AutoML</w:t>
      </w:r>
      <w:proofErr w:type="spellEnd"/>
      <w:r>
        <w:rPr>
          <w:rFonts w:ascii="Times New Roman" w:hAnsi="Times New Roman" w:cs="Times New Roman"/>
          <w:sz w:val="24"/>
        </w:rPr>
        <w:t xml:space="preserve"> iterates through several different approaches and pre-existing models to determine optimal feature engineering, model selection and parameters for the problem in question. Amazon’s version of </w:t>
      </w:r>
      <w:proofErr w:type="spellStart"/>
      <w:r>
        <w:rPr>
          <w:rFonts w:ascii="Times New Roman" w:hAnsi="Times New Roman" w:cs="Times New Roman"/>
          <w:sz w:val="24"/>
        </w:rPr>
        <w:t>autoML</w:t>
      </w:r>
      <w:proofErr w:type="spellEnd"/>
      <w:r>
        <w:rPr>
          <w:rFonts w:ascii="Times New Roman" w:hAnsi="Times New Roman" w:cs="Times New Roman"/>
          <w:sz w:val="24"/>
        </w:rPr>
        <w:t xml:space="preserve">, </w:t>
      </w:r>
      <w:proofErr w:type="spellStart"/>
      <w:r>
        <w:rPr>
          <w:rFonts w:ascii="Times New Roman" w:hAnsi="Times New Roman" w:cs="Times New Roman"/>
          <w:sz w:val="24"/>
        </w:rPr>
        <w:t>Autogluon</w:t>
      </w:r>
      <w:proofErr w:type="spellEnd"/>
      <w:r>
        <w:rPr>
          <w:rFonts w:ascii="Times New Roman" w:hAnsi="Times New Roman" w:cs="Times New Roman"/>
          <w:sz w:val="24"/>
        </w:rPr>
        <w:t xml:space="preserve">, automatically recognises problem-types and fits various models (KNN, random forest, </w:t>
      </w:r>
      <w:proofErr w:type="spellStart"/>
      <w:r>
        <w:rPr>
          <w:rFonts w:ascii="Times New Roman" w:hAnsi="Times New Roman" w:cs="Times New Roman"/>
          <w:sz w:val="24"/>
        </w:rPr>
        <w:t>lightGBM</w:t>
      </w:r>
      <w:proofErr w:type="spellEnd"/>
      <w:r>
        <w:rPr>
          <w:rFonts w:ascii="Times New Roman" w:hAnsi="Times New Roman" w:cs="Times New Roman"/>
          <w:sz w:val="24"/>
        </w:rPr>
        <w:t xml:space="preserve">, </w:t>
      </w:r>
      <w:proofErr w:type="spellStart"/>
      <w:r>
        <w:rPr>
          <w:rFonts w:ascii="Times New Roman" w:hAnsi="Times New Roman" w:cs="Times New Roman"/>
          <w:sz w:val="24"/>
        </w:rPr>
        <w:t>XGBoost</w:t>
      </w:r>
      <w:proofErr w:type="spellEnd"/>
      <w:r>
        <w:rPr>
          <w:rFonts w:ascii="Times New Roman" w:hAnsi="Times New Roman" w:cs="Times New Roman"/>
          <w:sz w:val="24"/>
        </w:rPr>
        <w:t>, CatBoost, neural networks and ensemble models among others).</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{"citationItems":[{"id":"ITEM-1","itemData":{"abstract":"We introduce AutoGluon-Tabular, an open-source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 A second contribution is an extensive evaluation of public and commercial AutoML platforms including TPOT, H2O, AutoWEKA, auto-sklearn, AutoGluon, and Google AutoML Tables. Tests on a suite of 50 classification and regression tasks from Kaggle and the OpenML AutoML Benchmark reveal that AutoGluon is faster, more robust, and much more accurate. We find that AutoGluon often even outperforms the best-in-hindsight combination of all of its competitors. In two popular Kaggle competitions, AutoGluon beat 99% of the participating data scientists after merely 4h of training on the raw data.","author":[{"dropping-particle":"","family":"Erickson","given":"Nick","non-dropping-particle":"","parse-names":false,"suffix":""},{"dropping-particle":"","family":"Mueller","given":"Jonas","non-dropping-particle":"","parse-names":false,"suffix":""},{"dropping-particle":"","family":"Shirkov","given":"Alexander","non-dropping-particle":"","parse-names":false,"suffix":""},{"dropping-particle":"","family":"Zhang","given":"Hang","non-dropping-particle":"","parse-names":false,"suffix":""},{"dropping-particle":"","family":"Larroy","given":"Pedro","non-dropping-particle":"","parse-names":false,"suffix":""},{"dropping-particle":"","family":"Li","given":"Mu","non-dropping-particle":"","parse-names":false,"suffix":""},{"dropping-particle":"","family":"Smola","given":"Alexander","non-dropping-particle":"","parse-names":false,"suffix":""}],"id":"ITEM-1","issued":{"date-parts":[["2020","3","13"]]},"title":"AutoGluon-Tabular: Robust and Accurate AutoML for Structured Data","type":"article-journal"},"uris":["http://www.mendeley.com/documents/?uuid=97954e2a-b51b-31cd-8210-1ea9be5210c7"]}],"mendeley":{"formattedCitation":"&lt;sup&gt;30&lt;/sup&gt;","plainTextFormattedCitation":"30","previouslyFormattedCitation":"(Erickson et al., 2020)"},"properties":{"noteIndex":0},"schema":"https://github.com/citation-style-language/schema/raw/master/csl-citation.json"}</w:instrText>
      </w:r>
      <w:r>
        <w:rPr>
          <w:rFonts w:ascii="Times New Roman" w:hAnsi="Times New Roman" w:cs="Times New Roman"/>
          <w:sz w:val="24"/>
        </w:rPr>
        <w:fldChar w:fldCharType="separate"/>
      </w:r>
      <w:r w:rsidRPr="008F50B8">
        <w:rPr>
          <w:rFonts w:ascii="Times New Roman" w:hAnsi="Times New Roman" w:cs="Times New Roman"/>
          <w:noProof/>
          <w:sz w:val="24"/>
          <w:vertAlign w:val="superscript"/>
        </w:rPr>
        <w:t>30</w:t>
      </w:r>
      <w:r>
        <w:rPr>
          <w:rFonts w:ascii="Times New Roman" w:hAnsi="Times New Roman" w:cs="Times New Roman"/>
          <w:sz w:val="24"/>
        </w:rPr>
        <w:fldChar w:fldCharType="end"/>
      </w:r>
      <w:r>
        <w:rPr>
          <w:rFonts w:ascii="Times New Roman" w:hAnsi="Times New Roman" w:cs="Times New Roman"/>
          <w:sz w:val="24"/>
        </w:rPr>
        <w:t xml:space="preserve"> </w:t>
      </w:r>
    </w:p>
    <w:p w:rsidR="00EA34B1" w:rsidRPr="00057A90" w:rsidRDefault="008C0F14" w:rsidP="005F5182">
      <w:pPr>
        <w:spacing w:line="360" w:lineRule="auto"/>
        <w:rPr>
          <w:rFonts w:ascii="Times New Roman" w:hAnsi="Times New Roman" w:cs="Times New Roman"/>
          <w:b/>
          <w:sz w:val="24"/>
          <w:szCs w:val="20"/>
        </w:rPr>
      </w:pPr>
      <w:r>
        <w:rPr>
          <w:rFonts w:ascii="Times New Roman" w:hAnsi="Times New Roman" w:cs="Times New Roman"/>
          <w:b/>
          <w:sz w:val="24"/>
          <w:szCs w:val="20"/>
        </w:rPr>
        <w:t>Data Organisation</w:t>
      </w:r>
      <w:r w:rsidR="00057A90" w:rsidRPr="00057A90">
        <w:rPr>
          <w:rFonts w:ascii="Times New Roman" w:hAnsi="Times New Roman" w:cs="Times New Roman"/>
          <w:b/>
          <w:sz w:val="24"/>
          <w:szCs w:val="20"/>
        </w:rPr>
        <w:t xml:space="preserve"> </w:t>
      </w:r>
    </w:p>
    <w:p w:rsidR="00057A90" w:rsidRDefault="00057A90" w:rsidP="005F5182">
      <w:pPr>
        <w:spacing w:line="360" w:lineRule="auto"/>
        <w:rPr>
          <w:rFonts w:ascii="Times New Roman" w:hAnsi="Times New Roman" w:cs="Times New Roman"/>
          <w:sz w:val="24"/>
          <w:szCs w:val="20"/>
        </w:rPr>
      </w:pPr>
      <w:r w:rsidRPr="00057A90">
        <w:rPr>
          <w:rFonts w:ascii="Times New Roman" w:hAnsi="Times New Roman" w:cs="Times New Roman"/>
          <w:sz w:val="24"/>
          <w:szCs w:val="20"/>
        </w:rPr>
        <w:t>5% of the available datasets were set aside as a validate set and 10% of total dataset was removed for final test set</w:t>
      </w:r>
      <w:r w:rsidR="00E908C9">
        <w:rPr>
          <w:rFonts w:ascii="Times New Roman" w:hAnsi="Times New Roman" w:cs="Times New Roman"/>
          <w:sz w:val="24"/>
          <w:szCs w:val="20"/>
        </w:rPr>
        <w:t xml:space="preserve"> (figure 2)</w:t>
      </w:r>
      <w:r w:rsidRPr="00057A90">
        <w:rPr>
          <w:rFonts w:ascii="Times New Roman" w:hAnsi="Times New Roman" w:cs="Times New Roman"/>
          <w:sz w:val="24"/>
          <w:szCs w:val="20"/>
        </w:rPr>
        <w:t xml:space="preserve">. This separation is important to avoid data leakage and </w:t>
      </w:r>
      <w:r w:rsidR="008F50B8">
        <w:rPr>
          <w:rFonts w:ascii="Times New Roman" w:hAnsi="Times New Roman" w:cs="Times New Roman"/>
          <w:sz w:val="24"/>
          <w:szCs w:val="20"/>
        </w:rPr>
        <w:t>making any</w:t>
      </w:r>
      <w:r w:rsidRPr="00057A90">
        <w:rPr>
          <w:rFonts w:ascii="Times New Roman" w:hAnsi="Times New Roman" w:cs="Times New Roman"/>
          <w:sz w:val="24"/>
          <w:szCs w:val="20"/>
        </w:rPr>
        <w:t xml:space="preserve"> decision in the modelling process </w:t>
      </w:r>
      <w:r w:rsidR="008F50B8">
        <w:rPr>
          <w:rFonts w:ascii="Times New Roman" w:hAnsi="Times New Roman" w:cs="Times New Roman"/>
          <w:sz w:val="24"/>
          <w:szCs w:val="20"/>
        </w:rPr>
        <w:t xml:space="preserve">using </w:t>
      </w:r>
      <w:r w:rsidRPr="00057A90">
        <w:rPr>
          <w:rFonts w:ascii="Times New Roman" w:hAnsi="Times New Roman" w:cs="Times New Roman"/>
          <w:sz w:val="24"/>
          <w:szCs w:val="20"/>
        </w:rPr>
        <w:t xml:space="preserve">the test set. Data splitting was stratified to ensure that the train, validate and test datasets have the same percentage of positive and negative cases. Data was scaled to account for different measurement units using the mean and standard deviation of the training samples alone to avoid data leakage. Categorical features were one-hot encoded for all models apart from CatBoost, which has an inbuilt one-hot encoder within the model architecture.  No data processing was done for </w:t>
      </w:r>
      <w:r w:rsidR="00E908C9">
        <w:rPr>
          <w:rFonts w:ascii="Times New Roman" w:hAnsi="Times New Roman" w:cs="Times New Roman"/>
          <w:sz w:val="24"/>
          <w:szCs w:val="20"/>
        </w:rPr>
        <w:t xml:space="preserve">the Amazon </w:t>
      </w:r>
      <w:proofErr w:type="spellStart"/>
      <w:r w:rsidRPr="00057A90">
        <w:rPr>
          <w:rFonts w:ascii="Times New Roman" w:hAnsi="Times New Roman" w:cs="Times New Roman"/>
          <w:sz w:val="24"/>
          <w:szCs w:val="20"/>
        </w:rPr>
        <w:t>autoML</w:t>
      </w:r>
      <w:proofErr w:type="spellEnd"/>
      <w:r w:rsidRPr="00057A90">
        <w:rPr>
          <w:rFonts w:ascii="Times New Roman" w:hAnsi="Times New Roman" w:cs="Times New Roman"/>
          <w:sz w:val="24"/>
          <w:szCs w:val="20"/>
        </w:rPr>
        <w:t xml:space="preserve"> modelling as this has intrinsic strategies to encode and process data. </w:t>
      </w:r>
    </w:p>
    <w:p w:rsidR="008C0F14" w:rsidRPr="008C0F14" w:rsidRDefault="008C0F14" w:rsidP="005F5182">
      <w:pPr>
        <w:spacing w:line="360" w:lineRule="auto"/>
        <w:rPr>
          <w:rFonts w:ascii="Times New Roman" w:hAnsi="Times New Roman" w:cs="Times New Roman"/>
          <w:b/>
          <w:sz w:val="24"/>
          <w:szCs w:val="20"/>
        </w:rPr>
      </w:pPr>
      <w:r w:rsidRPr="008C0F14">
        <w:rPr>
          <w:rFonts w:ascii="Times New Roman" w:hAnsi="Times New Roman" w:cs="Times New Roman"/>
          <w:b/>
          <w:sz w:val="24"/>
          <w:szCs w:val="20"/>
        </w:rPr>
        <w:t xml:space="preserve">Feature Selection </w:t>
      </w:r>
    </w:p>
    <w:p w:rsidR="008C0F14" w:rsidRPr="00057A90" w:rsidRDefault="008C0F14" w:rsidP="008C0F14">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Features were rationally chosen based on what would be reliably recorded within the EHR for most routine healthcare interactions (table</w:t>
      </w:r>
      <w:r w:rsidR="006E06C4">
        <w:rPr>
          <w:rFonts w:ascii="Times New Roman" w:hAnsi="Times New Roman" w:cs="Times New Roman"/>
          <w:sz w:val="24"/>
          <w:szCs w:val="20"/>
        </w:rPr>
        <w:t xml:space="preserve"> 1</w:t>
      </w:r>
      <w:r w:rsidRPr="00057A90">
        <w:rPr>
          <w:rFonts w:ascii="Times New Roman" w:hAnsi="Times New Roman" w:cs="Times New Roman"/>
          <w:sz w:val="24"/>
          <w:szCs w:val="20"/>
        </w:rPr>
        <w:t xml:space="preserve">). </w:t>
      </w:r>
      <w:r w:rsidR="003D122E">
        <w:rPr>
          <w:rFonts w:ascii="Times New Roman" w:hAnsi="Times New Roman" w:cs="Times New Roman"/>
          <w:sz w:val="24"/>
          <w:szCs w:val="20"/>
        </w:rPr>
        <w:t xml:space="preserve">This includes demographic information, routine laboratory tests, measurements such as blood pressure and BMI and prescribed medication. </w:t>
      </w:r>
      <w:r w:rsidRPr="00057A90">
        <w:rPr>
          <w:rFonts w:ascii="Times New Roman" w:hAnsi="Times New Roman" w:cs="Times New Roman"/>
          <w:sz w:val="24"/>
          <w:szCs w:val="20"/>
        </w:rPr>
        <w:t>Such variables would also be readily available in different EHR formats – aiding interoperability of the model.</w:t>
      </w:r>
      <w:r w:rsidRPr="00E908C9">
        <w:rPr>
          <w:rFonts w:ascii="Times New Roman" w:hAnsi="Times New Roman" w:cs="Times New Roman"/>
          <w:sz w:val="24"/>
          <w:szCs w:val="20"/>
          <w:vertAlign w:val="superscript"/>
        </w:rPr>
        <w:fldChar w:fldCharType="begin" w:fldLock="1"/>
      </w:r>
      <w:r w:rsidR="008F50B8">
        <w:rPr>
          <w:rFonts w:ascii="Times New Roman" w:hAnsi="Times New Roman" w:cs="Times New Roman"/>
          <w:sz w:val="24"/>
          <w:szCs w:val="20"/>
          <w:vertAlign w:val="superscript"/>
        </w:rPr>
        <w:instrText>ADDIN CSL_CITATION {"citationItems":[{"id":"ITEM-1","itemData":{"DOI":"10.1038/nrg3208","ISSN":"14710056","abstract":"Clinical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 © 2012 Macmillan Publishers Limited. All rights reserved.","author":[{"dropping-particle":"","family":"Jensen","given":"Peter B.","non-dropping-particle":"","parse-names":false,"suffix":""},{"dropping-particle":"","family":"Jensen","given":"Lars J.","non-dropping-particle":"","parse-names":false,"suffix":""},{"dropping-particle":"","family":"Brunak","given":"Soøren","non-dropping-particle":"","parse-names":false,"suffix":""}],"container-title":"Nature Reviews Genetics","id":"ITEM-1","issue":"6","issued":{"date-parts":[["2012","6","2"]]},"page":"395-405","publisher":"Nature Publishing Group","title":"Mining electronic health records: Towards better research applications and clinical care","type":"article","volume":"13"},"uris":["http://www.mendeley.com/documents/?uuid=71cdc7aa-5472-35d0-bc12-a71aea372b13"]}],"mendeley":{"formattedCitation":"&lt;sup&gt;16&lt;/sup&gt;","plainTextFormattedCitation":"16","previouslyFormattedCitation":"(Jensen et al., 2012)"},"properties":{"noteIndex":0},"schema":"https://github.com/citation-style-language/schema/raw/master/csl-citation.json"}</w:instrText>
      </w:r>
      <w:r w:rsidRPr="00E908C9">
        <w:rPr>
          <w:rFonts w:ascii="Times New Roman" w:hAnsi="Times New Roman" w:cs="Times New Roman"/>
          <w:sz w:val="24"/>
          <w:szCs w:val="20"/>
          <w:vertAlign w:val="superscript"/>
        </w:rPr>
        <w:fldChar w:fldCharType="separate"/>
      </w:r>
      <w:r w:rsidR="008F50B8" w:rsidRPr="008F50B8">
        <w:rPr>
          <w:rFonts w:ascii="Times New Roman" w:hAnsi="Times New Roman" w:cs="Times New Roman"/>
          <w:noProof/>
          <w:sz w:val="24"/>
          <w:szCs w:val="20"/>
          <w:vertAlign w:val="superscript"/>
        </w:rPr>
        <w:t>16</w:t>
      </w:r>
      <w:r w:rsidRPr="00E908C9">
        <w:rPr>
          <w:rFonts w:ascii="Times New Roman" w:hAnsi="Times New Roman" w:cs="Times New Roman"/>
          <w:sz w:val="24"/>
          <w:szCs w:val="20"/>
          <w:vertAlign w:val="superscript"/>
        </w:rPr>
        <w:fldChar w:fldCharType="end"/>
      </w:r>
      <w:r w:rsidRPr="00057A90">
        <w:rPr>
          <w:rFonts w:ascii="Times New Roman" w:hAnsi="Times New Roman" w:cs="Times New Roman"/>
          <w:sz w:val="24"/>
          <w:szCs w:val="20"/>
        </w:rPr>
        <w:t xml:space="preserve"> </w:t>
      </w:r>
    </w:p>
    <w:p w:rsidR="008C0F14" w:rsidRDefault="008C0F14" w:rsidP="008C0F14">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lastRenderedPageBreak/>
        <w:t>Models (decision trees, ra</w:t>
      </w:r>
      <w:r w:rsidR="00266422">
        <w:rPr>
          <w:rFonts w:ascii="Times New Roman" w:hAnsi="Times New Roman" w:cs="Times New Roman"/>
          <w:sz w:val="24"/>
          <w:szCs w:val="20"/>
        </w:rPr>
        <w:t xml:space="preserve">ndom forest, </w:t>
      </w:r>
      <w:proofErr w:type="spellStart"/>
      <w:r w:rsidR="00266422">
        <w:rPr>
          <w:rFonts w:ascii="Times New Roman" w:hAnsi="Times New Roman" w:cs="Times New Roman"/>
          <w:sz w:val="24"/>
          <w:szCs w:val="20"/>
        </w:rPr>
        <w:t>XGBoost</w:t>
      </w:r>
      <w:proofErr w:type="spellEnd"/>
      <w:r w:rsidR="00266422">
        <w:rPr>
          <w:rFonts w:ascii="Times New Roman" w:hAnsi="Times New Roman" w:cs="Times New Roman"/>
          <w:sz w:val="24"/>
          <w:szCs w:val="20"/>
        </w:rPr>
        <w:t xml:space="preserve">, CatBoost </w:t>
      </w:r>
      <w:r w:rsidRPr="00057A90">
        <w:rPr>
          <w:rFonts w:ascii="Times New Roman" w:hAnsi="Times New Roman" w:cs="Times New Roman"/>
          <w:sz w:val="24"/>
          <w:szCs w:val="20"/>
        </w:rPr>
        <w:t xml:space="preserve">models) were initially built </w:t>
      </w:r>
      <w:r>
        <w:rPr>
          <w:rFonts w:ascii="Times New Roman" w:hAnsi="Times New Roman" w:cs="Times New Roman"/>
          <w:sz w:val="24"/>
          <w:szCs w:val="20"/>
        </w:rPr>
        <w:t>using all the available features. To determine the optimal number of features in each model</w:t>
      </w:r>
      <w:r w:rsidR="00266422">
        <w:rPr>
          <w:rFonts w:ascii="Times New Roman" w:hAnsi="Times New Roman" w:cs="Times New Roman"/>
          <w:sz w:val="24"/>
          <w:szCs w:val="20"/>
        </w:rPr>
        <w:t xml:space="preserve">, </w:t>
      </w:r>
      <w:r>
        <w:rPr>
          <w:rFonts w:ascii="Times New Roman" w:hAnsi="Times New Roman" w:cs="Times New Roman"/>
          <w:sz w:val="24"/>
          <w:szCs w:val="20"/>
        </w:rPr>
        <w:t xml:space="preserve">we developed a forward-selection process where, for each model, we ranked each feature in order of decreasing SHAP importance value. Sequential models were constructed, starting with a model consisting of the most important feature and adding further features to the model in order of decreasing importance. </w:t>
      </w:r>
      <w:r w:rsidRPr="00057A90">
        <w:rPr>
          <w:rFonts w:ascii="Times New Roman" w:hAnsi="Times New Roman" w:cs="Times New Roman"/>
          <w:sz w:val="24"/>
          <w:szCs w:val="20"/>
        </w:rPr>
        <w:t xml:space="preserve">We then evaluated the impact of adding </w:t>
      </w:r>
      <w:r>
        <w:rPr>
          <w:rFonts w:ascii="Times New Roman" w:hAnsi="Times New Roman" w:cs="Times New Roman"/>
          <w:sz w:val="24"/>
          <w:szCs w:val="20"/>
        </w:rPr>
        <w:t>further</w:t>
      </w:r>
      <w:r w:rsidRPr="00057A90">
        <w:rPr>
          <w:rFonts w:ascii="Times New Roman" w:hAnsi="Times New Roman" w:cs="Times New Roman"/>
          <w:sz w:val="24"/>
          <w:szCs w:val="20"/>
        </w:rPr>
        <w:t xml:space="preserve"> feature to the model using the F2 statistic. A graph was constructed to show the gain in F2 statistic for each feature added to the model, and the optimal number of features were selected based on </w:t>
      </w:r>
      <w:r w:rsidR="00887963">
        <w:rPr>
          <w:rFonts w:ascii="Times New Roman" w:hAnsi="Times New Roman" w:cs="Times New Roman"/>
          <w:sz w:val="24"/>
          <w:szCs w:val="20"/>
        </w:rPr>
        <w:t xml:space="preserve">where the F2 score plateaued. </w:t>
      </w:r>
      <w:r>
        <w:rPr>
          <w:rFonts w:ascii="Times New Roman" w:hAnsi="Times New Roman" w:cs="Times New Roman"/>
          <w:sz w:val="24"/>
          <w:szCs w:val="20"/>
        </w:rPr>
        <w:t>Each model was then trained using the optimal sequence of features.</w:t>
      </w:r>
      <w:r w:rsidR="00266422">
        <w:rPr>
          <w:rFonts w:ascii="Times New Roman" w:hAnsi="Times New Roman" w:cs="Times New Roman"/>
          <w:sz w:val="24"/>
          <w:szCs w:val="20"/>
        </w:rPr>
        <w:t xml:space="preserve"> No data processing was used in the Amazon </w:t>
      </w:r>
      <w:proofErr w:type="spellStart"/>
      <w:r w:rsidR="00266422">
        <w:rPr>
          <w:rFonts w:ascii="Times New Roman" w:hAnsi="Times New Roman" w:cs="Times New Roman"/>
          <w:sz w:val="24"/>
          <w:szCs w:val="20"/>
        </w:rPr>
        <w:t>AutoML</w:t>
      </w:r>
      <w:proofErr w:type="spellEnd"/>
      <w:r w:rsidR="00266422">
        <w:rPr>
          <w:rFonts w:ascii="Times New Roman" w:hAnsi="Times New Roman" w:cs="Times New Roman"/>
          <w:sz w:val="24"/>
          <w:szCs w:val="20"/>
        </w:rPr>
        <w:t xml:space="preserve"> implementation as this has intrinsic methods to manage feature engineering, data pre-processing, model selection and parameter tuning.  </w:t>
      </w:r>
      <w:r>
        <w:rPr>
          <w:rFonts w:ascii="Times New Roman" w:hAnsi="Times New Roman" w:cs="Times New Roman"/>
          <w:sz w:val="24"/>
          <w:szCs w:val="20"/>
        </w:rPr>
        <w:t xml:space="preserve">  </w:t>
      </w:r>
    </w:p>
    <w:p w:rsidR="008C0F14" w:rsidRPr="008C0F14" w:rsidRDefault="008C0F14" w:rsidP="008C0F14">
      <w:pPr>
        <w:spacing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Model development </w:t>
      </w:r>
    </w:p>
    <w:p w:rsidR="00057A90" w:rsidRPr="00057A90" w:rsidRDefault="00057A90" w:rsidP="005F5182">
      <w:pPr>
        <w:spacing w:line="360" w:lineRule="auto"/>
        <w:rPr>
          <w:rFonts w:ascii="Times New Roman" w:hAnsi="Times New Roman" w:cs="Times New Roman"/>
          <w:sz w:val="24"/>
          <w:szCs w:val="20"/>
        </w:rPr>
      </w:pPr>
      <w:r w:rsidRPr="00057A90">
        <w:rPr>
          <w:rFonts w:ascii="Times New Roman" w:hAnsi="Times New Roman" w:cs="Times New Roman"/>
          <w:sz w:val="24"/>
          <w:szCs w:val="20"/>
        </w:rPr>
        <w:t xml:space="preserve">Model parameters were fine-tuned using randomised search of unique parameters for each model (iterations = 250, cross-validation process = 2, see coding documentation for further details). Final models were scored and selected on basis of highest F2 score. The F2 score is a variation on the F1 metric but places a higher weight on sensitivity over precision. This is particularly appropriate for the current classification problem where sensitivity, (or the avoidance of false negatives) is more clinically important than precision of diagnosis. </w:t>
      </w:r>
    </w:p>
    <w:p w:rsidR="00057A90" w:rsidRPr="00057A90" w:rsidRDefault="00057A90" w:rsidP="00057A90">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Standard classification systems use a threshold of 0.5 to distinguish between binary classes, however due to class-imbalance in the present dataset, this threshold was adjusted to reduce false negative rates and promote sensitivity within the model. The probability threshold was established using the validation dataset, calculating F2 score for all probability thresholds between 0.01 and 0.99, in increments of 0.01 and selecting the probability threshold which resulted in the best F2 score. This threshold was selecting using the validate set to avoid any possible leak of testing and training data and to avoid making decisions about the model based on test data. This threshold was then applied to the model for the train dataset for evaluation of final model performance. All model predictions for validate and test sets were made with a cross-validation process (cross-validation=5). </w:t>
      </w:r>
    </w:p>
    <w:p w:rsidR="00057A90" w:rsidRDefault="00057A90" w:rsidP="00057A90">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 xml:space="preserve">Models were evaluated using a standard battery of tests including sensitivity, specificity, positive predictive value, accuracy, area under the receiver operator curve (table </w:t>
      </w:r>
      <w:r w:rsidR="00887963">
        <w:rPr>
          <w:rFonts w:ascii="Times New Roman" w:hAnsi="Times New Roman" w:cs="Times New Roman"/>
          <w:sz w:val="24"/>
          <w:szCs w:val="20"/>
        </w:rPr>
        <w:t>2a</w:t>
      </w:r>
      <w:r w:rsidRPr="00057A90">
        <w:rPr>
          <w:rFonts w:ascii="Times New Roman" w:hAnsi="Times New Roman" w:cs="Times New Roman"/>
          <w:sz w:val="24"/>
          <w:szCs w:val="20"/>
        </w:rPr>
        <w:t>). Confusion matrices were made for all models based on outcomes in the hold-out test set (table 2</w:t>
      </w:r>
      <w:r w:rsidR="00887963">
        <w:rPr>
          <w:rFonts w:ascii="Times New Roman" w:hAnsi="Times New Roman" w:cs="Times New Roman"/>
          <w:sz w:val="24"/>
          <w:szCs w:val="20"/>
        </w:rPr>
        <w:t>b</w:t>
      </w:r>
      <w:r w:rsidRPr="00057A90">
        <w:rPr>
          <w:rFonts w:ascii="Times New Roman" w:hAnsi="Times New Roman" w:cs="Times New Roman"/>
          <w:sz w:val="24"/>
          <w:szCs w:val="20"/>
        </w:rPr>
        <w:t>).</w:t>
      </w:r>
    </w:p>
    <w:p w:rsidR="003D122E" w:rsidRDefault="003D122E" w:rsidP="00057A90">
      <w:pPr>
        <w:spacing w:line="360" w:lineRule="auto"/>
        <w:jc w:val="both"/>
        <w:rPr>
          <w:rFonts w:ascii="Times New Roman" w:eastAsia="Times New Roman" w:hAnsi="Times New Roman" w:cs="Times New Roman"/>
          <w:b/>
          <w:color w:val="000000"/>
          <w:sz w:val="24"/>
          <w:szCs w:val="20"/>
          <w:lang w:eastAsia="en-GB"/>
        </w:rPr>
      </w:pPr>
    </w:p>
    <w:p w:rsidR="00057A90" w:rsidRPr="000A500E" w:rsidRDefault="00557DDF" w:rsidP="00057A90">
      <w:pPr>
        <w:spacing w:line="360" w:lineRule="auto"/>
        <w:jc w:val="both"/>
        <w:rPr>
          <w:rFonts w:ascii="Times New Roman" w:eastAsia="Times New Roman" w:hAnsi="Times New Roman" w:cs="Times New Roman"/>
          <w:color w:val="000000"/>
          <w:sz w:val="24"/>
          <w:szCs w:val="20"/>
          <w:lang w:eastAsia="en-GB"/>
        </w:rPr>
      </w:pPr>
      <w:r>
        <w:rPr>
          <w:rFonts w:ascii="Times New Roman" w:eastAsia="Times New Roman" w:hAnsi="Times New Roman" w:cs="Times New Roman"/>
          <w:b/>
          <w:color w:val="000000"/>
          <w:sz w:val="24"/>
          <w:szCs w:val="20"/>
          <w:lang w:eastAsia="en-GB"/>
        </w:rPr>
        <w:lastRenderedPageBreak/>
        <w:t>Figure</w:t>
      </w:r>
      <w:r w:rsidR="00057A90">
        <w:rPr>
          <w:rFonts w:ascii="Times New Roman" w:eastAsia="Times New Roman" w:hAnsi="Times New Roman" w:cs="Times New Roman"/>
          <w:b/>
          <w:color w:val="000000"/>
          <w:sz w:val="24"/>
          <w:szCs w:val="20"/>
          <w:lang w:eastAsia="en-GB"/>
        </w:rPr>
        <w:t xml:space="preserve"> 2</w:t>
      </w:r>
      <w:r w:rsidR="00057A90" w:rsidRPr="000A500E">
        <w:rPr>
          <w:rFonts w:ascii="Times New Roman" w:eastAsia="Times New Roman" w:hAnsi="Times New Roman" w:cs="Times New Roman"/>
          <w:b/>
          <w:color w:val="000000"/>
          <w:sz w:val="24"/>
          <w:szCs w:val="20"/>
          <w:lang w:eastAsia="en-GB"/>
        </w:rPr>
        <w:t>:</w:t>
      </w:r>
      <w:r w:rsidR="00057A90" w:rsidRPr="000A500E">
        <w:rPr>
          <w:rFonts w:ascii="Times New Roman" w:eastAsia="Times New Roman" w:hAnsi="Times New Roman" w:cs="Times New Roman"/>
          <w:color w:val="000000"/>
          <w:sz w:val="24"/>
          <w:szCs w:val="20"/>
          <w:lang w:eastAsia="en-GB"/>
        </w:rPr>
        <w:t xml:space="preserve"> </w:t>
      </w:r>
      <w:proofErr w:type="gramStart"/>
      <w:r w:rsidR="00057A90" w:rsidRPr="000A500E">
        <w:rPr>
          <w:rFonts w:ascii="Times New Roman" w:eastAsia="Times New Roman" w:hAnsi="Times New Roman" w:cs="Times New Roman"/>
          <w:color w:val="000000"/>
          <w:sz w:val="24"/>
          <w:szCs w:val="20"/>
          <w:lang w:eastAsia="en-GB"/>
        </w:rPr>
        <w:t>Work Flow</w:t>
      </w:r>
      <w:proofErr w:type="gramEnd"/>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61312" behindDoc="0" locked="0" layoutInCell="1" allowOverlap="1" wp14:anchorId="4262659F" wp14:editId="53E14A72">
                <wp:simplePos x="0" y="0"/>
                <wp:positionH relativeFrom="column">
                  <wp:posOffset>0</wp:posOffset>
                </wp:positionH>
                <wp:positionV relativeFrom="paragraph">
                  <wp:posOffset>47625</wp:posOffset>
                </wp:positionV>
                <wp:extent cx="2771775" cy="571500"/>
                <wp:effectExtent l="13970" t="9525" r="508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Total Cohort NHANES 2007 – 2016 </w:t>
                            </w:r>
                            <w:r>
                              <w:rPr>
                                <w:rFonts w:ascii="Arial" w:eastAsia="Times New Roman" w:hAnsi="Arial" w:cs="Arial"/>
                                <w:color w:val="000000"/>
                                <w:sz w:val="20"/>
                                <w:szCs w:val="20"/>
                                <w:lang w:eastAsia="en-GB"/>
                              </w:rPr>
                              <w:br/>
                              <w:t>(n = 50, 588</w:t>
                            </w: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2659F" id="Rectangle 9" o:spid="_x0000_s1026" style="position:absolute;left:0;text-align:left;margin-left:0;margin-top:3.75pt;width:218.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Total Cohort NHANES 2007 – 2016 </w:t>
                      </w:r>
                      <w:r>
                        <w:rPr>
                          <w:rFonts w:ascii="Arial" w:eastAsia="Times New Roman" w:hAnsi="Arial" w:cs="Arial"/>
                          <w:color w:val="000000"/>
                          <w:sz w:val="20"/>
                          <w:szCs w:val="20"/>
                          <w:lang w:eastAsia="en-GB"/>
                        </w:rPr>
                        <w:br/>
                        <w:t>(n = 50, 588</w:t>
                      </w:r>
                      <w:r w:rsidRPr="004015C3">
                        <w:rPr>
                          <w:rFonts w:ascii="Arial" w:eastAsia="Times New Roman" w:hAnsi="Arial" w:cs="Arial"/>
                          <w:color w:val="000000"/>
                          <w:sz w:val="20"/>
                          <w:szCs w:val="20"/>
                          <w:lang w:eastAsia="en-GB"/>
                        </w:rPr>
                        <w:t>)</w:t>
                      </w:r>
                    </w:p>
                  </w:txbxContent>
                </v:textbox>
              </v:rect>
            </w:pict>
          </mc:Fallback>
        </mc:AlternateContent>
      </w: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62336" behindDoc="0" locked="0" layoutInCell="1" allowOverlap="1" wp14:anchorId="04F1CE69" wp14:editId="4B884133">
                <wp:simplePos x="0" y="0"/>
                <wp:positionH relativeFrom="column">
                  <wp:posOffset>1386205</wp:posOffset>
                </wp:positionH>
                <wp:positionV relativeFrom="paragraph">
                  <wp:posOffset>617855</wp:posOffset>
                </wp:positionV>
                <wp:extent cx="0" cy="457200"/>
                <wp:effectExtent l="57150" t="9525" r="571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E15B00" id="_x0000_t32" coordsize="21600,21600" o:spt="32" o:oned="t" path="m,l21600,21600e" filled="f">
                <v:path arrowok="t" fillok="f" o:connecttype="none"/>
                <o:lock v:ext="edit" shapetype="t"/>
              </v:shapetype>
              <v:shape id="Straight Arrow Connector 4" o:spid="_x0000_s1026" type="#_x0000_t32" style="position:absolute;margin-left:109.15pt;margin-top:48.65pt;width:0;height:36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">
                <v:stroke endarrow="block"/>
                <v:shadow color="#ccc"/>
              </v:shape>
            </w:pict>
          </mc:Fallback>
        </mc:AlternateContent>
      </w: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63360" behindDoc="0" locked="0" layoutInCell="1" allowOverlap="1" wp14:anchorId="453A1E10" wp14:editId="61A0322A">
                <wp:simplePos x="0" y="0"/>
                <wp:positionH relativeFrom="column">
                  <wp:posOffset>1386205</wp:posOffset>
                </wp:positionH>
                <wp:positionV relativeFrom="paragraph">
                  <wp:posOffset>1646555</wp:posOffset>
                </wp:positionV>
                <wp:extent cx="0" cy="342900"/>
                <wp:effectExtent l="57150" t="9525" r="571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73EFB0" id="Straight Arrow Connector 3" o:spid="_x0000_s1026" type="#_x0000_t32" style="position:absolute;margin-left:109.15pt;margin-top:129.65pt;width:0;height:27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">
                <v:stroke endarrow="block"/>
                <v:shadow color="#ccc"/>
              </v:shape>
            </w:pict>
          </mc:Fallback>
        </mc:AlternateContent>
      </w: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64384" behindDoc="0" locked="0" layoutInCell="1" allowOverlap="1" wp14:anchorId="59B153BE" wp14:editId="02E67BBD">
                <wp:simplePos x="0" y="0"/>
                <wp:positionH relativeFrom="column">
                  <wp:posOffset>2221230</wp:posOffset>
                </wp:positionH>
                <wp:positionV relativeFrom="paragraph">
                  <wp:posOffset>1458595</wp:posOffset>
                </wp:positionV>
                <wp:extent cx="650875" cy="0"/>
                <wp:effectExtent l="6350" t="58420" r="19050" b="558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CCB123" id="Straight Arrow Connector 1" o:spid="_x0000_s1026" type="#_x0000_t32" style="position:absolute;margin-left:174.9pt;margin-top:114.85pt;width:51.25pt;height:0;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">
                <v:stroke endarrow="block"/>
                <v:shadow color="#ccc"/>
              </v:shape>
            </w:pict>
          </mc:Fallback>
        </mc:AlternateConten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color w:val="000000"/>
          <w:sz w:val="20"/>
          <w:szCs w:val="20"/>
          <w:lang w:eastAsia="en-GB"/>
        </w:rPr>
        <w:t xml:space="preserve">Data pre-processing: </w: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65408" behindDoc="0" locked="0" layoutInCell="1" allowOverlap="1" wp14:anchorId="5F25C1B9" wp14:editId="4685BBAA">
                <wp:simplePos x="0" y="0"/>
                <wp:positionH relativeFrom="column">
                  <wp:posOffset>2857500</wp:posOffset>
                </wp:positionH>
                <wp:positionV relativeFrom="paragraph">
                  <wp:posOffset>83184</wp:posOffset>
                </wp:positionV>
                <wp:extent cx="3098800" cy="1952625"/>
                <wp:effectExtent l="0" t="0" r="2540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0" cy="1952625"/>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Participants excluded: </w:t>
                            </w:r>
                          </w:p>
                          <w:p w:rsidR="00CE2219" w:rsidRPr="004015C3" w:rsidRDefault="00CE2219" w:rsidP="00057A90">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Pregnant (n = 317</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Age &lt; 20 years (n </w:t>
                            </w:r>
                            <w:r>
                              <w:rPr>
                                <w:rFonts w:ascii="Arial" w:eastAsia="Times New Roman" w:hAnsi="Arial" w:cs="Arial"/>
                                <w:color w:val="000000"/>
                                <w:sz w:val="20"/>
                                <w:szCs w:val="20"/>
                                <w:lang w:eastAsia="en-GB"/>
                              </w:rPr>
                              <w:t>= 21, 869</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Diabetes d</w:t>
                            </w:r>
                            <w:r>
                              <w:rPr>
                                <w:rFonts w:ascii="Arial" w:eastAsia="Times New Roman" w:hAnsi="Arial" w:cs="Arial"/>
                                <w:color w:val="000000"/>
                                <w:sz w:val="20"/>
                                <w:szCs w:val="20"/>
                                <w:lang w:eastAsia="en-GB"/>
                              </w:rPr>
                              <w:t>iagnosis &lt; 20 years old (n = 129</w:t>
                            </w:r>
                            <w:r w:rsidRPr="004015C3">
                              <w:rPr>
                                <w:rFonts w:ascii="Arial" w:eastAsia="Times New Roman" w:hAnsi="Arial" w:cs="Arial"/>
                                <w:color w:val="000000"/>
                                <w:sz w:val="20"/>
                                <w:szCs w:val="20"/>
                                <w:lang w:eastAsia="en-GB"/>
                              </w:rPr>
                              <w:t>)</w:t>
                            </w:r>
                          </w:p>
                          <w:p w:rsidR="00CE2219"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Containing no la</w:t>
                            </w:r>
                            <w:r>
                              <w:rPr>
                                <w:rFonts w:ascii="Arial" w:eastAsia="Times New Roman" w:hAnsi="Arial" w:cs="Arial"/>
                                <w:color w:val="000000"/>
                                <w:sz w:val="20"/>
                                <w:szCs w:val="20"/>
                                <w:lang w:eastAsia="en-GB"/>
                              </w:rPr>
                              <w:t>boratory measurement (n = 2, 547</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HbA1c or oral glucose tolerance test recorded (n = 2, 416)</w:t>
                            </w:r>
                          </w:p>
                          <w:p w:rsidR="00CE2219" w:rsidRDefault="00CE2219" w:rsidP="00057A90">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5C1B9" id="Rectangle 7" o:spid="_x0000_s1027" style="position:absolute;left:0;text-align:left;margin-left:225pt;margin-top:6.55pt;width:244pt;height:1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">
                <v:textbox inset=",7.2pt,,7.2pt">
                  <w:txbxContent>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Participants excluded: </w:t>
                      </w:r>
                    </w:p>
                    <w:p w:rsidR="00CE2219" w:rsidRPr="004015C3" w:rsidRDefault="00CE2219" w:rsidP="00057A90">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Pregnant (n = 317</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Age &lt; 20 years (n </w:t>
                      </w:r>
                      <w:r>
                        <w:rPr>
                          <w:rFonts w:ascii="Arial" w:eastAsia="Times New Roman" w:hAnsi="Arial" w:cs="Arial"/>
                          <w:color w:val="000000"/>
                          <w:sz w:val="20"/>
                          <w:szCs w:val="20"/>
                          <w:lang w:eastAsia="en-GB"/>
                        </w:rPr>
                        <w:t>= 21, 869</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Diabetes d</w:t>
                      </w:r>
                      <w:r>
                        <w:rPr>
                          <w:rFonts w:ascii="Arial" w:eastAsia="Times New Roman" w:hAnsi="Arial" w:cs="Arial"/>
                          <w:color w:val="000000"/>
                          <w:sz w:val="20"/>
                          <w:szCs w:val="20"/>
                          <w:lang w:eastAsia="en-GB"/>
                        </w:rPr>
                        <w:t>iagnosis &lt; 20 years old (n = 129</w:t>
                      </w:r>
                      <w:r w:rsidRPr="004015C3">
                        <w:rPr>
                          <w:rFonts w:ascii="Arial" w:eastAsia="Times New Roman" w:hAnsi="Arial" w:cs="Arial"/>
                          <w:color w:val="000000"/>
                          <w:sz w:val="20"/>
                          <w:szCs w:val="20"/>
                          <w:lang w:eastAsia="en-GB"/>
                        </w:rPr>
                        <w:t>)</w:t>
                      </w:r>
                    </w:p>
                    <w:p w:rsidR="00CE2219" w:rsidRDefault="00CE2219" w:rsidP="00057A90">
                      <w:pP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Containing no la</w:t>
                      </w:r>
                      <w:r>
                        <w:rPr>
                          <w:rFonts w:ascii="Arial" w:eastAsia="Times New Roman" w:hAnsi="Arial" w:cs="Arial"/>
                          <w:color w:val="000000"/>
                          <w:sz w:val="20"/>
                          <w:szCs w:val="20"/>
                          <w:lang w:eastAsia="en-GB"/>
                        </w:rPr>
                        <w:t>boratory measurement (n = 2, 547</w:t>
                      </w:r>
                      <w:r w:rsidRPr="004015C3">
                        <w:rPr>
                          <w:rFonts w:ascii="Arial" w:eastAsia="Times New Roman" w:hAnsi="Arial" w:cs="Arial"/>
                          <w:color w:val="000000"/>
                          <w:sz w:val="20"/>
                          <w:szCs w:val="20"/>
                          <w:lang w:eastAsia="en-GB"/>
                        </w:rPr>
                        <w:t>)</w:t>
                      </w:r>
                    </w:p>
                    <w:p w:rsidR="00CE2219" w:rsidRPr="004015C3" w:rsidRDefault="00CE2219" w:rsidP="00057A90">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HbA1c or oral glucose tolerance test recorded (n = 2, 416)</w:t>
                      </w:r>
                    </w:p>
                    <w:p w:rsidR="00CE2219" w:rsidRDefault="00CE2219" w:rsidP="00057A90">
                      <w:pPr>
                        <w:jc w:val="center"/>
                        <w:rPr>
                          <w:rFonts w:ascii="Calibri" w:hAnsi="Calibri"/>
                          <w:lang w:val="en"/>
                        </w:rPr>
                      </w:pPr>
                    </w:p>
                  </w:txbxContent>
                </v:textbox>
              </v:rect>
            </w:pict>
          </mc:Fallback>
        </mc:AlternateContent>
      </w: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66432" behindDoc="0" locked="0" layoutInCell="1" allowOverlap="1" wp14:anchorId="137D30FE" wp14:editId="44CD37A5">
                <wp:simplePos x="0" y="0"/>
                <wp:positionH relativeFrom="column">
                  <wp:posOffset>551180</wp:posOffset>
                </wp:positionH>
                <wp:positionV relativeFrom="paragraph">
                  <wp:posOffset>114300</wp:posOffset>
                </wp:positionV>
                <wp:extent cx="1670050" cy="571500"/>
                <wp:effectExtent l="12700" t="9525" r="1270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Exc</w:t>
                            </w:r>
                            <w:r>
                              <w:rPr>
                                <w:rFonts w:ascii="Arial" w:eastAsia="Times New Roman" w:hAnsi="Arial" w:cs="Arial"/>
                                <w:color w:val="000000"/>
                                <w:sz w:val="20"/>
                                <w:szCs w:val="20"/>
                                <w:lang w:eastAsia="en-GB"/>
                              </w:rPr>
                              <w:t xml:space="preserve">luded participants </w:t>
                            </w:r>
                            <w:r>
                              <w:rPr>
                                <w:rFonts w:ascii="Arial" w:eastAsia="Times New Roman" w:hAnsi="Arial" w:cs="Arial"/>
                                <w:color w:val="000000"/>
                                <w:sz w:val="20"/>
                                <w:szCs w:val="20"/>
                                <w:lang w:eastAsia="en-GB"/>
                              </w:rPr>
                              <w:br/>
                              <w:t>(n = 27, 278</w:t>
                            </w: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30FE" id="Rectangle 8" o:spid="_x0000_s1028" style="position:absolute;left:0;text-align:left;margin-left:43.4pt;margin-top:9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Exc</w:t>
                      </w:r>
                      <w:r>
                        <w:rPr>
                          <w:rFonts w:ascii="Arial" w:eastAsia="Times New Roman" w:hAnsi="Arial" w:cs="Arial"/>
                          <w:color w:val="000000"/>
                          <w:sz w:val="20"/>
                          <w:szCs w:val="20"/>
                          <w:lang w:eastAsia="en-GB"/>
                        </w:rPr>
                        <w:t xml:space="preserve">luded participants </w:t>
                      </w:r>
                      <w:r>
                        <w:rPr>
                          <w:rFonts w:ascii="Arial" w:eastAsia="Times New Roman" w:hAnsi="Arial" w:cs="Arial"/>
                          <w:color w:val="000000"/>
                          <w:sz w:val="20"/>
                          <w:szCs w:val="20"/>
                          <w:lang w:eastAsia="en-GB"/>
                        </w:rPr>
                        <w:br/>
                        <w:t>(n = 27, 278</w:t>
                      </w:r>
                      <w:r w:rsidRPr="004015C3">
                        <w:rPr>
                          <w:rFonts w:ascii="Arial" w:eastAsia="Times New Roman" w:hAnsi="Arial" w:cs="Arial"/>
                          <w:color w:val="000000"/>
                          <w:sz w:val="20"/>
                          <w:szCs w:val="20"/>
                          <w:lang w:eastAsia="en-GB"/>
                        </w:rPr>
                        <w:t>)</w:t>
                      </w:r>
                    </w:p>
                  </w:txbxContent>
                </v:textbox>
              </v:rect>
            </w:pict>
          </mc:Fallback>
        </mc:AlternateConten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67456" behindDoc="0" locked="0" layoutInCell="1" allowOverlap="1" wp14:anchorId="0FDC97B3" wp14:editId="1CB470F1">
                <wp:simplePos x="0" y="0"/>
                <wp:positionH relativeFrom="column">
                  <wp:posOffset>524933</wp:posOffset>
                </wp:positionH>
                <wp:positionV relativeFrom="paragraph">
                  <wp:posOffset>65193</wp:posOffset>
                </wp:positionV>
                <wp:extent cx="1714500" cy="508000"/>
                <wp:effectExtent l="0" t="0" r="1905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08000"/>
                        </a:xfrm>
                        <a:prstGeom prst="rect">
                          <a:avLst/>
                        </a:prstGeom>
                        <a:solidFill>
                          <a:srgbClr val="FFFFFF"/>
                        </a:solidFill>
                        <a:ln w="9525">
                          <a:solidFill>
                            <a:srgbClr val="000000"/>
                          </a:solidFill>
                          <a:miter lim="800000"/>
                          <a:headEnd/>
                          <a:tailEnd/>
                        </a:ln>
                      </wps:spPr>
                      <wps:txbx>
                        <w:txbxContent>
                          <w:p w:rsidR="00CE2219"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Eligible participants </w:t>
                            </w:r>
                            <w:r w:rsidRPr="004015C3">
                              <w:rPr>
                                <w:rFonts w:ascii="Arial" w:eastAsia="Times New Roman" w:hAnsi="Arial" w:cs="Arial"/>
                                <w:color w:val="000000"/>
                                <w:sz w:val="20"/>
                                <w:szCs w:val="20"/>
                                <w:lang w:eastAsia="en-GB"/>
                              </w:rPr>
                              <w:br/>
                              <w:t>(n =</w:t>
                            </w:r>
                            <w:r>
                              <w:rPr>
                                <w:rFonts w:ascii="Arial" w:eastAsia="Times New Roman" w:hAnsi="Arial" w:cs="Arial"/>
                                <w:color w:val="000000"/>
                                <w:sz w:val="20"/>
                                <w:szCs w:val="20"/>
                                <w:lang w:eastAsia="en-GB"/>
                              </w:rPr>
                              <w:t>23, 310)</w:t>
                            </w:r>
                          </w:p>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C97B3" id="Rectangle 6" o:spid="_x0000_s1029" style="position:absolute;left:0;text-align:left;margin-left:41.35pt;margin-top:5.15pt;width:135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">
                <v:textbox inset=",7.2pt,,7.2pt">
                  <w:txbxContent>
                    <w:p w:rsidR="00CE2219"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Eligible participants </w:t>
                      </w:r>
                      <w:r w:rsidRPr="004015C3">
                        <w:rPr>
                          <w:rFonts w:ascii="Arial" w:eastAsia="Times New Roman" w:hAnsi="Arial" w:cs="Arial"/>
                          <w:color w:val="000000"/>
                          <w:sz w:val="20"/>
                          <w:szCs w:val="20"/>
                          <w:lang w:eastAsia="en-GB"/>
                        </w:rPr>
                        <w:br/>
                        <w:t>(n =</w:t>
                      </w:r>
                      <w:r>
                        <w:rPr>
                          <w:rFonts w:ascii="Arial" w:eastAsia="Times New Roman" w:hAnsi="Arial" w:cs="Arial"/>
                          <w:color w:val="000000"/>
                          <w:sz w:val="20"/>
                          <w:szCs w:val="20"/>
                          <w:lang w:eastAsia="en-GB"/>
                        </w:rPr>
                        <w:t>23, 310)</w:t>
                      </w:r>
                    </w:p>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w:t>
                      </w:r>
                    </w:p>
                  </w:txbxContent>
                </v:textbox>
              </v:rect>
            </w:pict>
          </mc:Fallback>
        </mc:AlternateConten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68480" behindDoc="0" locked="0" layoutInCell="1" allowOverlap="1" wp14:anchorId="515D88E5" wp14:editId="0C598DA4">
                <wp:simplePos x="0" y="0"/>
                <wp:positionH relativeFrom="column">
                  <wp:posOffset>1386205</wp:posOffset>
                </wp:positionH>
                <wp:positionV relativeFrom="paragraph">
                  <wp:posOffset>286385</wp:posOffset>
                </wp:positionV>
                <wp:extent cx="0" cy="342900"/>
                <wp:effectExtent l="57150" t="9525" r="571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729BA6" id="Straight Arrow Connector 2" o:spid="_x0000_s1026" type="#_x0000_t32" style="position:absolute;margin-left:109.15pt;margin-top:22.55pt;width:0;height:27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">
                <v:stroke endarrow="block"/>
                <v:shadow color="#ccc"/>
              </v:shape>
            </w:pict>
          </mc:Fallback>
        </mc:AlternateConten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69504" behindDoc="0" locked="0" layoutInCell="1" allowOverlap="1" wp14:anchorId="629B74E3" wp14:editId="00E01E08">
                <wp:simplePos x="0" y="0"/>
                <wp:positionH relativeFrom="column">
                  <wp:posOffset>513715</wp:posOffset>
                </wp:positionH>
                <wp:positionV relativeFrom="paragraph">
                  <wp:posOffset>307975</wp:posOffset>
                </wp:positionV>
                <wp:extent cx="1714500" cy="8382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38200"/>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Data processing: </w:t>
                            </w:r>
                            <w:r w:rsidRPr="004015C3">
                              <w:rPr>
                                <w:rFonts w:ascii="Arial" w:eastAsia="Times New Roman" w:hAnsi="Arial" w:cs="Arial"/>
                                <w:color w:val="000000"/>
                                <w:sz w:val="20"/>
                                <w:szCs w:val="20"/>
                                <w:lang w:eastAsia="en-GB"/>
                              </w:rPr>
                              <w:br/>
                              <w:t xml:space="preserve">Variables calculated, missing data imputed with out-of-sample values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B74E3" id="Rectangle 5" o:spid="_x0000_s1030" style="position:absolute;left:0;text-align:left;margin-left:40.45pt;margin-top:24.25pt;width:13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 xml:space="preserve">Data processing: </w:t>
                      </w:r>
                      <w:r w:rsidRPr="004015C3">
                        <w:rPr>
                          <w:rFonts w:ascii="Arial" w:eastAsia="Times New Roman" w:hAnsi="Arial" w:cs="Arial"/>
                          <w:color w:val="000000"/>
                          <w:sz w:val="20"/>
                          <w:szCs w:val="20"/>
                          <w:lang w:eastAsia="en-GB"/>
                        </w:rPr>
                        <w:br/>
                        <w:t xml:space="preserve">Variables calculated, missing data imputed with out-of-sample values </w:t>
                      </w:r>
                    </w:p>
                  </w:txbxContent>
                </v:textbox>
              </v:rect>
            </w:pict>
          </mc:Fallback>
        </mc:AlternateContent>
      </w: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p>
    <w:p w:rsidR="00057A90" w:rsidRPr="000A500E" w:rsidRDefault="00057A90" w:rsidP="00057A90">
      <w:pPr>
        <w:spacing w:line="360" w:lineRule="auto"/>
        <w:jc w:val="both"/>
        <w:rPr>
          <w:rFonts w:ascii="Times New Roman" w:eastAsia="Times New Roman" w:hAnsi="Times New Roman" w:cs="Times New Roman"/>
          <w:color w:val="000000"/>
          <w:sz w:val="20"/>
          <w:szCs w:val="20"/>
          <w:lang w:eastAsia="en-GB"/>
        </w:rPr>
      </w:pP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74624" behindDoc="0" locked="0" layoutInCell="1" allowOverlap="1" wp14:anchorId="30ECCC29" wp14:editId="0760FDAB">
                <wp:simplePos x="0" y="0"/>
                <wp:positionH relativeFrom="column">
                  <wp:posOffset>1395095</wp:posOffset>
                </wp:positionH>
                <wp:positionV relativeFrom="paragraph">
                  <wp:posOffset>184150</wp:posOffset>
                </wp:positionV>
                <wp:extent cx="0" cy="342900"/>
                <wp:effectExtent l="57150" t="9525" r="571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5A35C5" id="Straight Arrow Connector 15" o:spid="_x0000_s1026" type="#_x0000_t32" style="position:absolute;margin-left:109.85pt;margin-top:14.5pt;width:0;height:27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H+rw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">
                <v:stroke endarrow="block"/>
                <v:shadow color="#ccc"/>
              </v:shape>
            </w:pict>
          </mc:Fallback>
        </mc:AlternateContent>
      </w: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79744" behindDoc="0" locked="0" layoutInCell="1" allowOverlap="1" wp14:anchorId="2EF02DA6" wp14:editId="4F14150E">
                <wp:simplePos x="0" y="0"/>
                <wp:positionH relativeFrom="column">
                  <wp:posOffset>2929164</wp:posOffset>
                </wp:positionH>
                <wp:positionV relativeFrom="paragraph">
                  <wp:posOffset>155484</wp:posOffset>
                </wp:positionV>
                <wp:extent cx="1714500" cy="685800"/>
                <wp:effectExtent l="0" t="0"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Test set held (10%)</w:t>
                            </w:r>
                          </w:p>
                          <w:p w:rsidR="00CE2219" w:rsidRPr="004015C3" w:rsidRDefault="00CE2219" w:rsidP="00057A90">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 = 2, 331</w:t>
                            </w: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2DA6" id="Rectangle 23" o:spid="_x0000_s1031" style="position:absolute;left:0;text-align:left;margin-left:230.65pt;margin-top:12.25pt;width:13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Test set held (10%)</w:t>
                      </w:r>
                    </w:p>
                    <w:p w:rsidR="00CE2219" w:rsidRPr="004015C3" w:rsidRDefault="00CE2219" w:rsidP="00057A90">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 = 2, 331</w:t>
                      </w:r>
                      <w:r w:rsidRPr="004015C3">
                        <w:rPr>
                          <w:rFonts w:ascii="Arial" w:eastAsia="Times New Roman" w:hAnsi="Arial" w:cs="Arial"/>
                          <w:color w:val="000000"/>
                          <w:sz w:val="20"/>
                          <w:szCs w:val="20"/>
                          <w:lang w:eastAsia="en-GB"/>
                        </w:rPr>
                        <w:t>)</w:t>
                      </w:r>
                    </w:p>
                  </w:txbxContent>
                </v:textbox>
              </v:rect>
            </w:pict>
          </mc:Fallback>
        </mc:AlternateContent>
      </w: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75648" behindDoc="0" locked="0" layoutInCell="1" allowOverlap="1" wp14:anchorId="507890D1" wp14:editId="3C587219">
                <wp:simplePos x="0" y="0"/>
                <wp:positionH relativeFrom="column">
                  <wp:posOffset>533400</wp:posOffset>
                </wp:positionH>
                <wp:positionV relativeFrom="paragraph">
                  <wp:posOffset>158539</wp:posOffset>
                </wp:positionV>
                <wp:extent cx="1714500" cy="6858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CE2219" w:rsidRPr="00D77EE6" w:rsidRDefault="00CE2219" w:rsidP="00057A90">
                            <w:pPr>
                              <w:jc w:val="center"/>
                              <w:rPr>
                                <w:rFonts w:ascii="Times New Roman" w:eastAsia="Times New Roman" w:hAnsi="Times New Roman" w:cs="Times New Roman"/>
                                <w:color w:val="000000"/>
                                <w:sz w:val="20"/>
                                <w:szCs w:val="20"/>
                                <w:lang w:eastAsia="en-GB"/>
                              </w:rPr>
                            </w:pPr>
                            <w:r>
                              <w:rPr>
                                <w:rFonts w:ascii="Arial" w:eastAsia="Times New Roman" w:hAnsi="Arial" w:cs="Arial"/>
                                <w:color w:val="000000"/>
                                <w:sz w:val="20"/>
                                <w:szCs w:val="20"/>
                                <w:lang w:eastAsia="en-GB"/>
                              </w:rPr>
                              <w:t>Data split into train (85%), validate (5%) and test (10</w:t>
                            </w:r>
                            <w:r w:rsidRPr="004015C3">
                              <w:rPr>
                                <w:rFonts w:ascii="Arial" w:eastAsia="Times New Roman" w:hAnsi="Arial" w:cs="Arial"/>
                                <w:color w:val="000000"/>
                                <w:sz w:val="20"/>
                                <w:szCs w:val="20"/>
                                <w:lang w:eastAsia="en-GB"/>
                              </w:rPr>
                              <w:t>%) sets and standard scale</w:t>
                            </w:r>
                            <w:r>
                              <w:rPr>
                                <w:rFonts w:ascii="Times New Roman" w:eastAsia="Times New Roman" w:hAnsi="Times New Roman" w:cs="Times New Roman"/>
                                <w:color w:val="000000"/>
                                <w:sz w:val="20"/>
                                <w:szCs w:val="20"/>
                                <w:lang w:eastAsia="en-GB"/>
                              </w:rPr>
                              <w:t xml:space="preserve"> applied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890D1" id="Rectangle 16" o:spid="_x0000_s1032" style="position:absolute;left:0;text-align:left;margin-left:42pt;margin-top:12.5pt;width:13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">
                <v:textbox inset=",7.2pt,,7.2pt">
                  <w:txbxContent>
                    <w:p w:rsidR="00CE2219" w:rsidRPr="00D77EE6" w:rsidRDefault="00CE2219" w:rsidP="00057A90">
                      <w:pPr>
                        <w:jc w:val="center"/>
                        <w:rPr>
                          <w:rFonts w:ascii="Times New Roman" w:eastAsia="Times New Roman" w:hAnsi="Times New Roman" w:cs="Times New Roman"/>
                          <w:color w:val="000000"/>
                          <w:sz w:val="20"/>
                          <w:szCs w:val="20"/>
                          <w:lang w:eastAsia="en-GB"/>
                        </w:rPr>
                      </w:pPr>
                      <w:r>
                        <w:rPr>
                          <w:rFonts w:ascii="Arial" w:eastAsia="Times New Roman" w:hAnsi="Arial" w:cs="Arial"/>
                          <w:color w:val="000000"/>
                          <w:sz w:val="20"/>
                          <w:szCs w:val="20"/>
                          <w:lang w:eastAsia="en-GB"/>
                        </w:rPr>
                        <w:t>Data split into train (85%), validate (5%) and test (10</w:t>
                      </w:r>
                      <w:r w:rsidRPr="004015C3">
                        <w:rPr>
                          <w:rFonts w:ascii="Arial" w:eastAsia="Times New Roman" w:hAnsi="Arial" w:cs="Arial"/>
                          <w:color w:val="000000"/>
                          <w:sz w:val="20"/>
                          <w:szCs w:val="20"/>
                          <w:lang w:eastAsia="en-GB"/>
                        </w:rPr>
                        <w:t>%) sets and standard scale</w:t>
                      </w:r>
                      <w:r>
                        <w:rPr>
                          <w:rFonts w:ascii="Times New Roman" w:eastAsia="Times New Roman" w:hAnsi="Times New Roman" w:cs="Times New Roman"/>
                          <w:color w:val="000000"/>
                          <w:sz w:val="20"/>
                          <w:szCs w:val="20"/>
                          <w:lang w:eastAsia="en-GB"/>
                        </w:rPr>
                        <w:t xml:space="preserve"> applied </w:t>
                      </w:r>
                    </w:p>
                  </w:txbxContent>
                </v:textbox>
              </v:rect>
            </w:pict>
          </mc:Fallback>
        </mc:AlternateContent>
      </w: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76672" behindDoc="0" locked="0" layoutInCell="1" allowOverlap="1" wp14:anchorId="281E108F" wp14:editId="246E11DF">
                <wp:simplePos x="0" y="0"/>
                <wp:positionH relativeFrom="column">
                  <wp:posOffset>2280285</wp:posOffset>
                </wp:positionH>
                <wp:positionV relativeFrom="paragraph">
                  <wp:posOffset>129117</wp:posOffset>
                </wp:positionV>
                <wp:extent cx="650875" cy="0"/>
                <wp:effectExtent l="6350" t="58420" r="19050" b="558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A9EE04" id="Straight Arrow Connector 18" o:spid="_x0000_s1026" type="#_x0000_t32" style="position:absolute;margin-left:179.55pt;margin-top:10.15pt;width:51.25pt;height:0;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">
                <v:stroke endarrow="block"/>
                <v:shadow color="#ccc"/>
              </v:shape>
            </w:pict>
          </mc:Fallback>
        </mc:AlternateContent>
      </w: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eastAsia="Times New Roman" w:hAnsi="Times New Roman" w:cs="Times New Roman"/>
          <w:noProof/>
          <w:color w:val="000000"/>
          <w:sz w:val="20"/>
          <w:szCs w:val="20"/>
          <w:lang w:eastAsia="en-GB"/>
        </w:rPr>
        <mc:AlternateContent>
          <mc:Choice Requires="wps">
            <w:drawing>
              <wp:anchor distT="36576" distB="36576" distL="36576" distR="36576" simplePos="0" relativeHeight="251671552" behindDoc="0" locked="0" layoutInCell="1" allowOverlap="1" wp14:anchorId="2DB05C46" wp14:editId="61D0AF1C">
                <wp:simplePos x="0" y="0"/>
                <wp:positionH relativeFrom="column">
                  <wp:posOffset>1410335</wp:posOffset>
                </wp:positionH>
                <wp:positionV relativeFrom="paragraph">
                  <wp:posOffset>122131</wp:posOffset>
                </wp:positionV>
                <wp:extent cx="0" cy="342900"/>
                <wp:effectExtent l="57150" t="9525" r="571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D3134C" id="Straight Arrow Connector 11" o:spid="_x0000_s1026" type="#_x0000_t32" style="position:absolute;margin-left:111.05pt;margin-top:9.6pt;width:0;height:27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">
                <v:stroke endarrow="block"/>
                <v:shadow color="#ccc"/>
              </v:shape>
            </w:pict>
          </mc:Fallback>
        </mc:AlternateContent>
      </w: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eastAsia="Times New Roman" w:hAnsi="Times New Roman" w:cs="Times New Roman"/>
          <w:noProof/>
          <w:color w:val="000000"/>
          <w:sz w:val="20"/>
          <w:szCs w:val="20"/>
          <w:lang w:eastAsia="en-GB"/>
        </w:rPr>
        <mc:AlternateContent>
          <mc:Choice Requires="wps">
            <w:drawing>
              <wp:anchor distT="0" distB="0" distL="114300" distR="114300" simplePos="0" relativeHeight="251670528" behindDoc="0" locked="0" layoutInCell="1" allowOverlap="1" wp14:anchorId="1DDAC288" wp14:editId="6C658A75">
                <wp:simplePos x="0" y="0"/>
                <wp:positionH relativeFrom="column">
                  <wp:posOffset>168910</wp:posOffset>
                </wp:positionH>
                <wp:positionV relativeFrom="paragraph">
                  <wp:posOffset>98213</wp:posOffset>
                </wp:positionV>
                <wp:extent cx="2472267" cy="660400"/>
                <wp:effectExtent l="0" t="0" r="23495" b="254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267" cy="660400"/>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Model baseline scoring and randomised search for parameter optimis</w:t>
                            </w:r>
                            <w:r>
                              <w:rPr>
                                <w:rFonts w:ascii="Arial" w:eastAsia="Times New Roman" w:hAnsi="Arial" w:cs="Arial"/>
                                <w:color w:val="000000"/>
                                <w:sz w:val="20"/>
                                <w:szCs w:val="20"/>
                                <w:lang w:eastAsia="en-GB"/>
                              </w:rPr>
                              <w:t>ation on train data (n = 19, 814</w:t>
                            </w: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AC288" id="Rectangle 10" o:spid="_x0000_s1033" style="position:absolute;left:0;text-align:left;margin-left:13.3pt;margin-top:7.75pt;width:194.65pt;height: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Model baseline scoring and randomised search for parameter optimis</w:t>
                      </w:r>
                      <w:r>
                        <w:rPr>
                          <w:rFonts w:ascii="Arial" w:eastAsia="Times New Roman" w:hAnsi="Arial" w:cs="Arial"/>
                          <w:color w:val="000000"/>
                          <w:sz w:val="20"/>
                          <w:szCs w:val="20"/>
                          <w:lang w:eastAsia="en-GB"/>
                        </w:rPr>
                        <w:t>ation on train data (n = 19, 814</w:t>
                      </w:r>
                      <w:r w:rsidRPr="004015C3">
                        <w:rPr>
                          <w:rFonts w:ascii="Arial" w:eastAsia="Times New Roman" w:hAnsi="Arial" w:cs="Arial"/>
                          <w:color w:val="000000"/>
                          <w:sz w:val="20"/>
                          <w:szCs w:val="20"/>
                          <w:lang w:eastAsia="en-GB"/>
                        </w:rPr>
                        <w:t>)</w:t>
                      </w:r>
                    </w:p>
                  </w:txbxContent>
                </v:textbox>
              </v:rect>
            </w:pict>
          </mc:Fallback>
        </mc:AlternateContent>
      </w:r>
    </w:p>
    <w:p w:rsidR="00057A90" w:rsidRPr="000A500E" w:rsidRDefault="00057A90" w:rsidP="00057A90">
      <w:pPr>
        <w:spacing w:line="360" w:lineRule="auto"/>
        <w:jc w:val="both"/>
        <w:rPr>
          <w:rFonts w:ascii="Times New Roman" w:hAnsi="Times New Roman" w:cs="Times New Roman"/>
          <w:b/>
          <w:sz w:val="24"/>
        </w:rPr>
      </w:pP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hAnsi="Times New Roman" w:cs="Times New Roman"/>
          <w:b/>
          <w:noProof/>
          <w:sz w:val="24"/>
          <w:lang w:eastAsia="en-GB"/>
        </w:rPr>
        <mc:AlternateContent>
          <mc:Choice Requires="wps">
            <w:drawing>
              <wp:anchor distT="0" distB="0" distL="114300" distR="114300" simplePos="0" relativeHeight="251672576" behindDoc="0" locked="0" layoutInCell="1" allowOverlap="1" wp14:anchorId="0E7DAD68" wp14:editId="06722ED9">
                <wp:simplePos x="0" y="0"/>
                <wp:positionH relativeFrom="column">
                  <wp:posOffset>549910</wp:posOffset>
                </wp:positionH>
                <wp:positionV relativeFrom="paragraph">
                  <wp:posOffset>368300</wp:posOffset>
                </wp:positionV>
                <wp:extent cx="1714500" cy="795655"/>
                <wp:effectExtent l="0" t="0" r="19050" b="234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95655"/>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Probability threshold for classification adjusted to maximise F2 s</w:t>
                            </w:r>
                            <w:r>
                              <w:rPr>
                                <w:rFonts w:ascii="Arial" w:eastAsia="Times New Roman" w:hAnsi="Arial" w:cs="Arial"/>
                                <w:color w:val="000000"/>
                                <w:sz w:val="20"/>
                                <w:szCs w:val="20"/>
                                <w:lang w:eastAsia="en-GB"/>
                              </w:rPr>
                              <w:t xml:space="preserve">core on validate set (n = </w:t>
                            </w:r>
                            <w:r w:rsidR="004816B4">
                              <w:rPr>
                                <w:rFonts w:ascii="Arial" w:eastAsia="Times New Roman" w:hAnsi="Arial" w:cs="Arial"/>
                                <w:color w:val="000000"/>
                                <w:sz w:val="20"/>
                                <w:szCs w:val="20"/>
                                <w:lang w:eastAsia="en-GB"/>
                              </w:rPr>
                              <w:t>1, 165</w:t>
                            </w:r>
                            <w:r w:rsidRPr="004015C3">
                              <w:rPr>
                                <w:rFonts w:ascii="Arial" w:eastAsia="Times New Roman" w:hAnsi="Arial" w:cs="Arial"/>
                                <w:color w:val="000000"/>
                                <w:sz w:val="20"/>
                                <w:szCs w:val="20"/>
                                <w:lang w:eastAsia="en-GB"/>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DAD68" id="Rectangle 13" o:spid="_x0000_s1034" style="position:absolute;left:0;text-align:left;margin-left:43.3pt;margin-top:29pt;width:135pt;height:6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Probability threshold for classification adjusted to maximise F2 s</w:t>
                      </w:r>
                      <w:r>
                        <w:rPr>
                          <w:rFonts w:ascii="Arial" w:eastAsia="Times New Roman" w:hAnsi="Arial" w:cs="Arial"/>
                          <w:color w:val="000000"/>
                          <w:sz w:val="20"/>
                          <w:szCs w:val="20"/>
                          <w:lang w:eastAsia="en-GB"/>
                        </w:rPr>
                        <w:t xml:space="preserve">core on validate set (n = </w:t>
                      </w:r>
                      <w:r w:rsidR="004816B4">
                        <w:rPr>
                          <w:rFonts w:ascii="Arial" w:eastAsia="Times New Roman" w:hAnsi="Arial" w:cs="Arial"/>
                          <w:color w:val="000000"/>
                          <w:sz w:val="20"/>
                          <w:szCs w:val="20"/>
                          <w:lang w:eastAsia="en-GB"/>
                        </w:rPr>
                        <w:t>1, 165</w:t>
                      </w:r>
                      <w:r w:rsidRPr="004015C3">
                        <w:rPr>
                          <w:rFonts w:ascii="Arial" w:eastAsia="Times New Roman" w:hAnsi="Arial" w:cs="Arial"/>
                          <w:color w:val="000000"/>
                          <w:sz w:val="20"/>
                          <w:szCs w:val="20"/>
                          <w:lang w:eastAsia="en-GB"/>
                        </w:rPr>
                        <w:t>)</w:t>
                      </w:r>
                    </w:p>
                  </w:txbxContent>
                </v:textbox>
              </v:rect>
            </w:pict>
          </mc:Fallback>
        </mc:AlternateContent>
      </w:r>
      <w:r w:rsidRPr="000A500E">
        <w:rPr>
          <w:rFonts w:ascii="Times New Roman" w:hAnsi="Times New Roman" w:cs="Times New Roman"/>
          <w:b/>
          <w:noProof/>
          <w:sz w:val="24"/>
          <w:lang w:eastAsia="en-GB"/>
        </w:rPr>
        <mc:AlternateContent>
          <mc:Choice Requires="wps">
            <w:drawing>
              <wp:anchor distT="36576" distB="36576" distL="36576" distR="36576" simplePos="0" relativeHeight="251673600" behindDoc="0" locked="0" layoutInCell="1" allowOverlap="1" wp14:anchorId="657BF9EB" wp14:editId="602FAA53">
                <wp:simplePos x="0" y="0"/>
                <wp:positionH relativeFrom="column">
                  <wp:posOffset>1398058</wp:posOffset>
                </wp:positionH>
                <wp:positionV relativeFrom="paragraph">
                  <wp:posOffset>22860</wp:posOffset>
                </wp:positionV>
                <wp:extent cx="0" cy="342900"/>
                <wp:effectExtent l="57150" t="9525" r="571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40EAEB" id="Straight Arrow Connector 14" o:spid="_x0000_s1026" type="#_x0000_t32" style="position:absolute;margin-left:110.1pt;margin-top:1.8pt;width:0;height:27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ewrw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">
                <v:stroke endarrow="block"/>
                <v:shadow color="#ccc"/>
              </v:shape>
            </w:pict>
          </mc:Fallback>
        </mc:AlternateContent>
      </w:r>
    </w:p>
    <w:p w:rsidR="00057A90" w:rsidRPr="000A500E" w:rsidRDefault="00057A90" w:rsidP="00057A90">
      <w:pPr>
        <w:spacing w:line="360" w:lineRule="auto"/>
        <w:jc w:val="both"/>
        <w:rPr>
          <w:rFonts w:ascii="Times New Roman" w:hAnsi="Times New Roman" w:cs="Times New Roman"/>
          <w:b/>
          <w:sz w:val="24"/>
        </w:rPr>
      </w:pPr>
    </w:p>
    <w:p w:rsidR="00057A90" w:rsidRPr="000A500E" w:rsidRDefault="00057A90" w:rsidP="00057A90">
      <w:pPr>
        <w:spacing w:line="360" w:lineRule="auto"/>
        <w:jc w:val="both"/>
        <w:rPr>
          <w:rFonts w:ascii="Times New Roman" w:hAnsi="Times New Roman" w:cs="Times New Roman"/>
          <w:b/>
          <w:sz w:val="24"/>
        </w:rPr>
      </w:pPr>
    </w:p>
    <w:p w:rsidR="00057A90" w:rsidRPr="000A500E" w:rsidRDefault="00057A90" w:rsidP="00057A90">
      <w:pPr>
        <w:tabs>
          <w:tab w:val="center" w:pos="4513"/>
        </w:tabs>
        <w:spacing w:line="360" w:lineRule="auto"/>
        <w:jc w:val="both"/>
        <w:rPr>
          <w:rFonts w:ascii="Times New Roman" w:hAnsi="Times New Roman" w:cs="Times New Roman"/>
          <w:b/>
          <w:sz w:val="24"/>
        </w:rPr>
      </w:pPr>
      <w:r w:rsidRPr="000A500E">
        <w:rPr>
          <w:rFonts w:ascii="Times New Roman" w:hAnsi="Times New Roman" w:cs="Times New Roman"/>
          <w:b/>
          <w:noProof/>
          <w:sz w:val="24"/>
          <w:lang w:eastAsia="en-GB"/>
        </w:rPr>
        <mc:AlternateContent>
          <mc:Choice Requires="wps">
            <w:drawing>
              <wp:anchor distT="36576" distB="36576" distL="36576" distR="36576" simplePos="0" relativeHeight="251678720" behindDoc="0" locked="0" layoutInCell="1" allowOverlap="1" wp14:anchorId="1FA618F5" wp14:editId="42182A92">
                <wp:simplePos x="0" y="0"/>
                <wp:positionH relativeFrom="column">
                  <wp:posOffset>1389591</wp:posOffset>
                </wp:positionH>
                <wp:positionV relativeFrom="paragraph">
                  <wp:posOffset>66463</wp:posOffset>
                </wp:positionV>
                <wp:extent cx="0" cy="342900"/>
                <wp:effectExtent l="57150" t="9525" r="5715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2C2DDD" id="Straight Arrow Connector 22" o:spid="_x0000_s1026" type="#_x0000_t32" style="position:absolute;margin-left:109.4pt;margin-top:5.25pt;width:0;height:27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W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">
                <v:stroke endarrow="block"/>
                <v:shadow color="#ccc"/>
              </v:shape>
            </w:pict>
          </mc:Fallback>
        </mc:AlternateContent>
      </w:r>
      <w:r w:rsidRPr="000A500E">
        <w:rPr>
          <w:rFonts w:ascii="Times New Roman" w:hAnsi="Times New Roman" w:cs="Times New Roman"/>
          <w:b/>
          <w:sz w:val="24"/>
        </w:rPr>
        <w:tab/>
      </w:r>
    </w:p>
    <w:p w:rsidR="00057A90" w:rsidRPr="000A500E" w:rsidRDefault="00057A90" w:rsidP="00057A90">
      <w:pPr>
        <w:spacing w:line="360" w:lineRule="auto"/>
        <w:jc w:val="both"/>
        <w:rPr>
          <w:rFonts w:ascii="Times New Roman" w:hAnsi="Times New Roman" w:cs="Times New Roman"/>
          <w:b/>
          <w:sz w:val="24"/>
        </w:rPr>
      </w:pPr>
      <w:r w:rsidRPr="000A500E">
        <w:rPr>
          <w:rFonts w:ascii="Times New Roman" w:hAnsi="Times New Roman" w:cs="Times New Roman"/>
          <w:b/>
          <w:noProof/>
          <w:sz w:val="24"/>
          <w:lang w:eastAsia="en-GB"/>
        </w:rPr>
        <mc:AlternateContent>
          <mc:Choice Requires="wps">
            <w:drawing>
              <wp:anchor distT="0" distB="0" distL="114300" distR="114300" simplePos="0" relativeHeight="251677696" behindDoc="0" locked="0" layoutInCell="1" allowOverlap="1" wp14:anchorId="34260C64" wp14:editId="32B61AA4">
                <wp:simplePos x="0" y="0"/>
                <wp:positionH relativeFrom="column">
                  <wp:posOffset>285115</wp:posOffset>
                </wp:positionH>
                <wp:positionV relativeFrom="paragraph">
                  <wp:posOffset>45720</wp:posOffset>
                </wp:positionV>
                <wp:extent cx="2219325" cy="550333"/>
                <wp:effectExtent l="0" t="0" r="28575" b="2159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550333"/>
                        </a:xfrm>
                        <a:prstGeom prst="rect">
                          <a:avLst/>
                        </a:prstGeom>
                        <a:solidFill>
                          <a:srgbClr val="FFFFFF"/>
                        </a:solidFill>
                        <a:ln w="9525">
                          <a:solidFill>
                            <a:srgbClr val="000000"/>
                          </a:solidFill>
                          <a:miter lim="800000"/>
                          <a:headEnd/>
                          <a:tailEnd/>
                        </a:ln>
                      </wps:spPr>
                      <wps:txbx>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Evaluation me</w:t>
                            </w:r>
                            <w:r>
                              <w:rPr>
                                <w:rFonts w:ascii="Arial" w:eastAsia="Times New Roman" w:hAnsi="Arial" w:cs="Arial"/>
                                <w:color w:val="000000"/>
                                <w:sz w:val="20"/>
                                <w:szCs w:val="20"/>
                                <w:lang w:eastAsia="en-GB"/>
                              </w:rPr>
                              <w:t>trics on the hold-out test set (n = 2, 331</w:t>
                            </w:r>
                            <w:r w:rsidRPr="004015C3">
                              <w:rPr>
                                <w:rFonts w:ascii="Arial" w:eastAsia="Times New Roman" w:hAnsi="Arial" w:cs="Arial"/>
                                <w:color w:val="000000"/>
                                <w:sz w:val="20"/>
                                <w:szCs w:val="20"/>
                                <w:lang w:eastAsia="en-GB"/>
                              </w:rPr>
                              <w:t>)</w:t>
                            </w:r>
                          </w:p>
                          <w:p w:rsidR="00CE2219" w:rsidRPr="004015C3" w:rsidRDefault="00CE2219" w:rsidP="00057A90">
                            <w:pPr>
                              <w:jc w:val="center"/>
                              <w:rPr>
                                <w:rFonts w:ascii="Arial" w:eastAsia="Times New Roman" w:hAnsi="Arial" w:cs="Arial"/>
                                <w:color w:val="000000"/>
                                <w:sz w:val="20"/>
                                <w:szCs w:val="20"/>
                                <w:lang w:eastAsia="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60C64" id="Rectangle 21" o:spid="_x0000_s1035" style="position:absolute;left:0;text-align:left;margin-left:22.45pt;margin-top:3.6pt;width:174.75pt;height:4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">
                <v:textbox inset=",7.2pt,,7.2pt">
                  <w:txbxContent>
                    <w:p w:rsidR="00CE2219" w:rsidRPr="004015C3" w:rsidRDefault="00CE2219" w:rsidP="00057A90">
                      <w:pPr>
                        <w:jc w:val="center"/>
                        <w:rPr>
                          <w:rFonts w:ascii="Arial" w:eastAsia="Times New Roman" w:hAnsi="Arial" w:cs="Arial"/>
                          <w:color w:val="000000"/>
                          <w:sz w:val="20"/>
                          <w:szCs w:val="20"/>
                          <w:lang w:eastAsia="en-GB"/>
                        </w:rPr>
                      </w:pPr>
                      <w:r w:rsidRPr="004015C3">
                        <w:rPr>
                          <w:rFonts w:ascii="Arial" w:eastAsia="Times New Roman" w:hAnsi="Arial" w:cs="Arial"/>
                          <w:color w:val="000000"/>
                          <w:sz w:val="20"/>
                          <w:szCs w:val="20"/>
                          <w:lang w:eastAsia="en-GB"/>
                        </w:rPr>
                        <w:t>Evaluation me</w:t>
                      </w:r>
                      <w:r>
                        <w:rPr>
                          <w:rFonts w:ascii="Arial" w:eastAsia="Times New Roman" w:hAnsi="Arial" w:cs="Arial"/>
                          <w:color w:val="000000"/>
                          <w:sz w:val="20"/>
                          <w:szCs w:val="20"/>
                          <w:lang w:eastAsia="en-GB"/>
                        </w:rPr>
                        <w:t>trics on the hold-out test set (n = 2, 331</w:t>
                      </w:r>
                      <w:r w:rsidRPr="004015C3">
                        <w:rPr>
                          <w:rFonts w:ascii="Arial" w:eastAsia="Times New Roman" w:hAnsi="Arial" w:cs="Arial"/>
                          <w:color w:val="000000"/>
                          <w:sz w:val="20"/>
                          <w:szCs w:val="20"/>
                          <w:lang w:eastAsia="en-GB"/>
                        </w:rPr>
                        <w:t>)</w:t>
                      </w:r>
                    </w:p>
                    <w:p w:rsidR="00CE2219" w:rsidRPr="004015C3" w:rsidRDefault="00CE2219" w:rsidP="00057A90">
                      <w:pPr>
                        <w:jc w:val="center"/>
                        <w:rPr>
                          <w:rFonts w:ascii="Arial" w:eastAsia="Times New Roman" w:hAnsi="Arial" w:cs="Arial"/>
                          <w:color w:val="000000"/>
                          <w:sz w:val="20"/>
                          <w:szCs w:val="20"/>
                          <w:lang w:eastAsia="en-GB"/>
                        </w:rPr>
                      </w:pPr>
                    </w:p>
                  </w:txbxContent>
                </v:textbox>
              </v:rect>
            </w:pict>
          </mc:Fallback>
        </mc:AlternateContent>
      </w:r>
    </w:p>
    <w:p w:rsidR="00057A90" w:rsidRPr="000A500E" w:rsidRDefault="00057A90" w:rsidP="00057A90">
      <w:pPr>
        <w:spacing w:line="360" w:lineRule="auto"/>
        <w:jc w:val="both"/>
        <w:rPr>
          <w:rFonts w:ascii="Times New Roman" w:hAnsi="Times New Roman" w:cs="Times New Roman"/>
          <w:b/>
          <w:sz w:val="24"/>
        </w:rPr>
      </w:pPr>
    </w:p>
    <w:p w:rsidR="00057A90" w:rsidRPr="000A500E" w:rsidRDefault="00557DDF" w:rsidP="00057A90">
      <w:pPr>
        <w:spacing w:line="360" w:lineRule="auto"/>
        <w:jc w:val="both"/>
        <w:rPr>
          <w:rFonts w:ascii="Times New Roman" w:hAnsi="Times New Roman" w:cs="Times New Roman"/>
          <w:sz w:val="20"/>
        </w:rPr>
      </w:pPr>
      <w:r>
        <w:rPr>
          <w:rFonts w:ascii="Times New Roman" w:hAnsi="Times New Roman" w:cs="Times New Roman"/>
          <w:b/>
          <w:sz w:val="20"/>
        </w:rPr>
        <w:t>Figure</w:t>
      </w:r>
      <w:r w:rsidR="00057A90">
        <w:rPr>
          <w:rFonts w:ascii="Times New Roman" w:hAnsi="Times New Roman" w:cs="Times New Roman"/>
          <w:b/>
          <w:sz w:val="20"/>
        </w:rPr>
        <w:t xml:space="preserve"> 2</w:t>
      </w:r>
      <w:r w:rsidR="00057A90" w:rsidRPr="000A500E">
        <w:rPr>
          <w:rFonts w:ascii="Times New Roman" w:hAnsi="Times New Roman" w:cs="Times New Roman"/>
          <w:b/>
          <w:sz w:val="20"/>
        </w:rPr>
        <w:t xml:space="preserve">: </w:t>
      </w:r>
      <w:r w:rsidR="00057A90" w:rsidRPr="000A500E">
        <w:rPr>
          <w:rFonts w:ascii="Times New Roman" w:hAnsi="Times New Roman" w:cs="Times New Roman"/>
          <w:sz w:val="20"/>
        </w:rPr>
        <w:t xml:space="preserve">Schematic showing the workflow for obtaining and cleaning data as well as dividing the data into train, validate and test sets. </w:t>
      </w:r>
    </w:p>
    <w:p w:rsidR="00057A90" w:rsidRPr="00057A90" w:rsidRDefault="00E908C9" w:rsidP="00057A90">
      <w:pPr>
        <w:spacing w:line="360" w:lineRule="auto"/>
        <w:jc w:val="both"/>
        <w:rPr>
          <w:rFonts w:ascii="Times New Roman" w:hAnsi="Times New Roman" w:cs="Times New Roman"/>
          <w:sz w:val="24"/>
          <w:szCs w:val="20"/>
        </w:rPr>
      </w:pPr>
      <w:r>
        <w:rPr>
          <w:rFonts w:ascii="Times New Roman" w:hAnsi="Times New Roman" w:cs="Times New Roman"/>
          <w:b/>
          <w:sz w:val="24"/>
          <w:szCs w:val="20"/>
        </w:rPr>
        <w:lastRenderedPageBreak/>
        <w:t>Table 2</w:t>
      </w:r>
      <w:r w:rsidR="00887963">
        <w:rPr>
          <w:rFonts w:ascii="Times New Roman" w:hAnsi="Times New Roman" w:cs="Times New Roman"/>
          <w:b/>
          <w:sz w:val="24"/>
          <w:szCs w:val="20"/>
        </w:rPr>
        <w:t>a</w:t>
      </w:r>
      <w:r w:rsidR="00057A90" w:rsidRPr="00057A90">
        <w:rPr>
          <w:rFonts w:ascii="Times New Roman" w:hAnsi="Times New Roman" w:cs="Times New Roman"/>
          <w:b/>
          <w:sz w:val="24"/>
          <w:szCs w:val="20"/>
        </w:rPr>
        <w:t>:</w:t>
      </w:r>
      <w:r w:rsidR="00057A90" w:rsidRPr="00057A90">
        <w:rPr>
          <w:rFonts w:ascii="Times New Roman" w:hAnsi="Times New Roman" w:cs="Times New Roman"/>
          <w:sz w:val="24"/>
          <w:szCs w:val="20"/>
        </w:rPr>
        <w:t xml:space="preserve"> Evaluation Metrics </w:t>
      </w:r>
    </w:p>
    <w:tbl>
      <w:tblPr>
        <w:tblStyle w:val="TableGrid"/>
        <w:tblW w:w="0" w:type="auto"/>
        <w:tblLook w:val="04A0" w:firstRow="1" w:lastRow="0" w:firstColumn="1" w:lastColumn="0" w:noHBand="0" w:noVBand="1"/>
      </w:tblPr>
      <w:tblGrid>
        <w:gridCol w:w="2830"/>
        <w:gridCol w:w="6186"/>
      </w:tblGrid>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Metric </w:t>
            </w:r>
          </w:p>
        </w:tc>
        <w:tc>
          <w:tcPr>
            <w:tcW w:w="6186"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Formula </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Sensitivity (recall)</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 xml:space="preserve">TP / (TP + FN) </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Specificity </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TN / (TN + FP)</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Positive Predictive Value (precision) </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 xml:space="preserve">TP / (TP + FP) </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Accuracy </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(TP + TN)</w:t>
            </w:r>
            <w:proofErr w:type="gramStart"/>
            <w:r w:rsidRPr="00057A90">
              <w:rPr>
                <w:rFonts w:ascii="Times New Roman" w:hAnsi="Times New Roman" w:cs="Times New Roman"/>
                <w:sz w:val="20"/>
                <w:szCs w:val="20"/>
              </w:rPr>
              <w:t>/(</w:t>
            </w:r>
            <w:proofErr w:type="gramEnd"/>
            <w:r w:rsidRPr="00057A90">
              <w:rPr>
                <w:rFonts w:ascii="Times New Roman" w:hAnsi="Times New Roman" w:cs="Times New Roman"/>
                <w:sz w:val="20"/>
                <w:szCs w:val="20"/>
              </w:rPr>
              <w:t xml:space="preserve">TP + TN + FP + FN) </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Area under the receiver operator curve </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 xml:space="preserve">Evaluation metric that summarises performance of a model at all classification thresholds. Receiver operator curve is established by plotting true positive rate on Y axis with false positive rate on the x axis. A model with an AUC of 1 would classify all cases correctly. </w:t>
            </w:r>
          </w:p>
        </w:tc>
      </w:tr>
      <w:tr w:rsidR="00057A90" w:rsidRPr="00057A90" w:rsidTr="00057A90">
        <w:tc>
          <w:tcPr>
            <w:tcW w:w="2830"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 xml:space="preserve">Fβ-score </w:t>
            </w:r>
          </w:p>
        </w:tc>
        <w:tc>
          <w:tcPr>
            <w:tcW w:w="6186" w:type="dxa"/>
          </w:tcPr>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 xml:space="preserve">Summary statistics for a model which places a greater weight on recall over precision. </w:t>
            </w:r>
          </w:p>
          <w:p w:rsidR="00057A90" w:rsidRPr="00057A90" w:rsidRDefault="00057A90" w:rsidP="00057A90">
            <w:pPr>
              <w:spacing w:line="360" w:lineRule="auto"/>
              <w:jc w:val="both"/>
              <w:rPr>
                <w:rFonts w:ascii="Times New Roman" w:hAnsi="Times New Roman" w:cs="Times New Roman"/>
                <w:sz w:val="20"/>
                <w:szCs w:val="20"/>
              </w:rPr>
            </w:pPr>
          </w:p>
          <w:p w:rsidR="00057A90" w:rsidRPr="00057A90" w:rsidRDefault="00057A90" w:rsidP="00057A90">
            <w:pPr>
              <w:spacing w:line="360" w:lineRule="auto"/>
              <w:jc w:val="both"/>
              <w:rPr>
                <w:rFonts w:ascii="Times New Roman" w:hAnsi="Times New Roman" w:cs="Times New Roman"/>
                <w:sz w:val="20"/>
                <w:szCs w:val="20"/>
              </w:rPr>
            </w:pPr>
            <w:r w:rsidRPr="00E908C9">
              <w:rPr>
                <w:rFonts w:ascii="Times New Roman" w:hAnsi="Times New Roman" w:cs="Times New Roman"/>
                <w:sz w:val="20"/>
                <w:szCs w:val="20"/>
                <w:u w:val="single"/>
              </w:rPr>
              <w:t xml:space="preserve">Fβ = (1 + β2)     x  </w:t>
            </w:r>
            <w:proofErr w:type="gramStart"/>
            <w:r w:rsidRPr="00E908C9">
              <w:rPr>
                <w:rFonts w:ascii="Times New Roman" w:hAnsi="Times New Roman" w:cs="Times New Roman"/>
                <w:sz w:val="20"/>
                <w:szCs w:val="20"/>
                <w:u w:val="single"/>
              </w:rPr>
              <w:t xml:space="preserve">   (</w:t>
            </w:r>
            <w:proofErr w:type="gramEnd"/>
            <w:r w:rsidRPr="00E908C9">
              <w:rPr>
                <w:rFonts w:ascii="Times New Roman" w:hAnsi="Times New Roman" w:cs="Times New Roman"/>
                <w:sz w:val="20"/>
                <w:szCs w:val="20"/>
                <w:u w:val="single"/>
              </w:rPr>
              <w:t>precision x recall)</w:t>
            </w:r>
            <w:r w:rsidRPr="00057A90">
              <w:rPr>
                <w:rFonts w:ascii="Times New Roman" w:hAnsi="Times New Roman" w:cs="Times New Roman"/>
                <w:sz w:val="20"/>
                <w:szCs w:val="20"/>
              </w:rPr>
              <w:br/>
              <w:t xml:space="preserve">                               (β2 x precision) + recall</w:t>
            </w:r>
          </w:p>
        </w:tc>
      </w:tr>
    </w:tbl>
    <w:p w:rsidR="00057A90" w:rsidRPr="00057A90" w:rsidRDefault="00057A90" w:rsidP="00057A90">
      <w:pPr>
        <w:spacing w:line="360" w:lineRule="auto"/>
        <w:jc w:val="both"/>
        <w:rPr>
          <w:rFonts w:ascii="Times New Roman" w:hAnsi="Times New Roman" w:cs="Times New Roman"/>
          <w:sz w:val="20"/>
          <w:szCs w:val="20"/>
        </w:rPr>
      </w:pPr>
    </w:p>
    <w:p w:rsidR="00057A90" w:rsidRPr="00057A90"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 xml:space="preserve">Table </w:t>
      </w:r>
      <w:r w:rsidR="00887963">
        <w:rPr>
          <w:rFonts w:ascii="Times New Roman" w:hAnsi="Times New Roman" w:cs="Times New Roman"/>
          <w:sz w:val="20"/>
          <w:szCs w:val="20"/>
        </w:rPr>
        <w:t>2a</w:t>
      </w:r>
      <w:r w:rsidRPr="00057A90">
        <w:rPr>
          <w:rFonts w:ascii="Times New Roman" w:hAnsi="Times New Roman" w:cs="Times New Roman"/>
          <w:sz w:val="20"/>
          <w:szCs w:val="20"/>
        </w:rPr>
        <w:t>: Formula</w:t>
      </w:r>
      <w:r w:rsidR="00887963">
        <w:rPr>
          <w:rFonts w:ascii="Times New Roman" w:hAnsi="Times New Roman" w:cs="Times New Roman"/>
          <w:sz w:val="20"/>
          <w:szCs w:val="20"/>
        </w:rPr>
        <w:t>e</w:t>
      </w:r>
      <w:r w:rsidRPr="00057A90">
        <w:rPr>
          <w:rFonts w:ascii="Times New Roman" w:hAnsi="Times New Roman" w:cs="Times New Roman"/>
          <w:sz w:val="20"/>
          <w:szCs w:val="20"/>
        </w:rPr>
        <w:t xml:space="preserve"> for the evaluation metrics used in the present study. TN: true negative, TP: true positive, FN: false negative, FP: false positive. Fβ is the generalised formula and for F2 score β = 2. </w:t>
      </w:r>
    </w:p>
    <w:p w:rsidR="00057A90" w:rsidRDefault="00057A90" w:rsidP="00057A90">
      <w:pPr>
        <w:spacing w:line="360" w:lineRule="auto"/>
        <w:jc w:val="both"/>
        <w:rPr>
          <w:rFonts w:ascii="Times New Roman" w:hAnsi="Times New Roman" w:cs="Times New Roman"/>
          <w:sz w:val="20"/>
          <w:szCs w:val="20"/>
        </w:rPr>
      </w:pPr>
    </w:p>
    <w:p w:rsidR="00057A90" w:rsidRPr="00057A90" w:rsidRDefault="00057A90" w:rsidP="00057A90">
      <w:pPr>
        <w:spacing w:line="360" w:lineRule="auto"/>
        <w:jc w:val="both"/>
        <w:rPr>
          <w:rFonts w:ascii="Times New Roman" w:hAnsi="Times New Roman" w:cs="Times New Roman"/>
          <w:sz w:val="24"/>
          <w:szCs w:val="20"/>
        </w:rPr>
      </w:pPr>
      <w:r w:rsidRPr="00057A90">
        <w:rPr>
          <w:rFonts w:ascii="Times New Roman" w:hAnsi="Times New Roman" w:cs="Times New Roman"/>
          <w:b/>
          <w:sz w:val="24"/>
          <w:szCs w:val="20"/>
        </w:rPr>
        <w:t>Table 2</w:t>
      </w:r>
      <w:r w:rsidR="00887963">
        <w:rPr>
          <w:rFonts w:ascii="Times New Roman" w:hAnsi="Times New Roman" w:cs="Times New Roman"/>
          <w:b/>
          <w:sz w:val="24"/>
          <w:szCs w:val="20"/>
        </w:rPr>
        <w:t>b</w:t>
      </w:r>
      <w:r w:rsidRPr="00057A90">
        <w:rPr>
          <w:rFonts w:ascii="Times New Roman" w:hAnsi="Times New Roman" w:cs="Times New Roman"/>
          <w:b/>
          <w:sz w:val="24"/>
          <w:szCs w:val="20"/>
        </w:rPr>
        <w:t>:</w:t>
      </w:r>
      <w:r w:rsidRPr="00057A90">
        <w:rPr>
          <w:rFonts w:ascii="Times New Roman" w:hAnsi="Times New Roman" w:cs="Times New Roman"/>
          <w:sz w:val="24"/>
          <w:szCs w:val="20"/>
        </w:rPr>
        <w:t xml:space="preserve"> Confusion Matrix </w:t>
      </w:r>
    </w:p>
    <w:tbl>
      <w:tblPr>
        <w:tblStyle w:val="TableGrid"/>
        <w:tblW w:w="9349" w:type="dxa"/>
        <w:tblLook w:val="04A0" w:firstRow="1" w:lastRow="0" w:firstColumn="1" w:lastColumn="0" w:noHBand="0" w:noVBand="1"/>
      </w:tblPr>
      <w:tblGrid>
        <w:gridCol w:w="3116"/>
        <w:gridCol w:w="3116"/>
        <w:gridCol w:w="3117"/>
      </w:tblGrid>
      <w:tr w:rsidR="00057A90" w:rsidRPr="00057A90" w:rsidTr="00057A90">
        <w:trPr>
          <w:trHeight w:val="458"/>
        </w:trPr>
        <w:tc>
          <w:tcPr>
            <w:tcW w:w="3116" w:type="dxa"/>
          </w:tcPr>
          <w:p w:rsidR="00057A90" w:rsidRPr="00057A90" w:rsidRDefault="00057A90" w:rsidP="00057A90">
            <w:pPr>
              <w:spacing w:line="360" w:lineRule="auto"/>
              <w:jc w:val="both"/>
              <w:rPr>
                <w:rFonts w:ascii="Times New Roman" w:hAnsi="Times New Roman" w:cs="Times New Roman"/>
                <w:sz w:val="20"/>
                <w:szCs w:val="20"/>
              </w:rPr>
            </w:pPr>
          </w:p>
        </w:tc>
        <w:tc>
          <w:tcPr>
            <w:tcW w:w="3116"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Predicted A</w:t>
            </w:r>
          </w:p>
        </w:tc>
        <w:tc>
          <w:tcPr>
            <w:tcW w:w="3117" w:type="dxa"/>
          </w:tcPr>
          <w:p w:rsidR="00057A90" w:rsidRPr="00057A90" w:rsidRDefault="00057A90" w:rsidP="00057A90">
            <w:pPr>
              <w:spacing w:line="360" w:lineRule="auto"/>
              <w:jc w:val="both"/>
              <w:rPr>
                <w:rFonts w:ascii="Times New Roman" w:hAnsi="Times New Roman" w:cs="Times New Roman"/>
                <w:b/>
                <w:sz w:val="20"/>
                <w:szCs w:val="20"/>
              </w:rPr>
            </w:pPr>
            <w:proofErr w:type="gramStart"/>
            <w:r w:rsidRPr="00057A90">
              <w:rPr>
                <w:rFonts w:ascii="Times New Roman" w:hAnsi="Times New Roman" w:cs="Times New Roman"/>
                <w:b/>
                <w:sz w:val="20"/>
                <w:szCs w:val="20"/>
              </w:rPr>
              <w:t>Predicted  B</w:t>
            </w:r>
            <w:proofErr w:type="gramEnd"/>
          </w:p>
        </w:tc>
      </w:tr>
      <w:tr w:rsidR="00057A90" w:rsidRPr="00057A90" w:rsidTr="00057A90">
        <w:trPr>
          <w:trHeight w:val="468"/>
        </w:trPr>
        <w:tc>
          <w:tcPr>
            <w:tcW w:w="3116"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Actual A</w:t>
            </w:r>
          </w:p>
        </w:tc>
        <w:tc>
          <w:tcPr>
            <w:tcW w:w="3116" w:type="dxa"/>
            <w:shd w:val="clear" w:color="auto" w:fill="E2EFD9" w:themeFill="accent6" w:themeFillTint="33"/>
          </w:tcPr>
          <w:p w:rsidR="00057A90" w:rsidRPr="000A500E" w:rsidRDefault="00057A90" w:rsidP="00057A90">
            <w:pPr>
              <w:spacing w:line="360" w:lineRule="auto"/>
              <w:jc w:val="both"/>
              <w:rPr>
                <w:rFonts w:ascii="Times New Roman" w:hAnsi="Times New Roman" w:cs="Times New Roman"/>
                <w:sz w:val="20"/>
                <w:szCs w:val="20"/>
              </w:rPr>
            </w:pPr>
            <w:r w:rsidRPr="000A500E">
              <w:rPr>
                <w:rFonts w:ascii="Times New Roman" w:hAnsi="Times New Roman" w:cs="Times New Roman"/>
                <w:sz w:val="20"/>
                <w:szCs w:val="20"/>
              </w:rPr>
              <w:t xml:space="preserve">True positive </w:t>
            </w:r>
          </w:p>
        </w:tc>
        <w:tc>
          <w:tcPr>
            <w:tcW w:w="3117" w:type="dxa"/>
            <w:shd w:val="clear" w:color="auto" w:fill="FFF2CC" w:themeFill="accent4" w:themeFillTint="33"/>
          </w:tcPr>
          <w:p w:rsidR="00057A90" w:rsidRPr="000A500E" w:rsidRDefault="00057A90" w:rsidP="00057A90">
            <w:pPr>
              <w:spacing w:line="360" w:lineRule="auto"/>
              <w:jc w:val="both"/>
              <w:rPr>
                <w:rFonts w:ascii="Times New Roman" w:hAnsi="Times New Roman" w:cs="Times New Roman"/>
                <w:sz w:val="20"/>
                <w:szCs w:val="20"/>
              </w:rPr>
            </w:pPr>
            <w:r w:rsidRPr="000A500E">
              <w:rPr>
                <w:rFonts w:ascii="Times New Roman" w:hAnsi="Times New Roman" w:cs="Times New Roman"/>
                <w:sz w:val="20"/>
                <w:szCs w:val="20"/>
              </w:rPr>
              <w:t xml:space="preserve">False positive </w:t>
            </w:r>
          </w:p>
        </w:tc>
      </w:tr>
      <w:tr w:rsidR="00057A90" w:rsidRPr="00057A90" w:rsidTr="00057A90">
        <w:trPr>
          <w:trHeight w:val="468"/>
        </w:trPr>
        <w:tc>
          <w:tcPr>
            <w:tcW w:w="3116" w:type="dxa"/>
          </w:tcPr>
          <w:p w:rsidR="00057A90" w:rsidRPr="00057A90" w:rsidRDefault="00057A90" w:rsidP="00057A90">
            <w:pPr>
              <w:spacing w:line="360" w:lineRule="auto"/>
              <w:jc w:val="both"/>
              <w:rPr>
                <w:rFonts w:ascii="Times New Roman" w:hAnsi="Times New Roman" w:cs="Times New Roman"/>
                <w:b/>
                <w:sz w:val="20"/>
                <w:szCs w:val="20"/>
              </w:rPr>
            </w:pPr>
            <w:r w:rsidRPr="00057A90">
              <w:rPr>
                <w:rFonts w:ascii="Times New Roman" w:hAnsi="Times New Roman" w:cs="Times New Roman"/>
                <w:b/>
                <w:sz w:val="20"/>
                <w:szCs w:val="20"/>
              </w:rPr>
              <w:t>Actual B</w:t>
            </w:r>
          </w:p>
        </w:tc>
        <w:tc>
          <w:tcPr>
            <w:tcW w:w="3116" w:type="dxa"/>
            <w:shd w:val="clear" w:color="auto" w:fill="FBE4D5" w:themeFill="accent2" w:themeFillTint="33"/>
          </w:tcPr>
          <w:p w:rsidR="00057A90" w:rsidRPr="000A500E" w:rsidRDefault="00057A90" w:rsidP="00057A90">
            <w:pPr>
              <w:spacing w:line="360" w:lineRule="auto"/>
              <w:jc w:val="both"/>
              <w:rPr>
                <w:rFonts w:ascii="Times New Roman" w:hAnsi="Times New Roman" w:cs="Times New Roman"/>
                <w:sz w:val="20"/>
                <w:szCs w:val="20"/>
              </w:rPr>
            </w:pPr>
            <w:r w:rsidRPr="000A500E">
              <w:rPr>
                <w:rFonts w:ascii="Times New Roman" w:hAnsi="Times New Roman" w:cs="Times New Roman"/>
                <w:sz w:val="20"/>
                <w:szCs w:val="20"/>
              </w:rPr>
              <w:t xml:space="preserve">False negative </w:t>
            </w:r>
          </w:p>
        </w:tc>
        <w:tc>
          <w:tcPr>
            <w:tcW w:w="3117" w:type="dxa"/>
            <w:shd w:val="clear" w:color="auto" w:fill="E2EFD9" w:themeFill="accent6" w:themeFillTint="33"/>
          </w:tcPr>
          <w:p w:rsidR="00057A90" w:rsidRPr="000A500E" w:rsidRDefault="00057A90" w:rsidP="00057A90">
            <w:pPr>
              <w:spacing w:line="360" w:lineRule="auto"/>
              <w:jc w:val="both"/>
              <w:rPr>
                <w:rFonts w:ascii="Times New Roman" w:hAnsi="Times New Roman" w:cs="Times New Roman"/>
                <w:sz w:val="20"/>
                <w:szCs w:val="20"/>
              </w:rPr>
            </w:pPr>
            <w:r w:rsidRPr="000A500E">
              <w:rPr>
                <w:rFonts w:ascii="Times New Roman" w:hAnsi="Times New Roman" w:cs="Times New Roman"/>
                <w:sz w:val="20"/>
                <w:szCs w:val="20"/>
              </w:rPr>
              <w:t xml:space="preserve">True negative </w:t>
            </w:r>
          </w:p>
        </w:tc>
      </w:tr>
    </w:tbl>
    <w:p w:rsidR="00057A90" w:rsidRPr="00057A90" w:rsidRDefault="00057A90" w:rsidP="00057A90">
      <w:pPr>
        <w:spacing w:line="360" w:lineRule="auto"/>
        <w:jc w:val="both"/>
        <w:rPr>
          <w:rFonts w:ascii="Times New Roman" w:hAnsi="Times New Roman" w:cs="Times New Roman"/>
          <w:sz w:val="20"/>
          <w:szCs w:val="20"/>
        </w:rPr>
      </w:pPr>
    </w:p>
    <w:p w:rsidR="00887963" w:rsidRDefault="00057A90" w:rsidP="00057A90">
      <w:pPr>
        <w:spacing w:line="360" w:lineRule="auto"/>
        <w:jc w:val="both"/>
        <w:rPr>
          <w:rFonts w:ascii="Times New Roman" w:hAnsi="Times New Roman" w:cs="Times New Roman"/>
          <w:sz w:val="20"/>
          <w:szCs w:val="20"/>
        </w:rPr>
      </w:pPr>
      <w:r w:rsidRPr="00057A90">
        <w:rPr>
          <w:rFonts w:ascii="Times New Roman" w:hAnsi="Times New Roman" w:cs="Times New Roman"/>
          <w:sz w:val="20"/>
          <w:szCs w:val="20"/>
        </w:rPr>
        <w:t>Table 2</w:t>
      </w:r>
      <w:r w:rsidR="00887963">
        <w:rPr>
          <w:rFonts w:ascii="Times New Roman" w:hAnsi="Times New Roman" w:cs="Times New Roman"/>
          <w:sz w:val="20"/>
          <w:szCs w:val="20"/>
        </w:rPr>
        <w:t>b</w:t>
      </w:r>
      <w:r w:rsidRPr="00057A90">
        <w:rPr>
          <w:rFonts w:ascii="Times New Roman" w:hAnsi="Times New Roman" w:cs="Times New Roman"/>
          <w:sz w:val="20"/>
          <w:szCs w:val="20"/>
        </w:rPr>
        <w:t xml:space="preserve">: Confusion matrix shows how the final model classifies participants in the hold-out test set. Green shading denotes correct classification (true positive and true negative cases), amber shading denotes false positives and red shading refers to false negatives. In this context, a false negative is the most serious misclassification as it would result in a patient with poor glycaemic control not being detected by the model. An amber classification (false positive) has less patient safety concerns but represents a burden for healthcare systems who have to delineate which of the positive cases are in fact true. </w:t>
      </w:r>
    </w:p>
    <w:p w:rsidR="00CB2A38" w:rsidRDefault="00CB2A38" w:rsidP="00057A90">
      <w:pPr>
        <w:spacing w:line="360" w:lineRule="auto"/>
        <w:jc w:val="both"/>
        <w:rPr>
          <w:rFonts w:ascii="Times New Roman" w:hAnsi="Times New Roman" w:cs="Times New Roman"/>
          <w:b/>
          <w:sz w:val="24"/>
          <w:szCs w:val="20"/>
        </w:rPr>
      </w:pPr>
    </w:p>
    <w:p w:rsidR="00CB2A38" w:rsidRDefault="00CB2A38" w:rsidP="00057A90">
      <w:pPr>
        <w:spacing w:line="360" w:lineRule="auto"/>
        <w:jc w:val="both"/>
        <w:rPr>
          <w:rFonts w:ascii="Times New Roman" w:hAnsi="Times New Roman" w:cs="Times New Roman"/>
          <w:b/>
          <w:sz w:val="24"/>
          <w:szCs w:val="20"/>
        </w:rPr>
      </w:pPr>
    </w:p>
    <w:p w:rsidR="00CB2A38" w:rsidRDefault="00CB2A38" w:rsidP="00057A90">
      <w:pPr>
        <w:spacing w:line="360" w:lineRule="auto"/>
        <w:jc w:val="both"/>
        <w:rPr>
          <w:rFonts w:ascii="Times New Roman" w:hAnsi="Times New Roman" w:cs="Times New Roman"/>
          <w:b/>
          <w:sz w:val="24"/>
          <w:szCs w:val="20"/>
        </w:rPr>
      </w:pPr>
    </w:p>
    <w:p w:rsidR="00057A90" w:rsidRPr="00887963" w:rsidRDefault="00887963" w:rsidP="00057A90">
      <w:pPr>
        <w:spacing w:line="360" w:lineRule="auto"/>
        <w:jc w:val="both"/>
        <w:rPr>
          <w:rFonts w:ascii="Times New Roman" w:hAnsi="Times New Roman" w:cs="Times New Roman"/>
          <w:sz w:val="20"/>
          <w:szCs w:val="20"/>
        </w:rPr>
      </w:pPr>
      <w:r>
        <w:rPr>
          <w:rFonts w:ascii="Times New Roman" w:hAnsi="Times New Roman" w:cs="Times New Roman"/>
          <w:b/>
          <w:sz w:val="24"/>
          <w:szCs w:val="20"/>
        </w:rPr>
        <w:lastRenderedPageBreak/>
        <w:t>Fe</w:t>
      </w:r>
      <w:r w:rsidR="00057A90" w:rsidRPr="00057A90">
        <w:rPr>
          <w:rFonts w:ascii="Times New Roman" w:hAnsi="Times New Roman" w:cs="Times New Roman"/>
          <w:b/>
          <w:sz w:val="24"/>
          <w:szCs w:val="20"/>
        </w:rPr>
        <w:t>ature Importance</w:t>
      </w:r>
    </w:p>
    <w:p w:rsidR="00057A90" w:rsidRPr="00057A90" w:rsidRDefault="00057A90" w:rsidP="00057A90">
      <w:pPr>
        <w:spacing w:line="360" w:lineRule="auto"/>
        <w:jc w:val="both"/>
        <w:rPr>
          <w:rFonts w:ascii="Times New Roman" w:hAnsi="Times New Roman" w:cs="Times New Roman"/>
          <w:sz w:val="24"/>
          <w:szCs w:val="20"/>
        </w:rPr>
      </w:pPr>
      <w:r w:rsidRPr="00057A90">
        <w:rPr>
          <w:rFonts w:ascii="Times New Roman" w:hAnsi="Times New Roman" w:cs="Times New Roman"/>
          <w:sz w:val="24"/>
          <w:szCs w:val="20"/>
        </w:rPr>
        <w:t>To explore the output of the models, SHAP</w:t>
      </w:r>
      <w:r w:rsidR="003D122E">
        <w:rPr>
          <w:rFonts w:ascii="Times New Roman" w:hAnsi="Times New Roman" w:cs="Times New Roman"/>
          <w:sz w:val="24"/>
          <w:szCs w:val="20"/>
        </w:rPr>
        <w:t xml:space="preserve"> (Shapley additive explanations)</w:t>
      </w:r>
      <w:r w:rsidRPr="00057A90">
        <w:rPr>
          <w:rFonts w:ascii="Times New Roman" w:hAnsi="Times New Roman" w:cs="Times New Roman"/>
          <w:sz w:val="24"/>
          <w:szCs w:val="20"/>
        </w:rPr>
        <w:t xml:space="preserve"> values were employed as a means of assessing feature importance. SHAP values are calculated by comparing models where a feature is included and a similar model where the feature is omitted.</w:t>
      </w:r>
      <w:r w:rsidRPr="00057A90">
        <w:rPr>
          <w:rFonts w:ascii="Times New Roman" w:hAnsi="Times New Roman" w:cs="Times New Roman"/>
          <w:sz w:val="24"/>
          <w:szCs w:val="20"/>
        </w:rPr>
        <w:fldChar w:fldCharType="begin" w:fldLock="1"/>
      </w:r>
      <w:r w:rsidR="008F50B8">
        <w:rPr>
          <w:rFonts w:ascii="Times New Roman" w:hAnsi="Times New Roman" w:cs="Times New Roman"/>
          <w:sz w:val="24"/>
          <w:szCs w:val="20"/>
        </w:rPr>
        <w:instrText>ADDIN CSL_CITATION {"citationItems":[{"id":"ITEM-1","itemData":{"abstract":"Understanding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M","non-dropping-particle":"","parse-names":false,"suffix":""},{"dropping-particle":"","family":"Allen","given":"Paul G","non-dropping-particle":"","parse-names":false,"suffix":""},{"dropping-particle":"","family":"Lee","given":"Su-In","non-dropping-particle":"","parse-names":false,"suffix":""}],"id":"ITEM-1","issued":{"date-parts":[["2017"]]},"number-of-pages":"4765-4774","title":"A Unified Approach to Interpreting Model Predictions","type":"report"},"uris":["http://www.mendeley.com/documents/?uuid=3cc20841-e01c-3587-b424-b44537abd9ff"]}],"mendeley":{"formattedCitation":"&lt;sup&gt;31&lt;/sup&gt;","plainTextFormattedCitation":"31","previouslyFormattedCitation":"(Lundberg et al., 2017)"},"properties":{"noteIndex":0},"schema":"https://github.com/citation-style-language/schema/raw/master/csl-citation.json"}</w:instrText>
      </w:r>
      <w:r w:rsidRPr="00057A90">
        <w:rPr>
          <w:rFonts w:ascii="Times New Roman" w:hAnsi="Times New Roman" w:cs="Times New Roman"/>
          <w:sz w:val="24"/>
          <w:szCs w:val="20"/>
        </w:rPr>
        <w:fldChar w:fldCharType="separate"/>
      </w:r>
      <w:r w:rsidR="008F50B8" w:rsidRPr="008F50B8">
        <w:rPr>
          <w:rFonts w:ascii="Times New Roman" w:hAnsi="Times New Roman" w:cs="Times New Roman"/>
          <w:noProof/>
          <w:sz w:val="24"/>
          <w:szCs w:val="20"/>
          <w:vertAlign w:val="superscript"/>
        </w:rPr>
        <w:t>31</w:t>
      </w:r>
      <w:r w:rsidRPr="00057A90">
        <w:rPr>
          <w:rFonts w:ascii="Times New Roman" w:hAnsi="Times New Roman" w:cs="Times New Roman"/>
          <w:sz w:val="24"/>
          <w:szCs w:val="20"/>
        </w:rPr>
        <w:fldChar w:fldCharType="end"/>
      </w:r>
      <w:r w:rsidRPr="00057A90">
        <w:rPr>
          <w:rFonts w:ascii="Times New Roman" w:hAnsi="Times New Roman" w:cs="Times New Roman"/>
          <w:sz w:val="24"/>
          <w:szCs w:val="20"/>
        </w:rPr>
        <w:t xml:space="preserve"> This is repeated for all possible combinations of features within the model and aggregated to calculate an overall feature importance.</w:t>
      </w:r>
      <w:r w:rsidRPr="00057A90">
        <w:rPr>
          <w:rFonts w:ascii="Times New Roman" w:hAnsi="Times New Roman" w:cs="Times New Roman"/>
          <w:sz w:val="24"/>
          <w:szCs w:val="20"/>
        </w:rPr>
        <w:fldChar w:fldCharType="begin" w:fldLock="1"/>
      </w:r>
      <w:r w:rsidR="008F50B8">
        <w:rPr>
          <w:rFonts w:ascii="Times New Roman" w:hAnsi="Times New Roman" w:cs="Times New Roman"/>
          <w:sz w:val="24"/>
          <w:szCs w:val="20"/>
        </w:rPr>
        <w:instrText>ADDIN CSL_CITATION {"citationItems":[{"id":"ITEM-1","itemData":{"abstract":"Understanding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M","non-dropping-particle":"","parse-names":false,"suffix":""},{"dropping-particle":"","family":"Allen","given":"Paul G","non-dropping-particle":"","parse-names":false,"suffix":""},{"dropping-particle":"","family":"Lee","given":"Su-In","non-dropping-particle":"","parse-names":false,"suffix":""}],"id":"ITEM-1","issued":{"date-parts":[["2017"]]},"number-of-pages":"4765-4774","title":"A Unified Approach to Interpreting Model Predictions","type":"report"},"uris":["http://www.mendeley.com/documents/?uuid=3cc20841-e01c-3587-b424-b44537abd9ff"]}],"mendeley":{"formattedCitation":"&lt;sup&gt;31&lt;/sup&gt;","plainTextFormattedCitation":"31","previouslyFormattedCitation":"(Lundberg et al., 2017)"},"properties":{"noteIndex":0},"schema":"https://github.com/citation-style-language/schema/raw/master/csl-citation.json"}</w:instrText>
      </w:r>
      <w:r w:rsidRPr="00057A90">
        <w:rPr>
          <w:rFonts w:ascii="Times New Roman" w:hAnsi="Times New Roman" w:cs="Times New Roman"/>
          <w:sz w:val="24"/>
          <w:szCs w:val="20"/>
        </w:rPr>
        <w:fldChar w:fldCharType="separate"/>
      </w:r>
      <w:r w:rsidR="008F50B8" w:rsidRPr="008F50B8">
        <w:rPr>
          <w:rFonts w:ascii="Times New Roman" w:hAnsi="Times New Roman" w:cs="Times New Roman"/>
          <w:noProof/>
          <w:sz w:val="24"/>
          <w:szCs w:val="20"/>
          <w:vertAlign w:val="superscript"/>
        </w:rPr>
        <w:t>31</w:t>
      </w:r>
      <w:r w:rsidRPr="00057A90">
        <w:rPr>
          <w:rFonts w:ascii="Times New Roman" w:hAnsi="Times New Roman" w:cs="Times New Roman"/>
          <w:sz w:val="24"/>
          <w:szCs w:val="20"/>
        </w:rPr>
        <w:fldChar w:fldCharType="end"/>
      </w:r>
      <w:r w:rsidRPr="00057A90">
        <w:rPr>
          <w:rFonts w:ascii="Times New Roman" w:hAnsi="Times New Roman" w:cs="Times New Roman"/>
          <w:sz w:val="24"/>
          <w:szCs w:val="20"/>
        </w:rPr>
        <w:t xml:space="preserve"> The benefit of SHAP values are that they take into account interactions between multiple variables.</w:t>
      </w:r>
      <w:r w:rsidRPr="00057A90">
        <w:rPr>
          <w:rFonts w:ascii="Times New Roman" w:hAnsi="Times New Roman" w:cs="Times New Roman"/>
          <w:sz w:val="24"/>
          <w:szCs w:val="20"/>
        </w:rPr>
        <w:fldChar w:fldCharType="begin" w:fldLock="1"/>
      </w:r>
      <w:r w:rsidR="008F50B8">
        <w:rPr>
          <w:rFonts w:ascii="Times New Roman" w:hAnsi="Times New Roman" w:cs="Times New Roman"/>
          <w:sz w:val="24"/>
          <w:szCs w:val="20"/>
        </w:rPr>
        <w:instrText>ADDIN CSL_CITATION {"citationItems":[{"id":"ITEM-1","itemData":{"abstract":"Understanding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M","non-dropping-particle":"","parse-names":false,"suffix":""},{"dropping-particle":"","family":"Allen","given":"Paul G","non-dropping-particle":"","parse-names":false,"suffix":""},{"dropping-particle":"","family":"Lee","given":"Su-In","non-dropping-particle":"","parse-names":false,"suffix":""}],"id":"ITEM-1","issued":{"date-parts":[["2017"]]},"number-of-pages":"4765-4774","title":"A Unified Approach to Interpreting Model Predictions","type":"report"},"uris":["http://www.mendeley.com/documents/?uuid=3cc20841-e01c-3587-b424-b44537abd9ff"]}],"mendeley":{"formattedCitation":"&lt;sup&gt;31&lt;/sup&gt;","plainTextFormattedCitation":"31","previouslyFormattedCitation":"(Lundberg et al., 2017)"},"properties":{"noteIndex":0},"schema":"https://github.com/citation-style-language/schema/raw/master/csl-citation.json"}</w:instrText>
      </w:r>
      <w:r w:rsidRPr="00057A90">
        <w:rPr>
          <w:rFonts w:ascii="Times New Roman" w:hAnsi="Times New Roman" w:cs="Times New Roman"/>
          <w:sz w:val="24"/>
          <w:szCs w:val="20"/>
        </w:rPr>
        <w:fldChar w:fldCharType="separate"/>
      </w:r>
      <w:r w:rsidR="008F50B8" w:rsidRPr="008F50B8">
        <w:rPr>
          <w:rFonts w:ascii="Times New Roman" w:hAnsi="Times New Roman" w:cs="Times New Roman"/>
          <w:noProof/>
          <w:sz w:val="24"/>
          <w:szCs w:val="20"/>
          <w:vertAlign w:val="superscript"/>
        </w:rPr>
        <w:t>31</w:t>
      </w:r>
      <w:r w:rsidRPr="00057A90">
        <w:rPr>
          <w:rFonts w:ascii="Times New Roman" w:hAnsi="Times New Roman" w:cs="Times New Roman"/>
          <w:sz w:val="24"/>
          <w:szCs w:val="20"/>
        </w:rPr>
        <w:fldChar w:fldCharType="end"/>
      </w:r>
      <w:r w:rsidRPr="00057A90">
        <w:rPr>
          <w:rFonts w:ascii="Times New Roman" w:hAnsi="Times New Roman" w:cs="Times New Roman"/>
          <w:sz w:val="24"/>
          <w:szCs w:val="20"/>
        </w:rPr>
        <w:t xml:space="preserve"> SHAP summary plots were generated to depict what feature value led to a certain classification. </w:t>
      </w:r>
    </w:p>
    <w:p w:rsidR="00057A90" w:rsidRPr="00057A90" w:rsidRDefault="00057A90" w:rsidP="00057A90">
      <w:pPr>
        <w:spacing w:line="360" w:lineRule="auto"/>
        <w:jc w:val="both"/>
        <w:rPr>
          <w:rFonts w:ascii="Times New Roman" w:hAnsi="Times New Roman" w:cs="Times New Roman"/>
          <w:b/>
          <w:sz w:val="24"/>
          <w:szCs w:val="24"/>
        </w:rPr>
      </w:pPr>
      <w:r w:rsidRPr="00057A90">
        <w:rPr>
          <w:rFonts w:ascii="Times New Roman" w:hAnsi="Times New Roman" w:cs="Times New Roman"/>
          <w:b/>
          <w:sz w:val="24"/>
          <w:szCs w:val="24"/>
        </w:rPr>
        <w:t xml:space="preserve">Exploratory Data Analysis </w:t>
      </w:r>
    </w:p>
    <w:p w:rsidR="00057A90" w:rsidRPr="00057A90" w:rsidRDefault="00057A90" w:rsidP="00057A90">
      <w:pPr>
        <w:spacing w:line="360" w:lineRule="auto"/>
        <w:jc w:val="both"/>
        <w:rPr>
          <w:rFonts w:ascii="Times New Roman" w:hAnsi="Times New Roman" w:cs="Times New Roman"/>
          <w:sz w:val="24"/>
          <w:szCs w:val="24"/>
        </w:rPr>
      </w:pPr>
      <w:r w:rsidRPr="00057A90">
        <w:rPr>
          <w:rFonts w:ascii="Times New Roman" w:hAnsi="Times New Roman" w:cs="Times New Roman"/>
          <w:sz w:val="24"/>
          <w:szCs w:val="24"/>
        </w:rPr>
        <w:t>Features were further explored by comparing median values for both participants with and without T2DM. Statistical differences between cohorts were calculated using the Chi-square test for categorical data and Mann-Whitney test for continuous variables (significance set at p &lt; 0.05)</w:t>
      </w:r>
    </w:p>
    <w:p w:rsidR="00057A90" w:rsidRPr="00057A90" w:rsidRDefault="00057A90" w:rsidP="00057A90">
      <w:pPr>
        <w:spacing w:line="360" w:lineRule="auto"/>
        <w:jc w:val="both"/>
        <w:rPr>
          <w:rFonts w:ascii="Times New Roman" w:hAnsi="Times New Roman" w:cs="Times New Roman"/>
          <w:b/>
          <w:sz w:val="24"/>
          <w:szCs w:val="24"/>
        </w:rPr>
      </w:pPr>
      <w:r w:rsidRPr="00057A90">
        <w:rPr>
          <w:rFonts w:ascii="Times New Roman" w:hAnsi="Times New Roman" w:cs="Times New Roman"/>
          <w:b/>
          <w:sz w:val="24"/>
          <w:szCs w:val="24"/>
        </w:rPr>
        <w:t>Ethical Considerations</w:t>
      </w:r>
    </w:p>
    <w:p w:rsidR="00057A90" w:rsidRPr="00057A90" w:rsidRDefault="00057A90" w:rsidP="00057A90">
      <w:pPr>
        <w:spacing w:line="360" w:lineRule="auto"/>
        <w:jc w:val="both"/>
        <w:rPr>
          <w:rFonts w:ascii="Times New Roman" w:hAnsi="Times New Roman" w:cs="Times New Roman"/>
          <w:sz w:val="24"/>
          <w:szCs w:val="24"/>
        </w:rPr>
      </w:pPr>
      <w:r w:rsidRPr="00057A90">
        <w:rPr>
          <w:rFonts w:ascii="Times New Roman" w:hAnsi="Times New Roman" w:cs="Times New Roman"/>
          <w:sz w:val="24"/>
          <w:szCs w:val="24"/>
        </w:rPr>
        <w:t xml:space="preserve">The NHANES survey is a </w:t>
      </w:r>
      <w:r w:rsidR="00887963" w:rsidRPr="00057A90">
        <w:rPr>
          <w:rFonts w:ascii="Times New Roman" w:hAnsi="Times New Roman" w:cs="Times New Roman"/>
          <w:sz w:val="24"/>
          <w:szCs w:val="24"/>
        </w:rPr>
        <w:t>publicly</w:t>
      </w:r>
      <w:r w:rsidRPr="00057A90">
        <w:rPr>
          <w:rFonts w:ascii="Times New Roman" w:hAnsi="Times New Roman" w:cs="Times New Roman"/>
          <w:sz w:val="24"/>
          <w:szCs w:val="24"/>
        </w:rPr>
        <w:t xml:space="preserve"> available dataset and is approved by the National </w:t>
      </w:r>
      <w:proofErr w:type="spellStart"/>
      <w:r w:rsidRPr="00057A90">
        <w:rPr>
          <w:rFonts w:ascii="Times New Roman" w:hAnsi="Times New Roman" w:cs="Times New Roman"/>
          <w:sz w:val="24"/>
          <w:szCs w:val="24"/>
        </w:rPr>
        <w:t>Center</w:t>
      </w:r>
      <w:proofErr w:type="spellEnd"/>
      <w:r w:rsidRPr="00057A90">
        <w:rPr>
          <w:rFonts w:ascii="Times New Roman" w:hAnsi="Times New Roman" w:cs="Times New Roman"/>
          <w:sz w:val="24"/>
          <w:szCs w:val="24"/>
        </w:rPr>
        <w:t xml:space="preserve"> for Health Statistics Research Ethics Review Board. All study participants provided written informed consent. No institutional approval was required for the present study. </w:t>
      </w:r>
    </w:p>
    <w:p w:rsidR="00057A90" w:rsidRPr="00057A90" w:rsidRDefault="00057A90" w:rsidP="00057A90">
      <w:pPr>
        <w:spacing w:line="360" w:lineRule="auto"/>
        <w:jc w:val="both"/>
        <w:rPr>
          <w:rFonts w:ascii="Times New Roman" w:hAnsi="Times New Roman" w:cs="Times New Roman"/>
          <w:b/>
          <w:sz w:val="24"/>
          <w:szCs w:val="24"/>
        </w:rPr>
      </w:pPr>
      <w:r w:rsidRPr="00057A90">
        <w:rPr>
          <w:rFonts w:ascii="Times New Roman" w:hAnsi="Times New Roman" w:cs="Times New Roman"/>
          <w:b/>
          <w:sz w:val="24"/>
          <w:szCs w:val="24"/>
        </w:rPr>
        <w:t xml:space="preserve">Coding Files and Data Availability </w:t>
      </w:r>
    </w:p>
    <w:p w:rsidR="00057A90" w:rsidRPr="00057A90" w:rsidRDefault="00057A90" w:rsidP="00057A90">
      <w:pPr>
        <w:spacing w:line="360" w:lineRule="auto"/>
        <w:jc w:val="both"/>
        <w:rPr>
          <w:rFonts w:ascii="Times New Roman" w:hAnsi="Times New Roman" w:cs="Times New Roman"/>
          <w:sz w:val="24"/>
          <w:szCs w:val="24"/>
        </w:rPr>
      </w:pPr>
      <w:r w:rsidRPr="00057A90">
        <w:rPr>
          <w:rFonts w:ascii="Times New Roman" w:hAnsi="Times New Roman" w:cs="Times New Roman"/>
          <w:sz w:val="24"/>
          <w:szCs w:val="24"/>
        </w:rPr>
        <w:t>All models were implemented using python version 3.7.4 with scikit-learn library version 0.20.1 (decision tree, random forest classifier, random</w:t>
      </w:r>
      <w:r>
        <w:rPr>
          <w:rFonts w:ascii="Times New Roman" w:hAnsi="Times New Roman" w:cs="Times New Roman"/>
          <w:sz w:val="24"/>
          <w:szCs w:val="24"/>
        </w:rPr>
        <w:t xml:space="preserve"> </w:t>
      </w:r>
      <w:r w:rsidRPr="00057A90">
        <w:rPr>
          <w:rFonts w:ascii="Times New Roman" w:hAnsi="Times New Roman" w:cs="Times New Roman"/>
          <w:sz w:val="24"/>
          <w:szCs w:val="24"/>
        </w:rPr>
        <w:t xml:space="preserve">search cross validation), </w:t>
      </w:r>
      <w:proofErr w:type="spellStart"/>
      <w:r w:rsidRPr="00057A90">
        <w:rPr>
          <w:rFonts w:ascii="Times New Roman" w:hAnsi="Times New Roman" w:cs="Times New Roman"/>
          <w:sz w:val="24"/>
          <w:szCs w:val="24"/>
        </w:rPr>
        <w:t>xgboost</w:t>
      </w:r>
      <w:proofErr w:type="spellEnd"/>
      <w:r w:rsidRPr="00057A90">
        <w:rPr>
          <w:rFonts w:ascii="Times New Roman" w:hAnsi="Times New Roman" w:cs="Times New Roman"/>
          <w:sz w:val="24"/>
          <w:szCs w:val="24"/>
        </w:rPr>
        <w:t xml:space="preserve"> classifier version 0.90 and CatBoost version 0.22 for machine learning algorithms. Amazon </w:t>
      </w:r>
      <w:proofErr w:type="spellStart"/>
      <w:r w:rsidRPr="00057A90">
        <w:rPr>
          <w:rFonts w:ascii="Times New Roman" w:hAnsi="Times New Roman" w:cs="Times New Roman"/>
          <w:sz w:val="24"/>
          <w:szCs w:val="24"/>
        </w:rPr>
        <w:t>autogluon</w:t>
      </w:r>
      <w:proofErr w:type="spellEnd"/>
      <w:r w:rsidRPr="00057A90">
        <w:rPr>
          <w:rFonts w:ascii="Times New Roman" w:hAnsi="Times New Roman" w:cs="Times New Roman"/>
          <w:sz w:val="24"/>
          <w:szCs w:val="24"/>
        </w:rPr>
        <w:t xml:space="preserve"> </w:t>
      </w:r>
      <w:proofErr w:type="spellStart"/>
      <w:r w:rsidRPr="00057A90">
        <w:rPr>
          <w:rFonts w:ascii="Times New Roman" w:hAnsi="Times New Roman" w:cs="Times New Roman"/>
          <w:sz w:val="24"/>
          <w:szCs w:val="24"/>
        </w:rPr>
        <w:t>AutoML</w:t>
      </w:r>
      <w:proofErr w:type="spellEnd"/>
      <w:r w:rsidRPr="00057A90">
        <w:rPr>
          <w:rFonts w:ascii="Times New Roman" w:hAnsi="Times New Roman" w:cs="Times New Roman"/>
          <w:sz w:val="24"/>
          <w:szCs w:val="24"/>
        </w:rPr>
        <w:t xml:space="preserve"> is commercially available. Coding files and data available at: </w:t>
      </w:r>
      <w:hyperlink r:id="rId9" w:history="1">
        <w:r w:rsidRPr="00057A90">
          <w:rPr>
            <w:rFonts w:ascii="Times New Roman" w:hAnsi="Times New Roman" w:cs="Times New Roman"/>
            <w:sz w:val="24"/>
            <w:szCs w:val="24"/>
          </w:rPr>
          <w:t>https://github.com/dkryan/diabetes_ml</w:t>
        </w:r>
      </w:hyperlink>
      <w:r w:rsidRPr="00057A90">
        <w:rPr>
          <w:rFonts w:ascii="Times New Roman" w:hAnsi="Times New Roman" w:cs="Times New Roman"/>
          <w:sz w:val="24"/>
          <w:szCs w:val="24"/>
        </w:rPr>
        <w:t xml:space="preserve">. </w:t>
      </w:r>
    </w:p>
    <w:p w:rsidR="00057A90" w:rsidRPr="00057A90" w:rsidRDefault="00057A90" w:rsidP="00057A90">
      <w:pPr>
        <w:spacing w:line="360" w:lineRule="auto"/>
        <w:jc w:val="both"/>
        <w:rPr>
          <w:rFonts w:ascii="Times New Roman" w:hAnsi="Times New Roman" w:cs="Times New Roman"/>
          <w:sz w:val="20"/>
          <w:szCs w:val="20"/>
        </w:rPr>
      </w:pPr>
    </w:p>
    <w:p w:rsidR="00EF4923" w:rsidRPr="00057A90" w:rsidRDefault="00EF4923" w:rsidP="005F5182">
      <w:pPr>
        <w:spacing w:line="360" w:lineRule="auto"/>
        <w:rPr>
          <w:rFonts w:ascii="Times New Roman" w:hAnsi="Times New Roman" w:cs="Times New Roman"/>
          <w:sz w:val="20"/>
          <w:szCs w:val="20"/>
        </w:rPr>
      </w:pPr>
    </w:p>
    <w:p w:rsidR="00057A90" w:rsidRPr="00057A90" w:rsidRDefault="00057A90" w:rsidP="00EF4923">
      <w:pPr>
        <w:spacing w:line="360" w:lineRule="auto"/>
        <w:jc w:val="both"/>
        <w:rPr>
          <w:rFonts w:ascii="Times New Roman" w:hAnsi="Times New Roman" w:cs="Times New Roman"/>
          <w:sz w:val="20"/>
          <w:szCs w:val="20"/>
        </w:rPr>
      </w:pPr>
    </w:p>
    <w:p w:rsidR="00057A90" w:rsidRPr="00057A90" w:rsidRDefault="00057A90" w:rsidP="00EF4923">
      <w:pPr>
        <w:spacing w:line="360" w:lineRule="auto"/>
        <w:jc w:val="both"/>
        <w:rPr>
          <w:rFonts w:ascii="Times New Roman" w:hAnsi="Times New Roman" w:cs="Times New Roman"/>
          <w:sz w:val="20"/>
          <w:szCs w:val="20"/>
        </w:rPr>
      </w:pPr>
    </w:p>
    <w:p w:rsidR="00057A90" w:rsidRPr="00057A90" w:rsidRDefault="00057A90" w:rsidP="00EF4923">
      <w:pPr>
        <w:spacing w:line="360" w:lineRule="auto"/>
        <w:jc w:val="both"/>
        <w:rPr>
          <w:rFonts w:ascii="Times New Roman" w:hAnsi="Times New Roman" w:cs="Times New Roman"/>
          <w:sz w:val="20"/>
          <w:szCs w:val="20"/>
        </w:rPr>
      </w:pPr>
    </w:p>
    <w:p w:rsidR="004816B4" w:rsidRDefault="004816B4" w:rsidP="00EF4923">
      <w:pPr>
        <w:spacing w:line="360" w:lineRule="auto"/>
        <w:jc w:val="both"/>
        <w:rPr>
          <w:rFonts w:ascii="Times New Roman" w:hAnsi="Times New Roman" w:cs="Times New Roman"/>
          <w:sz w:val="20"/>
          <w:szCs w:val="20"/>
        </w:rPr>
      </w:pPr>
    </w:p>
    <w:p w:rsidR="00057A90" w:rsidRDefault="00057A90" w:rsidP="00EF4923">
      <w:pPr>
        <w:spacing w:line="360" w:lineRule="auto"/>
        <w:jc w:val="both"/>
        <w:rPr>
          <w:rFonts w:ascii="Times New Roman" w:eastAsia="Times New Roman" w:hAnsi="Times New Roman" w:cs="Times New Roman"/>
          <w:b/>
          <w:color w:val="000000"/>
          <w:sz w:val="24"/>
          <w:szCs w:val="20"/>
          <w:lang w:eastAsia="en-GB"/>
        </w:rPr>
      </w:pPr>
      <w:r>
        <w:rPr>
          <w:rFonts w:ascii="Times New Roman" w:eastAsia="Times New Roman" w:hAnsi="Times New Roman" w:cs="Times New Roman"/>
          <w:b/>
          <w:color w:val="000000"/>
          <w:sz w:val="24"/>
          <w:szCs w:val="20"/>
          <w:lang w:eastAsia="en-GB"/>
        </w:rPr>
        <w:lastRenderedPageBreak/>
        <w:t xml:space="preserve">Results </w:t>
      </w:r>
    </w:p>
    <w:p w:rsidR="006A4DEB" w:rsidRDefault="006A4DEB" w:rsidP="00EF4923">
      <w:pPr>
        <w:spacing w:line="360" w:lineRule="auto"/>
        <w:jc w:val="both"/>
        <w:rPr>
          <w:rFonts w:ascii="Times New Roman" w:eastAsia="Times New Roman" w:hAnsi="Times New Roman" w:cs="Times New Roman"/>
          <w:b/>
          <w:color w:val="000000"/>
          <w:sz w:val="24"/>
          <w:szCs w:val="20"/>
          <w:lang w:eastAsia="en-GB"/>
        </w:rPr>
      </w:pPr>
      <w:r>
        <w:rPr>
          <w:rFonts w:ascii="Times New Roman" w:eastAsia="Times New Roman" w:hAnsi="Times New Roman" w:cs="Times New Roman"/>
          <w:b/>
          <w:color w:val="000000"/>
          <w:sz w:val="24"/>
          <w:szCs w:val="20"/>
          <w:lang w:eastAsia="en-GB"/>
        </w:rPr>
        <w:t xml:space="preserve">Demographics </w:t>
      </w:r>
    </w:p>
    <w:p w:rsidR="000F7F0C" w:rsidRDefault="00057A90" w:rsidP="00057A90">
      <w:pPr>
        <w:spacing w:line="360" w:lineRule="auto"/>
        <w:jc w:val="both"/>
        <w:rPr>
          <w:rFonts w:ascii="Times New Roman" w:hAnsi="Times New Roman" w:cs="Times New Roman"/>
          <w:sz w:val="24"/>
        </w:rPr>
      </w:pPr>
      <w:r w:rsidRPr="00B04737">
        <w:rPr>
          <w:rFonts w:ascii="Times New Roman" w:hAnsi="Times New Roman" w:cs="Times New Roman"/>
          <w:sz w:val="24"/>
        </w:rPr>
        <w:t>The fi</w:t>
      </w:r>
      <w:r w:rsidR="001449FD">
        <w:rPr>
          <w:rFonts w:ascii="Times New Roman" w:hAnsi="Times New Roman" w:cs="Times New Roman"/>
          <w:sz w:val="24"/>
        </w:rPr>
        <w:t>nal dataset consisted of 23, 310 participants, of which 2, 747 (11.8</w:t>
      </w:r>
      <w:r w:rsidRPr="00B04737">
        <w:rPr>
          <w:rFonts w:ascii="Times New Roman" w:hAnsi="Times New Roman" w:cs="Times New Roman"/>
          <w:sz w:val="24"/>
        </w:rPr>
        <w:t xml:space="preserve">%) </w:t>
      </w:r>
      <w:r>
        <w:rPr>
          <w:rFonts w:ascii="Times New Roman" w:hAnsi="Times New Roman" w:cs="Times New Roman"/>
          <w:sz w:val="24"/>
        </w:rPr>
        <w:t>stated that they had</w:t>
      </w:r>
      <w:r w:rsidRPr="00B04737">
        <w:rPr>
          <w:rFonts w:ascii="Times New Roman" w:hAnsi="Times New Roman" w:cs="Times New Roman"/>
          <w:sz w:val="24"/>
        </w:rPr>
        <w:t xml:space="preserve"> a prior diag</w:t>
      </w:r>
      <w:r w:rsidR="001449FD">
        <w:rPr>
          <w:rFonts w:ascii="Times New Roman" w:hAnsi="Times New Roman" w:cs="Times New Roman"/>
          <w:sz w:val="24"/>
        </w:rPr>
        <w:t>nosis of diabetes. A further 514</w:t>
      </w:r>
      <w:r w:rsidRPr="00B04737">
        <w:rPr>
          <w:rFonts w:ascii="Times New Roman" w:hAnsi="Times New Roman" w:cs="Times New Roman"/>
          <w:sz w:val="24"/>
        </w:rPr>
        <w:t xml:space="preserve"> participants stated that they h</w:t>
      </w:r>
      <w:r w:rsidR="001449FD">
        <w:rPr>
          <w:rFonts w:ascii="Times New Roman" w:hAnsi="Times New Roman" w:cs="Times New Roman"/>
          <w:sz w:val="24"/>
        </w:rPr>
        <w:t>ad pre-diabetes (2.20</w:t>
      </w:r>
      <w:r>
        <w:rPr>
          <w:rFonts w:ascii="Times New Roman" w:hAnsi="Times New Roman" w:cs="Times New Roman"/>
          <w:sz w:val="24"/>
        </w:rPr>
        <w:t>%). Table 3</w:t>
      </w:r>
      <w:r w:rsidRPr="00B04737">
        <w:rPr>
          <w:rFonts w:ascii="Times New Roman" w:hAnsi="Times New Roman" w:cs="Times New Roman"/>
          <w:sz w:val="24"/>
        </w:rPr>
        <w:t xml:space="preserve"> describes the demographics of the dataset, segregated according to </w:t>
      </w:r>
      <w:r w:rsidR="00E908C9">
        <w:rPr>
          <w:rFonts w:ascii="Times New Roman" w:hAnsi="Times New Roman" w:cs="Times New Roman"/>
          <w:sz w:val="24"/>
        </w:rPr>
        <w:t xml:space="preserve">self-identified </w:t>
      </w:r>
      <w:r w:rsidRPr="00B04737">
        <w:rPr>
          <w:rFonts w:ascii="Times New Roman" w:hAnsi="Times New Roman" w:cs="Times New Roman"/>
          <w:sz w:val="24"/>
        </w:rPr>
        <w:t xml:space="preserve">diabetic status. Participants with previously diagnosed T2DM represented an older cohort, with </w:t>
      </w:r>
      <w:r w:rsidR="00147F67">
        <w:rPr>
          <w:rFonts w:ascii="Times New Roman" w:hAnsi="Times New Roman" w:cs="Times New Roman"/>
          <w:sz w:val="24"/>
        </w:rPr>
        <w:t xml:space="preserve">a </w:t>
      </w:r>
      <w:r w:rsidRPr="00B04737">
        <w:rPr>
          <w:rFonts w:ascii="Times New Roman" w:hAnsi="Times New Roman" w:cs="Times New Roman"/>
          <w:sz w:val="24"/>
        </w:rPr>
        <w:t>higher proportion of participants from black and ethnic minority groups.</w:t>
      </w:r>
      <w:r w:rsidR="000F7F0C">
        <w:rPr>
          <w:rFonts w:ascii="Times New Roman" w:hAnsi="Times New Roman" w:cs="Times New Roman"/>
          <w:sz w:val="24"/>
        </w:rPr>
        <w:t xml:space="preserve"> </w:t>
      </w:r>
    </w:p>
    <w:p w:rsidR="006A4DEB" w:rsidRPr="006A4DEB" w:rsidRDefault="006A4DEB" w:rsidP="00057A90">
      <w:pPr>
        <w:spacing w:line="360" w:lineRule="auto"/>
        <w:jc w:val="both"/>
        <w:rPr>
          <w:rFonts w:ascii="Times New Roman" w:hAnsi="Times New Roman" w:cs="Times New Roman"/>
          <w:b/>
          <w:sz w:val="24"/>
        </w:rPr>
      </w:pPr>
      <w:r w:rsidRPr="006A4DEB">
        <w:rPr>
          <w:rFonts w:ascii="Times New Roman" w:hAnsi="Times New Roman" w:cs="Times New Roman"/>
          <w:b/>
          <w:sz w:val="24"/>
        </w:rPr>
        <w:t xml:space="preserve">Diabetic Status </w:t>
      </w:r>
    </w:p>
    <w:p w:rsidR="000F7F0C" w:rsidRPr="00E908C9" w:rsidRDefault="001449FD" w:rsidP="00057A90">
      <w:pPr>
        <w:spacing w:line="360" w:lineRule="auto"/>
        <w:jc w:val="both"/>
        <w:rPr>
          <w:rFonts w:ascii="Times New Roman" w:eastAsia="Times New Roman" w:hAnsi="Times New Roman" w:cs="Times New Roman"/>
          <w:color w:val="000000"/>
          <w:sz w:val="24"/>
          <w:szCs w:val="24"/>
          <w:lang w:eastAsia="en-GB"/>
        </w:rPr>
      </w:pPr>
      <w:r w:rsidRPr="00E908C9">
        <w:rPr>
          <w:rFonts w:ascii="Times New Roman" w:eastAsia="Times New Roman" w:hAnsi="Times New Roman" w:cs="Times New Roman"/>
          <w:color w:val="000000"/>
          <w:sz w:val="24"/>
          <w:szCs w:val="24"/>
          <w:lang w:eastAsia="en-GB"/>
        </w:rPr>
        <w:t>In total, 3, 197 (13.72%)</w:t>
      </w:r>
      <w:r w:rsidR="000F7F0C" w:rsidRPr="00E908C9">
        <w:rPr>
          <w:rFonts w:ascii="Times New Roman" w:eastAsia="Times New Roman" w:hAnsi="Times New Roman" w:cs="Times New Roman"/>
          <w:color w:val="000000"/>
          <w:sz w:val="24"/>
          <w:szCs w:val="24"/>
          <w:lang w:eastAsia="en-GB"/>
        </w:rPr>
        <w:t xml:space="preserve"> patients had biochemical evidence of T2DM, with 2</w:t>
      </w:r>
      <w:r w:rsidR="00742F1A" w:rsidRPr="00E908C9">
        <w:rPr>
          <w:rFonts w:ascii="Times New Roman" w:eastAsia="Times New Roman" w:hAnsi="Times New Roman" w:cs="Times New Roman"/>
          <w:color w:val="000000"/>
          <w:sz w:val="24"/>
          <w:szCs w:val="24"/>
          <w:lang w:eastAsia="en-GB"/>
        </w:rPr>
        <w:t xml:space="preserve">, </w:t>
      </w:r>
      <w:r w:rsidR="000F7F0C" w:rsidRPr="00E908C9">
        <w:rPr>
          <w:rFonts w:ascii="Times New Roman" w:eastAsia="Times New Roman" w:hAnsi="Times New Roman" w:cs="Times New Roman"/>
          <w:color w:val="000000"/>
          <w:sz w:val="24"/>
          <w:szCs w:val="24"/>
          <w:lang w:eastAsia="en-GB"/>
        </w:rPr>
        <w:t xml:space="preserve">033 participants </w:t>
      </w:r>
      <w:r w:rsidR="00323604" w:rsidRPr="00E908C9">
        <w:rPr>
          <w:rFonts w:ascii="Times New Roman" w:eastAsia="Times New Roman" w:hAnsi="Times New Roman" w:cs="Times New Roman"/>
          <w:color w:val="000000"/>
          <w:sz w:val="24"/>
          <w:szCs w:val="24"/>
          <w:lang w:eastAsia="en-GB"/>
        </w:rPr>
        <w:t>(8.72</w:t>
      </w:r>
      <w:r w:rsidR="000F7F0C" w:rsidRPr="00E908C9">
        <w:rPr>
          <w:rFonts w:ascii="Times New Roman" w:eastAsia="Times New Roman" w:hAnsi="Times New Roman" w:cs="Times New Roman"/>
          <w:color w:val="000000"/>
          <w:sz w:val="24"/>
          <w:szCs w:val="24"/>
          <w:lang w:eastAsia="en-GB"/>
        </w:rPr>
        <w:t>%) ha</w:t>
      </w:r>
      <w:r w:rsidR="00323604" w:rsidRPr="00E908C9">
        <w:rPr>
          <w:rFonts w:ascii="Times New Roman" w:eastAsia="Times New Roman" w:hAnsi="Times New Roman" w:cs="Times New Roman"/>
          <w:color w:val="000000"/>
          <w:sz w:val="24"/>
          <w:szCs w:val="24"/>
          <w:lang w:eastAsia="en-GB"/>
        </w:rPr>
        <w:t>ving an elevated HbA1c, 2, 022 (8.67</w:t>
      </w:r>
      <w:r w:rsidR="000F7F0C" w:rsidRPr="00E908C9">
        <w:rPr>
          <w:rFonts w:ascii="Times New Roman" w:eastAsia="Times New Roman" w:hAnsi="Times New Roman" w:cs="Times New Roman"/>
          <w:color w:val="000000"/>
          <w:sz w:val="24"/>
          <w:szCs w:val="24"/>
          <w:lang w:eastAsia="en-GB"/>
        </w:rPr>
        <w:t xml:space="preserve">%) participants having an abnormal </w:t>
      </w:r>
      <w:r w:rsidR="00E908C9" w:rsidRPr="00E908C9">
        <w:rPr>
          <w:rFonts w:ascii="Times New Roman" w:eastAsia="Times New Roman" w:hAnsi="Times New Roman" w:cs="Times New Roman"/>
          <w:color w:val="000000"/>
          <w:sz w:val="24"/>
          <w:szCs w:val="24"/>
          <w:lang w:eastAsia="en-GB"/>
        </w:rPr>
        <w:t>oral glucose tolerance test (</w:t>
      </w:r>
      <w:r w:rsidR="000F7F0C" w:rsidRPr="00E908C9">
        <w:rPr>
          <w:rFonts w:ascii="Times New Roman" w:eastAsia="Times New Roman" w:hAnsi="Times New Roman" w:cs="Times New Roman"/>
          <w:color w:val="000000"/>
          <w:sz w:val="24"/>
          <w:szCs w:val="24"/>
          <w:lang w:eastAsia="en-GB"/>
        </w:rPr>
        <w:t>OGTT</w:t>
      </w:r>
      <w:r w:rsidR="00E908C9" w:rsidRPr="00E908C9">
        <w:rPr>
          <w:rFonts w:ascii="Times New Roman" w:eastAsia="Times New Roman" w:hAnsi="Times New Roman" w:cs="Times New Roman"/>
          <w:color w:val="000000"/>
          <w:sz w:val="24"/>
          <w:szCs w:val="24"/>
          <w:lang w:eastAsia="en-GB"/>
        </w:rPr>
        <w:t>)</w:t>
      </w:r>
      <w:r w:rsidR="000F7F0C" w:rsidRPr="00E908C9">
        <w:rPr>
          <w:rFonts w:ascii="Times New Roman" w:eastAsia="Times New Roman" w:hAnsi="Times New Roman" w:cs="Times New Roman"/>
          <w:color w:val="000000"/>
          <w:sz w:val="24"/>
          <w:szCs w:val="24"/>
          <w:lang w:eastAsia="en-GB"/>
        </w:rPr>
        <w:t xml:space="preserve">. There were 858 participants who had evidence of T2DM on both HbA1c and OGTT tests. </w:t>
      </w:r>
      <w:r w:rsidR="000F7F0C" w:rsidRPr="00E178C7">
        <w:rPr>
          <w:rFonts w:ascii="Times New Roman" w:eastAsia="Times New Roman" w:hAnsi="Times New Roman" w:cs="Times New Roman"/>
          <w:color w:val="000000"/>
          <w:sz w:val="24"/>
          <w:szCs w:val="24"/>
          <w:lang w:eastAsia="en-GB"/>
        </w:rPr>
        <w:t>Average HbA1c levels for participants who stated they had a prior di</w:t>
      </w:r>
      <w:r w:rsidR="000F7F0C">
        <w:rPr>
          <w:rFonts w:ascii="Times New Roman" w:eastAsia="Times New Roman" w:hAnsi="Times New Roman" w:cs="Times New Roman"/>
          <w:color w:val="000000"/>
          <w:sz w:val="24"/>
          <w:szCs w:val="24"/>
          <w:lang w:eastAsia="en-GB"/>
        </w:rPr>
        <w:t xml:space="preserve">agnosis of T2DM was 58.88 </w:t>
      </w:r>
      <w:r w:rsidR="000F7F0C" w:rsidRPr="00E908C9">
        <w:rPr>
          <w:rFonts w:ascii="Times New Roman" w:eastAsia="Times New Roman" w:hAnsi="Times New Roman" w:cs="Times New Roman"/>
          <w:color w:val="000000"/>
          <w:sz w:val="24"/>
          <w:szCs w:val="24"/>
          <w:lang w:eastAsia="en-GB"/>
        </w:rPr>
        <w:t>mmol/mol (standard deviation 20.50</w:t>
      </w:r>
      <w:r w:rsidR="00887963">
        <w:rPr>
          <w:rFonts w:ascii="Times New Roman" w:eastAsia="Times New Roman" w:hAnsi="Times New Roman" w:cs="Times New Roman"/>
          <w:color w:val="000000"/>
          <w:sz w:val="24"/>
          <w:szCs w:val="24"/>
          <w:lang w:eastAsia="en-GB"/>
        </w:rPr>
        <w:t xml:space="preserve"> mmol/mol</w:t>
      </w:r>
      <w:r w:rsidR="000F7F0C" w:rsidRPr="00E908C9">
        <w:rPr>
          <w:rFonts w:ascii="Times New Roman" w:eastAsia="Times New Roman" w:hAnsi="Times New Roman" w:cs="Times New Roman"/>
          <w:color w:val="000000"/>
          <w:sz w:val="24"/>
          <w:szCs w:val="24"/>
          <w:lang w:eastAsia="en-GB"/>
        </w:rPr>
        <w:t>)</w:t>
      </w:r>
      <w:r w:rsidR="000F7F0C" w:rsidRPr="00E178C7">
        <w:rPr>
          <w:rFonts w:ascii="Times New Roman" w:eastAsia="Times New Roman" w:hAnsi="Times New Roman" w:cs="Times New Roman"/>
          <w:color w:val="000000"/>
          <w:sz w:val="24"/>
          <w:szCs w:val="24"/>
          <w:lang w:eastAsia="en-GB"/>
        </w:rPr>
        <w:t>, com</w:t>
      </w:r>
      <w:r w:rsidR="000F7F0C">
        <w:rPr>
          <w:rFonts w:ascii="Times New Roman" w:eastAsia="Times New Roman" w:hAnsi="Times New Roman" w:cs="Times New Roman"/>
          <w:color w:val="000000"/>
          <w:sz w:val="24"/>
          <w:szCs w:val="24"/>
          <w:lang w:eastAsia="en-GB"/>
        </w:rPr>
        <w:t xml:space="preserve">pared to a value of 36.67 </w:t>
      </w:r>
      <w:r w:rsidR="000F7F0C" w:rsidRPr="00E908C9">
        <w:rPr>
          <w:rFonts w:ascii="Times New Roman" w:eastAsia="Times New Roman" w:hAnsi="Times New Roman" w:cs="Times New Roman"/>
          <w:color w:val="000000"/>
          <w:sz w:val="24"/>
          <w:szCs w:val="24"/>
          <w:lang w:eastAsia="en-GB"/>
        </w:rPr>
        <w:t>mmol/mol (standard deviation 6.71</w:t>
      </w:r>
      <w:r w:rsidR="00887963">
        <w:rPr>
          <w:rFonts w:ascii="Times New Roman" w:eastAsia="Times New Roman" w:hAnsi="Times New Roman" w:cs="Times New Roman"/>
          <w:color w:val="000000"/>
          <w:sz w:val="24"/>
          <w:szCs w:val="24"/>
          <w:lang w:eastAsia="en-GB"/>
        </w:rPr>
        <w:t xml:space="preserve"> mmol/mol</w:t>
      </w:r>
      <w:r w:rsidR="000F7F0C" w:rsidRPr="00E908C9">
        <w:rPr>
          <w:rFonts w:ascii="Times New Roman" w:eastAsia="Times New Roman" w:hAnsi="Times New Roman" w:cs="Times New Roman"/>
          <w:color w:val="000000"/>
          <w:sz w:val="24"/>
          <w:szCs w:val="24"/>
          <w:lang w:eastAsia="en-GB"/>
        </w:rPr>
        <w:t xml:space="preserve">) </w:t>
      </w:r>
      <w:r w:rsidR="000F7F0C" w:rsidRPr="00E178C7">
        <w:rPr>
          <w:rFonts w:ascii="Times New Roman" w:eastAsia="Times New Roman" w:hAnsi="Times New Roman" w:cs="Times New Roman"/>
          <w:color w:val="000000"/>
          <w:sz w:val="24"/>
          <w:szCs w:val="24"/>
          <w:lang w:eastAsia="en-GB"/>
        </w:rPr>
        <w:t>for participants who stated they did not have a known diagn</w:t>
      </w:r>
      <w:r w:rsidR="000F7F0C">
        <w:rPr>
          <w:rFonts w:ascii="Times New Roman" w:eastAsia="Times New Roman" w:hAnsi="Times New Roman" w:cs="Times New Roman"/>
          <w:color w:val="000000"/>
          <w:sz w:val="24"/>
          <w:szCs w:val="24"/>
          <w:lang w:eastAsia="en-GB"/>
        </w:rPr>
        <w:t xml:space="preserve">osis of diabetes and 43.40 </w:t>
      </w:r>
      <w:r w:rsidR="000F7F0C" w:rsidRPr="00E908C9">
        <w:rPr>
          <w:rFonts w:ascii="Times New Roman" w:eastAsia="Times New Roman" w:hAnsi="Times New Roman" w:cs="Times New Roman"/>
          <w:color w:val="000000"/>
          <w:sz w:val="24"/>
          <w:szCs w:val="24"/>
          <w:lang w:eastAsia="en-GB"/>
        </w:rPr>
        <w:t>mmol/mol</w:t>
      </w:r>
      <w:r w:rsidR="000F7F0C" w:rsidRPr="00E178C7">
        <w:rPr>
          <w:rFonts w:ascii="Times New Roman" w:eastAsia="Times New Roman" w:hAnsi="Times New Roman" w:cs="Times New Roman"/>
          <w:color w:val="000000"/>
          <w:sz w:val="24"/>
          <w:szCs w:val="24"/>
          <w:lang w:eastAsia="en-GB"/>
        </w:rPr>
        <w:t xml:space="preserve"> </w:t>
      </w:r>
      <w:r w:rsidR="000F7F0C">
        <w:rPr>
          <w:rFonts w:ascii="Times New Roman" w:eastAsia="Times New Roman" w:hAnsi="Times New Roman" w:cs="Times New Roman"/>
          <w:color w:val="000000"/>
          <w:sz w:val="24"/>
          <w:szCs w:val="24"/>
          <w:lang w:eastAsia="en-GB"/>
        </w:rPr>
        <w:t>(standard deviation 10.33</w:t>
      </w:r>
      <w:r w:rsidR="00887963">
        <w:rPr>
          <w:rFonts w:ascii="Times New Roman" w:eastAsia="Times New Roman" w:hAnsi="Times New Roman" w:cs="Times New Roman"/>
          <w:color w:val="000000"/>
          <w:sz w:val="24"/>
          <w:szCs w:val="24"/>
          <w:lang w:eastAsia="en-GB"/>
        </w:rPr>
        <w:t xml:space="preserve"> mmol/mol</w:t>
      </w:r>
      <w:r w:rsidR="000F7F0C">
        <w:rPr>
          <w:rFonts w:ascii="Times New Roman" w:eastAsia="Times New Roman" w:hAnsi="Times New Roman" w:cs="Times New Roman"/>
          <w:color w:val="000000"/>
          <w:sz w:val="24"/>
          <w:szCs w:val="24"/>
          <w:lang w:eastAsia="en-GB"/>
        </w:rPr>
        <w:t xml:space="preserve">) </w:t>
      </w:r>
      <w:r w:rsidR="000F7F0C" w:rsidRPr="00E178C7">
        <w:rPr>
          <w:rFonts w:ascii="Times New Roman" w:eastAsia="Times New Roman" w:hAnsi="Times New Roman" w:cs="Times New Roman"/>
          <w:color w:val="000000"/>
          <w:sz w:val="24"/>
          <w:szCs w:val="24"/>
          <w:lang w:eastAsia="en-GB"/>
        </w:rPr>
        <w:t>for participants who said they had pre-diabetes. </w:t>
      </w:r>
    </w:p>
    <w:p w:rsidR="00F112E8" w:rsidRPr="00E178C7" w:rsidRDefault="00615CF7" w:rsidP="00F112E8">
      <w:pPr>
        <w:spacing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rPr>
        <w:t xml:space="preserve">There was a high rate of unrecognised diabetes in this cohort with over 40% of participants </w:t>
      </w:r>
      <w:r w:rsidR="00345868">
        <w:rPr>
          <w:rFonts w:ascii="Times New Roman" w:hAnsi="Times New Roman" w:cs="Times New Roman"/>
          <w:sz w:val="24"/>
        </w:rPr>
        <w:t>(n</w:t>
      </w:r>
      <w:r w:rsidR="00323604">
        <w:rPr>
          <w:rFonts w:ascii="Times New Roman" w:hAnsi="Times New Roman" w:cs="Times New Roman"/>
          <w:sz w:val="24"/>
        </w:rPr>
        <w:t xml:space="preserve"> </w:t>
      </w:r>
      <w:r w:rsidR="00345868">
        <w:rPr>
          <w:rFonts w:ascii="Times New Roman" w:hAnsi="Times New Roman" w:cs="Times New Roman"/>
          <w:sz w:val="24"/>
        </w:rPr>
        <w:t>=</w:t>
      </w:r>
      <w:r w:rsidR="00323604">
        <w:rPr>
          <w:rFonts w:ascii="Times New Roman" w:hAnsi="Times New Roman" w:cs="Times New Roman"/>
          <w:sz w:val="24"/>
        </w:rPr>
        <w:t xml:space="preserve"> </w:t>
      </w:r>
      <w:r w:rsidR="00345868">
        <w:rPr>
          <w:rFonts w:ascii="Times New Roman" w:hAnsi="Times New Roman" w:cs="Times New Roman"/>
          <w:sz w:val="24"/>
        </w:rPr>
        <w:t>1</w:t>
      </w:r>
      <w:r w:rsidR="00323604">
        <w:rPr>
          <w:rFonts w:ascii="Times New Roman" w:hAnsi="Times New Roman" w:cs="Times New Roman"/>
          <w:sz w:val="24"/>
        </w:rPr>
        <w:t>, 316 of 3, 197</w:t>
      </w:r>
      <w:r w:rsidR="00345868">
        <w:rPr>
          <w:rFonts w:ascii="Times New Roman" w:hAnsi="Times New Roman" w:cs="Times New Roman"/>
          <w:sz w:val="24"/>
        </w:rPr>
        <w:t xml:space="preserve">) with biochemical evidence of T2DM not acknowledging a diagnosis of diabetes. </w:t>
      </w:r>
      <w:r w:rsidR="006A4DEB">
        <w:rPr>
          <w:rFonts w:ascii="Times New Roman" w:hAnsi="Times New Roman" w:cs="Times New Roman"/>
          <w:sz w:val="24"/>
        </w:rPr>
        <w:t>The mean HbA1c value for participants with unrecognised T2DM was 51.01 mmol/mol (standard deviation 1</w:t>
      </w:r>
      <w:r w:rsidR="00323604">
        <w:rPr>
          <w:rFonts w:ascii="Times New Roman" w:hAnsi="Times New Roman" w:cs="Times New Roman"/>
          <w:sz w:val="24"/>
        </w:rPr>
        <w:t>7.27), compared to a value of 66.19</w:t>
      </w:r>
      <w:r w:rsidR="006A4DEB">
        <w:rPr>
          <w:rFonts w:ascii="Times New Roman" w:hAnsi="Times New Roman" w:cs="Times New Roman"/>
          <w:sz w:val="24"/>
        </w:rPr>
        <w:t xml:space="preserve"> mmol/mol (standard deviation of 20.08) for participants with recognised T2DM. Mean value for participants without biochemical evidence of T2DM was 36.11 mmol/mol (standard deviation 4.31). </w:t>
      </w:r>
      <w:r w:rsidR="00F112E8" w:rsidRPr="00E178C7">
        <w:rPr>
          <w:rFonts w:ascii="Times New Roman" w:eastAsia="Times New Roman" w:hAnsi="Times New Roman" w:cs="Times New Roman"/>
          <w:color w:val="000000"/>
          <w:sz w:val="24"/>
          <w:szCs w:val="24"/>
          <w:lang w:eastAsia="en-GB"/>
        </w:rPr>
        <w:t>Of these participants with</w:t>
      </w:r>
      <w:r w:rsidR="00E032DA">
        <w:rPr>
          <w:rFonts w:ascii="Times New Roman" w:eastAsia="Times New Roman" w:hAnsi="Times New Roman" w:cs="Times New Roman"/>
          <w:color w:val="000000"/>
          <w:sz w:val="24"/>
          <w:szCs w:val="24"/>
          <w:lang w:eastAsia="en-GB"/>
        </w:rPr>
        <w:t xml:space="preserve"> unrecognised diabetes, only 152 (11.56</w:t>
      </w:r>
      <w:r w:rsidR="00F112E8" w:rsidRPr="00E178C7">
        <w:rPr>
          <w:rFonts w:ascii="Times New Roman" w:eastAsia="Times New Roman" w:hAnsi="Times New Roman" w:cs="Times New Roman"/>
          <w:color w:val="000000"/>
          <w:sz w:val="24"/>
          <w:szCs w:val="24"/>
          <w:lang w:eastAsia="en-GB"/>
        </w:rPr>
        <w:t xml:space="preserve">%) of this cohort had an </w:t>
      </w:r>
      <w:r w:rsidR="00E032DA">
        <w:rPr>
          <w:rFonts w:ascii="Times New Roman" w:eastAsia="Times New Roman" w:hAnsi="Times New Roman" w:cs="Times New Roman"/>
          <w:color w:val="000000"/>
          <w:sz w:val="24"/>
          <w:szCs w:val="24"/>
          <w:lang w:eastAsia="en-GB"/>
        </w:rPr>
        <w:t xml:space="preserve">isolated </w:t>
      </w:r>
      <w:r w:rsidR="00F112E8" w:rsidRPr="00E178C7">
        <w:rPr>
          <w:rFonts w:ascii="Times New Roman" w:eastAsia="Times New Roman" w:hAnsi="Times New Roman" w:cs="Times New Roman"/>
          <w:color w:val="000000"/>
          <w:sz w:val="24"/>
          <w:szCs w:val="24"/>
          <w:lang w:eastAsia="en-GB"/>
        </w:rPr>
        <w:t>elevated random blood sugar level recorded (random blood glucose &gt; 11.1 mmol/L). </w:t>
      </w:r>
    </w:p>
    <w:p w:rsidR="006A4DEB" w:rsidRDefault="006A4DEB" w:rsidP="006A4DEB">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Participants with unrecognised T2DM were prescribed statin therapy at significantly lower rates compared to particip</w:t>
      </w:r>
      <w:r w:rsidR="00E032DA">
        <w:rPr>
          <w:rFonts w:ascii="Times New Roman" w:eastAsia="Times New Roman" w:hAnsi="Times New Roman" w:cs="Times New Roman"/>
          <w:color w:val="000000"/>
          <w:sz w:val="24"/>
          <w:szCs w:val="24"/>
          <w:lang w:eastAsia="en-GB"/>
        </w:rPr>
        <w:t>ants whose T2DM was known (27.96</w:t>
      </w:r>
      <w:r>
        <w:rPr>
          <w:rFonts w:ascii="Times New Roman" w:eastAsia="Times New Roman" w:hAnsi="Times New Roman" w:cs="Times New Roman"/>
          <w:color w:val="000000"/>
          <w:sz w:val="24"/>
          <w:szCs w:val="24"/>
          <w:lang w:eastAsia="en-GB"/>
        </w:rPr>
        <w:t xml:space="preserve">% vs. </w:t>
      </w:r>
      <w:r w:rsidR="00E72D27">
        <w:rPr>
          <w:rFonts w:ascii="Times New Roman" w:eastAsia="Times New Roman" w:hAnsi="Times New Roman" w:cs="Times New Roman"/>
          <w:color w:val="000000"/>
          <w:sz w:val="24"/>
          <w:szCs w:val="24"/>
          <w:lang w:eastAsia="en-GB"/>
        </w:rPr>
        <w:t xml:space="preserve">52.65%, p&lt;0.001). Similarly, </w:t>
      </w:r>
      <w:r w:rsidR="00F764F6">
        <w:rPr>
          <w:rFonts w:ascii="Times New Roman" w:eastAsia="Times New Roman" w:hAnsi="Times New Roman" w:cs="Times New Roman"/>
          <w:color w:val="000000"/>
          <w:sz w:val="24"/>
          <w:szCs w:val="24"/>
          <w:lang w:eastAsia="en-GB"/>
        </w:rPr>
        <w:t>ACE</w:t>
      </w:r>
      <w:r w:rsidR="00E72D27">
        <w:rPr>
          <w:rFonts w:ascii="Times New Roman" w:eastAsia="Times New Roman" w:hAnsi="Times New Roman" w:cs="Times New Roman"/>
          <w:color w:val="000000"/>
          <w:sz w:val="24"/>
          <w:szCs w:val="24"/>
          <w:lang w:eastAsia="en-GB"/>
        </w:rPr>
        <w:t>-inhibitors and angiotensin II receptor blockers were prescribed at much lower rates in patients with unrecognised T2DM compared to patients who were aware</w:t>
      </w:r>
      <w:r w:rsidR="00E032DA">
        <w:rPr>
          <w:rFonts w:ascii="Times New Roman" w:eastAsia="Times New Roman" w:hAnsi="Times New Roman" w:cs="Times New Roman"/>
          <w:color w:val="000000"/>
          <w:sz w:val="24"/>
          <w:szCs w:val="24"/>
          <w:lang w:eastAsia="en-GB"/>
        </w:rPr>
        <w:t xml:space="preserve"> of their diabetic status (27.96% vs. 54.28</w:t>
      </w:r>
      <w:r w:rsidR="00E72D27">
        <w:rPr>
          <w:rFonts w:ascii="Times New Roman" w:eastAsia="Times New Roman" w:hAnsi="Times New Roman" w:cs="Times New Roman"/>
          <w:color w:val="000000"/>
          <w:sz w:val="24"/>
          <w:szCs w:val="24"/>
          <w:lang w:eastAsia="en-GB"/>
        </w:rPr>
        <w:t xml:space="preserve">%, p &lt; 0.001). </w:t>
      </w:r>
    </w:p>
    <w:p w:rsidR="00057A90" w:rsidRDefault="00057A90" w:rsidP="00057A90">
      <w:pPr>
        <w:spacing w:line="360" w:lineRule="auto"/>
        <w:jc w:val="both"/>
        <w:rPr>
          <w:rFonts w:ascii="Times New Roman" w:hAnsi="Times New Roman" w:cs="Times New Roman"/>
          <w:sz w:val="24"/>
        </w:rPr>
      </w:pPr>
    </w:p>
    <w:p w:rsidR="00057A90" w:rsidRPr="00E178C7" w:rsidRDefault="00057A90" w:rsidP="00057A90">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lastRenderedPageBreak/>
        <w:t>Table 3</w:t>
      </w:r>
      <w:r w:rsidRPr="00E178C7">
        <w:rPr>
          <w:rFonts w:ascii="Times New Roman" w:eastAsia="Times New Roman" w:hAnsi="Times New Roman" w:cs="Times New Roman"/>
          <w:b/>
          <w:bCs/>
          <w:color w:val="000000"/>
          <w:sz w:val="24"/>
          <w:szCs w:val="24"/>
          <w:lang w:eastAsia="en-GB"/>
        </w:rPr>
        <w:t>:</w:t>
      </w:r>
      <w:r w:rsidRPr="00E178C7">
        <w:rPr>
          <w:rFonts w:ascii="Times New Roman" w:eastAsia="Times New Roman" w:hAnsi="Times New Roman" w:cs="Times New Roman"/>
          <w:color w:val="000000"/>
          <w:sz w:val="24"/>
          <w:szCs w:val="24"/>
          <w:lang w:eastAsia="en-GB"/>
        </w:rPr>
        <w:t xml:space="preserve"> Demographic Profile of Dataset </w:t>
      </w:r>
    </w:p>
    <w:p w:rsidR="00057A90" w:rsidRPr="00E178C7" w:rsidRDefault="00057A90" w:rsidP="00057A90">
      <w:pPr>
        <w:spacing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4"/>
          <w:szCs w:val="24"/>
          <w:lang w:eastAsia="en-GB"/>
        </w:rPr>
        <w:t>There are significant differences in terms of the demographic features of participant</w:t>
      </w:r>
      <w:r>
        <w:rPr>
          <w:rFonts w:ascii="Times New Roman" w:eastAsia="Times New Roman" w:hAnsi="Times New Roman" w:cs="Times New Roman"/>
          <w:color w:val="000000"/>
          <w:sz w:val="24"/>
          <w:szCs w:val="24"/>
          <w:lang w:eastAsia="en-GB"/>
        </w:rPr>
        <w:t>s with and without T2DM (table 3</w:t>
      </w:r>
      <w:r w:rsidRPr="00E178C7">
        <w:rPr>
          <w:rFonts w:ascii="Times New Roman" w:eastAsia="Times New Roman" w:hAnsi="Times New Roman" w:cs="Times New Roman"/>
          <w:color w:val="000000"/>
          <w:sz w:val="24"/>
          <w:szCs w:val="24"/>
          <w:lang w:eastAsia="en-GB"/>
        </w:rPr>
        <w:t>).</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p>
    <w:tbl>
      <w:tblPr>
        <w:tblW w:w="9640" w:type="dxa"/>
        <w:tblInd w:w="-152" w:type="dxa"/>
        <w:tblCellMar>
          <w:top w:w="15" w:type="dxa"/>
          <w:left w:w="15" w:type="dxa"/>
          <w:bottom w:w="15" w:type="dxa"/>
          <w:right w:w="15" w:type="dxa"/>
        </w:tblCellMar>
        <w:tblLook w:val="04A0" w:firstRow="1" w:lastRow="0" w:firstColumn="1" w:lastColumn="0" w:noHBand="0" w:noVBand="1"/>
      </w:tblPr>
      <w:tblGrid>
        <w:gridCol w:w="3686"/>
        <w:gridCol w:w="2410"/>
        <w:gridCol w:w="2134"/>
        <w:gridCol w:w="1410"/>
      </w:tblGrid>
      <w:tr w:rsidR="00057A90" w:rsidRPr="00E178C7" w:rsidTr="00057A90">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Demographic Factor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1449FD" w:rsidRDefault="00057A90" w:rsidP="00057A90">
            <w:pPr>
              <w:spacing w:after="0" w:line="360" w:lineRule="auto"/>
              <w:rPr>
                <w:rFonts w:ascii="Times New Roman" w:eastAsia="Times New Roman" w:hAnsi="Times New Roman" w:cs="Times New Roman"/>
                <w:b/>
                <w:bCs/>
                <w:color w:val="000000"/>
                <w:sz w:val="20"/>
                <w:szCs w:val="20"/>
                <w:lang w:eastAsia="en-GB"/>
              </w:rPr>
            </w:pPr>
            <w:r w:rsidRPr="00E178C7">
              <w:rPr>
                <w:rFonts w:ascii="Times New Roman" w:eastAsia="Times New Roman" w:hAnsi="Times New Roman" w:cs="Times New Roman"/>
                <w:b/>
                <w:bCs/>
                <w:color w:val="000000"/>
                <w:sz w:val="20"/>
                <w:szCs w:val="20"/>
                <w:lang w:eastAsia="en-GB"/>
              </w:rPr>
              <w:t>Participant w</w:t>
            </w:r>
            <w:r w:rsidR="001449FD">
              <w:rPr>
                <w:rFonts w:ascii="Times New Roman" w:eastAsia="Times New Roman" w:hAnsi="Times New Roman" w:cs="Times New Roman"/>
                <w:b/>
                <w:bCs/>
                <w:color w:val="000000"/>
                <w:sz w:val="20"/>
                <w:szCs w:val="20"/>
                <w:lang w:eastAsia="en-GB"/>
              </w:rPr>
              <w:t xml:space="preserve">ithout known T2DM </w:t>
            </w:r>
            <w:r w:rsidR="001449FD">
              <w:rPr>
                <w:rFonts w:ascii="Times New Roman" w:eastAsia="Times New Roman" w:hAnsi="Times New Roman" w:cs="Times New Roman"/>
                <w:b/>
                <w:bCs/>
                <w:color w:val="000000"/>
                <w:sz w:val="20"/>
                <w:szCs w:val="20"/>
                <w:lang w:eastAsia="en-GB"/>
              </w:rPr>
              <w:br/>
              <w:t>(n = 20, 049</w:t>
            </w:r>
            <w:r w:rsidRPr="00E178C7">
              <w:rPr>
                <w:rFonts w:ascii="Times New Roman" w:eastAsia="Times New Roman" w:hAnsi="Times New Roman" w:cs="Times New Roman"/>
                <w:b/>
                <w:bCs/>
                <w:color w:val="000000"/>
                <w:sz w:val="20"/>
                <w:szCs w:val="20"/>
                <w:lang w:eastAsia="en-GB"/>
              </w:rPr>
              <w:t>) </w:t>
            </w:r>
          </w:p>
        </w:tc>
        <w:tc>
          <w:tcPr>
            <w:tcW w:w="2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Participant with known T2DM </w:t>
            </w:r>
          </w:p>
          <w:p w:rsidR="00057A90" w:rsidRPr="00E178C7" w:rsidRDefault="001449FD" w:rsidP="00057A90">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(n = 2, 747</w:t>
            </w:r>
            <w:r w:rsidR="00057A90" w:rsidRPr="00E178C7">
              <w:rPr>
                <w:rFonts w:ascii="Times New Roman" w:eastAsia="Times New Roman" w:hAnsi="Times New Roman" w:cs="Times New Roman"/>
                <w:b/>
                <w:bCs/>
                <w:color w:val="000000"/>
                <w:sz w:val="20"/>
                <w:szCs w:val="20"/>
                <w:lang w:eastAsia="en-GB"/>
              </w:rPr>
              <w:t>)</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shd w:val="clear" w:color="auto" w:fill="FFFFFF"/>
                <w:lang w:eastAsia="en-GB"/>
              </w:rPr>
              <w:t>P value </w:t>
            </w:r>
          </w:p>
        </w:tc>
      </w:tr>
      <w:tr w:rsidR="00057A90" w:rsidRPr="00E178C7" w:rsidTr="00057A90">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Gender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Male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Female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AC9" w:rsidRDefault="007B4AC9" w:rsidP="00057A90">
            <w:pPr>
              <w:spacing w:after="0" w:line="360" w:lineRule="auto"/>
              <w:rPr>
                <w:rFonts w:ascii="Times New Roman" w:eastAsia="Times New Roman" w:hAnsi="Times New Roman" w:cs="Times New Roman"/>
                <w:color w:val="000000"/>
                <w:sz w:val="20"/>
                <w:szCs w:val="20"/>
                <w:lang w:eastAsia="en-GB"/>
              </w:rPr>
            </w:pP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9, 543</w:t>
            </w:r>
            <w:r w:rsidR="003D0EE2">
              <w:rPr>
                <w:rFonts w:ascii="Times New Roman" w:eastAsia="Times New Roman" w:hAnsi="Times New Roman" w:cs="Times New Roman"/>
                <w:color w:val="000000"/>
                <w:sz w:val="20"/>
                <w:szCs w:val="20"/>
                <w:lang w:eastAsia="en-GB"/>
              </w:rPr>
              <w:t xml:space="preserve"> (47.60%)</w:t>
            </w:r>
          </w:p>
          <w:p w:rsidR="001449FD" w:rsidRPr="007B4AC9"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10, 506</w:t>
            </w:r>
            <w:r w:rsidR="003D0EE2">
              <w:rPr>
                <w:rFonts w:ascii="Times New Roman" w:eastAsia="Times New Roman" w:hAnsi="Times New Roman" w:cs="Times New Roman"/>
                <w:color w:val="000000"/>
                <w:sz w:val="20"/>
                <w:szCs w:val="20"/>
                <w:lang w:eastAsia="en-GB"/>
              </w:rPr>
              <w:t xml:space="preserve"> (52.40%)</w:t>
            </w:r>
          </w:p>
        </w:tc>
        <w:tc>
          <w:tcPr>
            <w:tcW w:w="2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2F0E" w:rsidRDefault="002D2F0E" w:rsidP="00057A90">
            <w:pPr>
              <w:spacing w:after="0" w:line="360" w:lineRule="auto"/>
              <w:rPr>
                <w:rFonts w:ascii="Times New Roman" w:eastAsia="Times New Roman" w:hAnsi="Times New Roman" w:cs="Times New Roman"/>
                <w:color w:val="000000"/>
                <w:sz w:val="20"/>
                <w:szCs w:val="20"/>
                <w:lang w:eastAsia="en-GB"/>
              </w:rPr>
            </w:pPr>
          </w:p>
          <w:p w:rsidR="001449FD" w:rsidRDefault="001449FD" w:rsidP="001449FD">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1, 326</w:t>
            </w:r>
            <w:r w:rsidR="003D0EE2">
              <w:rPr>
                <w:rFonts w:ascii="Times New Roman" w:eastAsia="Times New Roman" w:hAnsi="Times New Roman" w:cs="Times New Roman"/>
                <w:color w:val="000000"/>
                <w:sz w:val="20"/>
                <w:szCs w:val="20"/>
                <w:lang w:eastAsia="en-GB"/>
              </w:rPr>
              <w:t xml:space="preserve"> (48.27%)</w:t>
            </w:r>
          </w:p>
          <w:p w:rsidR="001449FD" w:rsidRPr="007B4AC9" w:rsidRDefault="001449FD" w:rsidP="001449FD">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1, 421</w:t>
            </w:r>
            <w:r w:rsidR="003D0EE2">
              <w:rPr>
                <w:rFonts w:ascii="Times New Roman" w:eastAsia="Times New Roman" w:hAnsi="Times New Roman" w:cs="Times New Roman"/>
                <w:color w:val="000000"/>
                <w:sz w:val="20"/>
                <w:szCs w:val="20"/>
                <w:lang w:eastAsia="en-GB"/>
              </w:rPr>
              <w:t xml:space="preserve"> (51.73%)</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7A90" w:rsidRPr="007B4AC9" w:rsidRDefault="006E5418"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 = 0.508</w:t>
            </w:r>
          </w:p>
        </w:tc>
      </w:tr>
      <w:tr w:rsidR="00057A90" w:rsidRPr="00E178C7" w:rsidTr="00057A90">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Ethnicity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Non-Hispanic White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Non-Hispanic Black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Mexican American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Other Hispanic</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w:t>
            </w:r>
            <w:proofErr w:type="gramStart"/>
            <w:r w:rsidRPr="00E178C7">
              <w:rPr>
                <w:rFonts w:ascii="Times New Roman" w:eastAsia="Times New Roman" w:hAnsi="Times New Roman" w:cs="Times New Roman"/>
                <w:color w:val="000000"/>
                <w:sz w:val="20"/>
                <w:szCs w:val="20"/>
                <w:lang w:eastAsia="en-GB"/>
              </w:rPr>
              <w:t>Other</w:t>
            </w:r>
            <w:proofErr w:type="gramEnd"/>
            <w:r w:rsidRPr="00E178C7">
              <w:rPr>
                <w:rFonts w:ascii="Times New Roman" w:eastAsia="Times New Roman" w:hAnsi="Times New Roman" w:cs="Times New Roman"/>
                <w:color w:val="000000"/>
                <w:sz w:val="20"/>
                <w:szCs w:val="20"/>
                <w:lang w:eastAsia="en-GB"/>
              </w:rPr>
              <w:t xml:space="preserve"> race including multi-racial</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AC9" w:rsidRDefault="007B4AC9" w:rsidP="00057A90">
            <w:pPr>
              <w:spacing w:after="0" w:line="360" w:lineRule="auto"/>
              <w:rPr>
                <w:rFonts w:ascii="Times New Roman" w:eastAsia="Times New Roman" w:hAnsi="Times New Roman" w:cs="Times New Roman"/>
                <w:color w:val="000000"/>
                <w:sz w:val="20"/>
                <w:szCs w:val="20"/>
                <w:lang w:eastAsia="en-GB"/>
              </w:rPr>
            </w:pP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9, 023 </w:t>
            </w:r>
            <w:r w:rsidR="003D0EE2">
              <w:rPr>
                <w:rFonts w:ascii="Times New Roman" w:eastAsia="Times New Roman" w:hAnsi="Times New Roman" w:cs="Times New Roman"/>
                <w:color w:val="000000"/>
                <w:sz w:val="20"/>
                <w:szCs w:val="20"/>
                <w:lang w:eastAsia="en-GB"/>
              </w:rPr>
              <w:t>(45.0%)</w:t>
            </w: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3, 492 </w:t>
            </w:r>
            <w:r w:rsidR="003D0EE2">
              <w:rPr>
                <w:rFonts w:ascii="Times New Roman" w:eastAsia="Times New Roman" w:hAnsi="Times New Roman" w:cs="Times New Roman"/>
                <w:color w:val="000000"/>
                <w:sz w:val="20"/>
                <w:szCs w:val="20"/>
                <w:lang w:eastAsia="en-GB"/>
              </w:rPr>
              <w:t>(17.42%)</w:t>
            </w: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3, 090 </w:t>
            </w:r>
            <w:r w:rsidR="003D0EE2">
              <w:rPr>
                <w:rFonts w:ascii="Times New Roman" w:eastAsia="Times New Roman" w:hAnsi="Times New Roman" w:cs="Times New Roman"/>
                <w:color w:val="000000"/>
                <w:sz w:val="20"/>
                <w:szCs w:val="20"/>
                <w:lang w:eastAsia="en-GB"/>
              </w:rPr>
              <w:t xml:space="preserve">(15.41%) </w:t>
            </w: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2, 183</w:t>
            </w:r>
            <w:r w:rsidR="003D0EE2">
              <w:rPr>
                <w:rFonts w:ascii="Times New Roman" w:eastAsia="Times New Roman" w:hAnsi="Times New Roman" w:cs="Times New Roman"/>
                <w:color w:val="000000"/>
                <w:sz w:val="20"/>
                <w:szCs w:val="20"/>
                <w:lang w:eastAsia="en-GB"/>
              </w:rPr>
              <w:t xml:space="preserve"> (10.89%) </w:t>
            </w:r>
          </w:p>
          <w:p w:rsidR="001449FD" w:rsidRPr="007B4AC9"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2, 261</w:t>
            </w:r>
            <w:r w:rsidR="003D0EE2">
              <w:rPr>
                <w:rFonts w:ascii="Times New Roman" w:eastAsia="Times New Roman" w:hAnsi="Times New Roman" w:cs="Times New Roman"/>
                <w:color w:val="000000"/>
                <w:sz w:val="20"/>
                <w:szCs w:val="20"/>
                <w:lang w:eastAsia="en-GB"/>
              </w:rPr>
              <w:t xml:space="preserve"> (11.28%)</w:t>
            </w:r>
          </w:p>
        </w:tc>
        <w:tc>
          <w:tcPr>
            <w:tcW w:w="2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AC9" w:rsidRDefault="007B4AC9" w:rsidP="00057A90">
            <w:pPr>
              <w:spacing w:after="0" w:line="360" w:lineRule="auto"/>
              <w:jc w:val="both"/>
              <w:rPr>
                <w:rFonts w:ascii="Times New Roman" w:eastAsia="Times New Roman" w:hAnsi="Times New Roman" w:cs="Times New Roman"/>
                <w:color w:val="000000"/>
                <w:sz w:val="20"/>
                <w:szCs w:val="20"/>
                <w:lang w:eastAsia="en-GB"/>
              </w:rPr>
            </w:pPr>
          </w:p>
          <w:p w:rsidR="001449FD" w:rsidRDefault="001449FD" w:rsidP="00057A90">
            <w:pPr>
              <w:spacing w:after="0"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974</w:t>
            </w:r>
            <w:r w:rsidR="003D0EE2">
              <w:rPr>
                <w:rFonts w:ascii="Times New Roman" w:eastAsia="Times New Roman" w:hAnsi="Times New Roman" w:cs="Times New Roman"/>
                <w:color w:val="000000"/>
                <w:sz w:val="20"/>
                <w:szCs w:val="20"/>
                <w:lang w:eastAsia="en-GB"/>
              </w:rPr>
              <w:t xml:space="preserve"> (35.46%)</w:t>
            </w:r>
          </w:p>
          <w:p w:rsidR="001449FD" w:rsidRDefault="001449FD" w:rsidP="00057A90">
            <w:pPr>
              <w:spacing w:after="0"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664</w:t>
            </w:r>
            <w:r w:rsidR="003D0EE2">
              <w:rPr>
                <w:rFonts w:ascii="Times New Roman" w:eastAsia="Times New Roman" w:hAnsi="Times New Roman" w:cs="Times New Roman"/>
                <w:color w:val="000000"/>
                <w:sz w:val="20"/>
                <w:szCs w:val="20"/>
                <w:lang w:eastAsia="en-GB"/>
              </w:rPr>
              <w:t xml:space="preserve"> (24.17%)</w:t>
            </w:r>
          </w:p>
          <w:p w:rsidR="001449FD" w:rsidRDefault="001449FD" w:rsidP="00057A90">
            <w:pPr>
              <w:spacing w:after="0"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516</w:t>
            </w:r>
            <w:r w:rsidR="003D0EE2">
              <w:rPr>
                <w:rFonts w:ascii="Times New Roman" w:eastAsia="Times New Roman" w:hAnsi="Times New Roman" w:cs="Times New Roman"/>
                <w:color w:val="000000"/>
                <w:sz w:val="20"/>
                <w:szCs w:val="20"/>
                <w:lang w:eastAsia="en-GB"/>
              </w:rPr>
              <w:t xml:space="preserve"> (18.78%)</w:t>
            </w:r>
          </w:p>
          <w:p w:rsidR="001449FD" w:rsidRDefault="001449FD" w:rsidP="00057A90">
            <w:pPr>
              <w:spacing w:after="0"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329 </w:t>
            </w:r>
            <w:r w:rsidR="003D0EE2">
              <w:rPr>
                <w:rFonts w:ascii="Times New Roman" w:eastAsia="Times New Roman" w:hAnsi="Times New Roman" w:cs="Times New Roman"/>
                <w:color w:val="000000"/>
                <w:sz w:val="20"/>
                <w:szCs w:val="20"/>
                <w:lang w:eastAsia="en-GB"/>
              </w:rPr>
              <w:t>(11.98%)</w:t>
            </w:r>
          </w:p>
          <w:p w:rsidR="001449FD" w:rsidRPr="007B4AC9" w:rsidRDefault="001449FD" w:rsidP="00057A90">
            <w:pPr>
              <w:spacing w:after="0"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264</w:t>
            </w:r>
            <w:r w:rsidR="003D0EE2">
              <w:rPr>
                <w:rFonts w:ascii="Times New Roman" w:eastAsia="Times New Roman" w:hAnsi="Times New Roman" w:cs="Times New Roman"/>
                <w:color w:val="000000"/>
                <w:sz w:val="20"/>
                <w:szCs w:val="20"/>
                <w:lang w:eastAsia="en-GB"/>
              </w:rPr>
              <w:t xml:space="preserve"> (9.61%)</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7A90" w:rsidRPr="007B4AC9" w:rsidRDefault="006E5418"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 &lt; 0.001</w:t>
            </w:r>
          </w:p>
        </w:tc>
      </w:tr>
      <w:tr w:rsidR="00057A90" w:rsidRPr="00E178C7" w:rsidTr="00057A90">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Age (years)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7A90" w:rsidRPr="007B4AC9" w:rsidRDefault="001449FD" w:rsidP="001449FD">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46.0 (28.0) </w:t>
            </w:r>
          </w:p>
        </w:tc>
        <w:tc>
          <w:tcPr>
            <w:tcW w:w="2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49FD" w:rsidRPr="007B4AC9"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62.0 (18.0)</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7A90" w:rsidRPr="007B4AC9" w:rsidRDefault="006E5418"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 &lt; 0.001</w:t>
            </w:r>
          </w:p>
        </w:tc>
      </w:tr>
      <w:tr w:rsidR="00057A90" w:rsidRPr="00E178C7" w:rsidTr="00057A90">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First Degree Family History of T2DM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Yes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No </w:t>
            </w:r>
          </w:p>
          <w:p w:rsidR="00057A90" w:rsidRPr="00E178C7" w:rsidRDefault="00057A90" w:rsidP="00057A90">
            <w:pPr>
              <w:spacing w:after="0" w:line="360" w:lineRule="auto"/>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0"/>
                <w:szCs w:val="20"/>
                <w:lang w:eastAsia="en-GB"/>
              </w:rPr>
              <w:t>     Unknown/not recorded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0EB2" w:rsidRDefault="00C20EB2" w:rsidP="00057A90">
            <w:pPr>
              <w:spacing w:after="0" w:line="360" w:lineRule="auto"/>
              <w:rPr>
                <w:rFonts w:ascii="Times New Roman" w:eastAsia="Times New Roman" w:hAnsi="Times New Roman" w:cs="Times New Roman"/>
                <w:color w:val="000000"/>
                <w:sz w:val="20"/>
                <w:szCs w:val="20"/>
                <w:lang w:eastAsia="en-GB"/>
              </w:rPr>
            </w:pPr>
          </w:p>
          <w:p w:rsidR="001449FD" w:rsidRDefault="003D0EE2"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 189 (35.86%)</w:t>
            </w:r>
          </w:p>
          <w:p w:rsidR="003D0EE2" w:rsidRDefault="003D0EE2"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 476 (62.23%)</w:t>
            </w:r>
          </w:p>
          <w:p w:rsidR="001449FD" w:rsidRPr="007B4AC9" w:rsidRDefault="003D0EE2" w:rsidP="003D0EE2">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384 (1.92%)</w:t>
            </w:r>
          </w:p>
        </w:tc>
        <w:tc>
          <w:tcPr>
            <w:tcW w:w="2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0EB2" w:rsidRDefault="00C20EB2" w:rsidP="00057A90">
            <w:pPr>
              <w:spacing w:after="0" w:line="360" w:lineRule="auto"/>
              <w:rPr>
                <w:rFonts w:ascii="Times New Roman" w:eastAsia="Times New Roman" w:hAnsi="Times New Roman" w:cs="Times New Roman"/>
                <w:color w:val="000000"/>
                <w:sz w:val="20"/>
                <w:szCs w:val="20"/>
                <w:lang w:eastAsia="en-GB"/>
              </w:rPr>
            </w:pP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1, 836</w:t>
            </w:r>
            <w:r w:rsidR="003D0EE2">
              <w:rPr>
                <w:rFonts w:ascii="Times New Roman" w:eastAsia="Times New Roman" w:hAnsi="Times New Roman" w:cs="Times New Roman"/>
                <w:color w:val="000000"/>
                <w:sz w:val="20"/>
                <w:szCs w:val="20"/>
                <w:lang w:eastAsia="en-GB"/>
              </w:rPr>
              <w:t xml:space="preserve"> (66.84%)</w:t>
            </w:r>
          </w:p>
          <w:p w:rsidR="001449FD" w:rsidRDefault="001449FD"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843</w:t>
            </w:r>
            <w:r w:rsidR="003D0EE2">
              <w:rPr>
                <w:rFonts w:ascii="Times New Roman" w:eastAsia="Times New Roman" w:hAnsi="Times New Roman" w:cs="Times New Roman"/>
                <w:color w:val="000000"/>
                <w:sz w:val="20"/>
                <w:szCs w:val="20"/>
                <w:lang w:eastAsia="en-GB"/>
              </w:rPr>
              <w:t xml:space="preserve"> (30.69%)</w:t>
            </w:r>
          </w:p>
          <w:p w:rsidR="001449FD" w:rsidRPr="007B4AC9" w:rsidRDefault="001449FD" w:rsidP="003D0EE2">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68 </w:t>
            </w:r>
            <w:r w:rsidR="003D0EE2">
              <w:rPr>
                <w:rFonts w:ascii="Times New Roman" w:eastAsia="Times New Roman" w:hAnsi="Times New Roman" w:cs="Times New Roman"/>
                <w:color w:val="000000"/>
                <w:sz w:val="20"/>
                <w:szCs w:val="20"/>
                <w:lang w:eastAsia="en-GB"/>
              </w:rPr>
              <w:t>(2.48%)</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7A90" w:rsidRPr="007B4AC9" w:rsidRDefault="006E5418" w:rsidP="00057A90">
            <w:pPr>
              <w:spacing w:after="0" w:line="36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 &lt; 0.001</w:t>
            </w:r>
          </w:p>
        </w:tc>
      </w:tr>
    </w:tbl>
    <w:p w:rsidR="00057A90" w:rsidRDefault="00057A90" w:rsidP="00EF4923">
      <w:pPr>
        <w:spacing w:line="360" w:lineRule="auto"/>
        <w:jc w:val="both"/>
        <w:rPr>
          <w:rFonts w:ascii="Times New Roman" w:eastAsia="Times New Roman" w:hAnsi="Times New Roman" w:cs="Times New Roman"/>
          <w:b/>
          <w:color w:val="000000"/>
          <w:sz w:val="24"/>
          <w:szCs w:val="20"/>
          <w:lang w:eastAsia="en-GB"/>
        </w:rPr>
      </w:pPr>
    </w:p>
    <w:p w:rsidR="007B4AC9" w:rsidRPr="00E178C7" w:rsidRDefault="007B4AC9" w:rsidP="007B4AC9">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Table 3</w:t>
      </w:r>
      <w:r w:rsidRPr="00E178C7">
        <w:rPr>
          <w:rFonts w:ascii="Times New Roman" w:eastAsia="Times New Roman" w:hAnsi="Times New Roman" w:cs="Times New Roman"/>
          <w:b/>
          <w:bCs/>
          <w:color w:val="000000"/>
          <w:sz w:val="20"/>
          <w:szCs w:val="20"/>
          <w:lang w:eastAsia="en-GB"/>
        </w:rPr>
        <w:t>:</w:t>
      </w:r>
      <w:r w:rsidRPr="00E178C7">
        <w:rPr>
          <w:rFonts w:ascii="Times New Roman" w:eastAsia="Times New Roman" w:hAnsi="Times New Roman" w:cs="Times New Roman"/>
          <w:color w:val="000000"/>
          <w:sz w:val="20"/>
          <w:szCs w:val="20"/>
          <w:lang w:eastAsia="en-GB"/>
        </w:rPr>
        <w:t xml:space="preserve"> Demographic profile of participants in the da</w:t>
      </w:r>
      <w:r>
        <w:rPr>
          <w:rFonts w:ascii="Times New Roman" w:eastAsia="Times New Roman" w:hAnsi="Times New Roman" w:cs="Times New Roman"/>
          <w:color w:val="000000"/>
          <w:sz w:val="20"/>
          <w:szCs w:val="20"/>
          <w:lang w:eastAsia="en-GB"/>
        </w:rPr>
        <w:t>taset, grouped according to</w:t>
      </w:r>
      <w:r w:rsidR="00887963">
        <w:rPr>
          <w:rFonts w:ascii="Times New Roman" w:eastAsia="Times New Roman" w:hAnsi="Times New Roman" w:cs="Times New Roman"/>
          <w:color w:val="000000"/>
          <w:sz w:val="20"/>
          <w:szCs w:val="20"/>
          <w:lang w:eastAsia="en-GB"/>
        </w:rPr>
        <w:t xml:space="preserve"> self-identified</w:t>
      </w:r>
      <w:r>
        <w:rPr>
          <w:rFonts w:ascii="Times New Roman" w:eastAsia="Times New Roman" w:hAnsi="Times New Roman" w:cs="Times New Roman"/>
          <w:color w:val="000000"/>
          <w:sz w:val="20"/>
          <w:szCs w:val="20"/>
          <w:lang w:eastAsia="en-GB"/>
        </w:rPr>
        <w:t xml:space="preserve"> diabetic</w:t>
      </w:r>
      <w:r w:rsidRPr="00E178C7">
        <w:rPr>
          <w:rFonts w:ascii="Times New Roman" w:eastAsia="Times New Roman" w:hAnsi="Times New Roman" w:cs="Times New Roman"/>
          <w:color w:val="000000"/>
          <w:sz w:val="20"/>
          <w:szCs w:val="20"/>
          <w:lang w:eastAsia="en-GB"/>
        </w:rPr>
        <w:t xml:space="preserve"> status. </w:t>
      </w:r>
      <w:r w:rsidR="00F764F6">
        <w:rPr>
          <w:rFonts w:ascii="Times New Roman" w:eastAsia="Times New Roman" w:hAnsi="Times New Roman" w:cs="Times New Roman"/>
          <w:color w:val="000000"/>
          <w:sz w:val="20"/>
          <w:szCs w:val="20"/>
          <w:lang w:eastAsia="en-GB"/>
        </w:rPr>
        <w:t xml:space="preserve">This table shows that participants who self-identified as having a diagnosis of diabetes tend to be older and from Black and Ethnic minority groups. </w:t>
      </w:r>
      <w:r w:rsidRPr="00E178C7">
        <w:rPr>
          <w:rFonts w:ascii="Times New Roman" w:eastAsia="Times New Roman" w:hAnsi="Times New Roman" w:cs="Times New Roman"/>
          <w:color w:val="000000"/>
          <w:sz w:val="20"/>
          <w:szCs w:val="20"/>
          <w:lang w:eastAsia="en-GB"/>
        </w:rPr>
        <w:t>Data presented as either value count (as a percentage of patients in either cohort) or median with interquartile range. Significance of differences for categorical data (gender, ethnicity and family history) between groups compared using chi-square statistic. Significance for continuous data (age) compared using Mann-Whitney test. </w:t>
      </w:r>
      <w:r w:rsidR="00E908C9">
        <w:rPr>
          <w:rFonts w:ascii="Times New Roman" w:eastAsia="Times New Roman" w:hAnsi="Times New Roman" w:cs="Times New Roman"/>
          <w:color w:val="000000"/>
          <w:sz w:val="20"/>
          <w:szCs w:val="20"/>
          <w:lang w:eastAsia="en-GB"/>
        </w:rPr>
        <w:t xml:space="preserve">Significance set at p &lt; 0.05. </w:t>
      </w:r>
    </w:p>
    <w:p w:rsidR="007B4AC9" w:rsidRDefault="007B4AC9" w:rsidP="00EF4923">
      <w:pPr>
        <w:spacing w:line="360" w:lineRule="auto"/>
        <w:jc w:val="both"/>
        <w:rPr>
          <w:rFonts w:ascii="Times New Roman" w:eastAsia="Times New Roman" w:hAnsi="Times New Roman" w:cs="Times New Roman"/>
          <w:b/>
          <w:color w:val="000000"/>
          <w:sz w:val="24"/>
          <w:szCs w:val="20"/>
          <w:lang w:eastAsia="en-GB"/>
        </w:rPr>
      </w:pPr>
    </w:p>
    <w:p w:rsidR="007B4AC9" w:rsidRDefault="007B4AC9" w:rsidP="00EF4923">
      <w:pPr>
        <w:spacing w:line="360" w:lineRule="auto"/>
        <w:jc w:val="both"/>
        <w:rPr>
          <w:rFonts w:ascii="Times New Roman" w:eastAsia="Times New Roman" w:hAnsi="Times New Roman" w:cs="Times New Roman"/>
          <w:b/>
          <w:color w:val="000000"/>
          <w:sz w:val="24"/>
          <w:szCs w:val="20"/>
          <w:lang w:eastAsia="en-GB"/>
        </w:rPr>
      </w:pPr>
    </w:p>
    <w:p w:rsidR="00057A90" w:rsidRDefault="00057A90" w:rsidP="00EF4923">
      <w:pPr>
        <w:spacing w:line="360" w:lineRule="auto"/>
        <w:jc w:val="both"/>
        <w:rPr>
          <w:rFonts w:ascii="Times New Roman" w:eastAsia="Times New Roman" w:hAnsi="Times New Roman" w:cs="Times New Roman"/>
          <w:b/>
          <w:color w:val="000000"/>
          <w:sz w:val="24"/>
          <w:szCs w:val="20"/>
          <w:lang w:eastAsia="en-GB"/>
        </w:rPr>
      </w:pPr>
    </w:p>
    <w:p w:rsidR="00266422" w:rsidRDefault="00266422" w:rsidP="00EF4923">
      <w:pPr>
        <w:spacing w:line="360" w:lineRule="auto"/>
        <w:jc w:val="both"/>
        <w:rPr>
          <w:rFonts w:ascii="Times New Roman" w:eastAsia="Times New Roman" w:hAnsi="Times New Roman" w:cs="Times New Roman"/>
          <w:b/>
          <w:color w:val="000000"/>
          <w:sz w:val="24"/>
          <w:szCs w:val="20"/>
          <w:lang w:eastAsia="en-GB"/>
        </w:rPr>
      </w:pPr>
    </w:p>
    <w:p w:rsidR="00F112E8" w:rsidRPr="00E178C7" w:rsidRDefault="00F112E8" w:rsidP="00F112E8">
      <w:pPr>
        <w:spacing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4"/>
          <w:szCs w:val="24"/>
          <w:lang w:eastAsia="en-GB"/>
        </w:rPr>
        <w:lastRenderedPageBreak/>
        <w:t>Current Anti-Diabetic Treatment </w:t>
      </w:r>
    </w:p>
    <w:p w:rsidR="003D122E" w:rsidRDefault="00E032DA" w:rsidP="00F112E8">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Over</w:t>
      </w:r>
      <w:r w:rsidR="00F112E8" w:rsidRPr="00E178C7">
        <w:rPr>
          <w:rFonts w:ascii="Times New Roman" w:eastAsia="Times New Roman" w:hAnsi="Times New Roman" w:cs="Times New Roman"/>
          <w:color w:val="000000"/>
          <w:sz w:val="24"/>
          <w:szCs w:val="24"/>
          <w:lang w:eastAsia="en-GB"/>
        </w:rPr>
        <w:t xml:space="preserve"> 25% of participants </w:t>
      </w:r>
      <w:r>
        <w:rPr>
          <w:rFonts w:ascii="Times New Roman" w:eastAsia="Times New Roman" w:hAnsi="Times New Roman" w:cs="Times New Roman"/>
          <w:color w:val="000000"/>
          <w:sz w:val="24"/>
          <w:szCs w:val="24"/>
          <w:lang w:eastAsia="en-GB"/>
        </w:rPr>
        <w:t>with a known diagnosis of T2DM</w:t>
      </w:r>
      <w:r w:rsidR="00F112E8" w:rsidRPr="00E178C7">
        <w:rPr>
          <w:rFonts w:ascii="Times New Roman" w:eastAsia="Times New Roman" w:hAnsi="Times New Roman" w:cs="Times New Roman"/>
          <w:color w:val="000000"/>
          <w:sz w:val="24"/>
          <w:szCs w:val="24"/>
          <w:lang w:eastAsia="en-GB"/>
        </w:rPr>
        <w:t xml:space="preserve"> were prescribed insulin</w:t>
      </w:r>
      <w:r w:rsidR="00F764F6">
        <w:rPr>
          <w:rFonts w:ascii="Times New Roman" w:eastAsia="Times New Roman" w:hAnsi="Times New Roman" w:cs="Times New Roman"/>
          <w:color w:val="000000"/>
          <w:sz w:val="24"/>
          <w:szCs w:val="24"/>
          <w:lang w:eastAsia="en-GB"/>
        </w:rPr>
        <w:t xml:space="preserve"> (table 4)</w:t>
      </w:r>
      <w:r w:rsidR="00F112E8" w:rsidRPr="00E178C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Of note, 10</w:t>
      </w:r>
      <w:r w:rsidR="00F112E8" w:rsidRPr="00E178C7">
        <w:rPr>
          <w:rFonts w:ascii="Times New Roman" w:eastAsia="Times New Roman" w:hAnsi="Times New Roman" w:cs="Times New Roman"/>
          <w:color w:val="000000"/>
          <w:sz w:val="24"/>
          <w:szCs w:val="24"/>
          <w:lang w:eastAsia="en-GB"/>
        </w:rPr>
        <w:t xml:space="preserve"> patients who did not acknowledge a diagnosis of T2DM in the questionnaire segment of the NHANES stud</w:t>
      </w:r>
      <w:r>
        <w:rPr>
          <w:rFonts w:ascii="Times New Roman" w:eastAsia="Times New Roman" w:hAnsi="Times New Roman" w:cs="Times New Roman"/>
          <w:color w:val="000000"/>
          <w:sz w:val="24"/>
          <w:szCs w:val="24"/>
          <w:lang w:eastAsia="en-GB"/>
        </w:rPr>
        <w:t xml:space="preserve">y were prescribed insulin. </w:t>
      </w:r>
      <w:r w:rsidR="003D122E">
        <w:rPr>
          <w:rFonts w:ascii="Times New Roman" w:eastAsia="Times New Roman" w:hAnsi="Times New Roman" w:cs="Times New Roman"/>
          <w:color w:val="000000"/>
          <w:sz w:val="24"/>
          <w:szCs w:val="24"/>
          <w:lang w:eastAsia="en-GB"/>
        </w:rPr>
        <w:t xml:space="preserve">Metformin was prescribed to </w:t>
      </w:r>
      <w:r>
        <w:rPr>
          <w:rFonts w:ascii="Times New Roman" w:eastAsia="Times New Roman" w:hAnsi="Times New Roman" w:cs="Times New Roman"/>
          <w:color w:val="000000"/>
          <w:sz w:val="24"/>
          <w:szCs w:val="24"/>
          <w:lang w:eastAsia="en-GB"/>
        </w:rPr>
        <w:t>126</w:t>
      </w:r>
      <w:r w:rsidR="00F112E8" w:rsidRPr="00E178C7">
        <w:rPr>
          <w:rFonts w:ascii="Times New Roman" w:eastAsia="Times New Roman" w:hAnsi="Times New Roman" w:cs="Times New Roman"/>
          <w:color w:val="000000"/>
          <w:sz w:val="24"/>
          <w:szCs w:val="24"/>
          <w:lang w:eastAsia="en-GB"/>
        </w:rPr>
        <w:t xml:space="preserve"> participants who did not have a diagnosis of T2DM</w:t>
      </w:r>
      <w:r w:rsidR="003D122E">
        <w:rPr>
          <w:rFonts w:ascii="Times New Roman" w:eastAsia="Times New Roman" w:hAnsi="Times New Roman" w:cs="Times New Roman"/>
          <w:color w:val="000000"/>
          <w:sz w:val="24"/>
          <w:szCs w:val="24"/>
          <w:lang w:eastAsia="en-GB"/>
        </w:rPr>
        <w:t xml:space="preserve">. </w:t>
      </w:r>
    </w:p>
    <w:p w:rsidR="00F112E8" w:rsidRPr="00E178C7" w:rsidRDefault="001F1072" w:rsidP="00F112E8">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Table 4</w:t>
      </w:r>
      <w:r w:rsidR="00F112E8" w:rsidRPr="00E178C7">
        <w:rPr>
          <w:rFonts w:ascii="Times New Roman" w:eastAsia="Times New Roman" w:hAnsi="Times New Roman" w:cs="Times New Roman"/>
          <w:b/>
          <w:bCs/>
          <w:color w:val="000000"/>
          <w:sz w:val="24"/>
          <w:szCs w:val="24"/>
          <w:lang w:eastAsia="en-GB"/>
        </w:rPr>
        <w:t xml:space="preserve">: </w:t>
      </w:r>
      <w:r w:rsidR="00F112E8" w:rsidRPr="00E178C7">
        <w:rPr>
          <w:rFonts w:ascii="Times New Roman" w:eastAsia="Times New Roman" w:hAnsi="Times New Roman" w:cs="Times New Roman"/>
          <w:color w:val="000000"/>
          <w:sz w:val="24"/>
          <w:szCs w:val="24"/>
          <w:lang w:eastAsia="en-GB"/>
        </w:rPr>
        <w:t xml:space="preserve">Treatment profile for participants with </w:t>
      </w:r>
      <w:r w:rsidR="007054C1">
        <w:rPr>
          <w:rFonts w:ascii="Times New Roman" w:eastAsia="Times New Roman" w:hAnsi="Times New Roman" w:cs="Times New Roman"/>
          <w:color w:val="000000"/>
          <w:sz w:val="24"/>
          <w:szCs w:val="24"/>
          <w:lang w:eastAsia="en-GB"/>
        </w:rPr>
        <w:t xml:space="preserve">Known </w:t>
      </w:r>
      <w:r w:rsidR="00F112E8" w:rsidRPr="00E178C7">
        <w:rPr>
          <w:rFonts w:ascii="Times New Roman" w:eastAsia="Times New Roman" w:hAnsi="Times New Roman" w:cs="Times New Roman"/>
          <w:color w:val="000000"/>
          <w:sz w:val="24"/>
          <w:szCs w:val="24"/>
          <w:lang w:eastAsia="en-GB"/>
        </w:rPr>
        <w:t>T2DM </w:t>
      </w:r>
    </w:p>
    <w:tbl>
      <w:tblPr>
        <w:tblW w:w="0" w:type="auto"/>
        <w:tblCellMar>
          <w:top w:w="15" w:type="dxa"/>
          <w:left w:w="15" w:type="dxa"/>
          <w:bottom w:w="15" w:type="dxa"/>
          <w:right w:w="15" w:type="dxa"/>
        </w:tblCellMar>
        <w:tblLook w:val="04A0" w:firstRow="1" w:lastRow="0" w:firstColumn="1" w:lastColumn="0" w:noHBand="0" w:noVBand="1"/>
      </w:tblPr>
      <w:tblGrid>
        <w:gridCol w:w="2476"/>
        <w:gridCol w:w="3992"/>
      </w:tblGrid>
      <w:tr w:rsidR="00F112E8" w:rsidRPr="00282E6E" w:rsidTr="00036C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2E8" w:rsidRPr="00282E6E" w:rsidRDefault="00F112E8" w:rsidP="00036C00">
            <w:pPr>
              <w:spacing w:after="0" w:line="360" w:lineRule="auto"/>
              <w:jc w:val="both"/>
              <w:rPr>
                <w:rFonts w:ascii="Times New Roman" w:eastAsia="Times New Roman" w:hAnsi="Times New Roman" w:cs="Times New Roman"/>
                <w:b/>
                <w:color w:val="000000"/>
                <w:sz w:val="20"/>
                <w:szCs w:val="20"/>
                <w:shd w:val="clear" w:color="auto" w:fill="FFFFFF"/>
                <w:lang w:eastAsia="en-GB"/>
              </w:rPr>
            </w:pPr>
            <w:r w:rsidRPr="00282E6E">
              <w:rPr>
                <w:rFonts w:ascii="Times New Roman" w:eastAsia="Times New Roman" w:hAnsi="Times New Roman" w:cs="Times New Roman"/>
                <w:b/>
                <w:color w:val="000000"/>
                <w:sz w:val="20"/>
                <w:szCs w:val="20"/>
                <w:shd w:val="clear" w:color="auto" w:fill="FFFFFF"/>
                <w:lang w:eastAsia="en-GB"/>
              </w:rPr>
              <w:t>Treatment Modality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2E8" w:rsidRPr="00282E6E" w:rsidRDefault="00F112E8" w:rsidP="007054C1">
            <w:pPr>
              <w:spacing w:after="0" w:line="360" w:lineRule="auto"/>
              <w:jc w:val="both"/>
              <w:rPr>
                <w:rFonts w:ascii="Times New Roman" w:eastAsia="Times New Roman" w:hAnsi="Times New Roman" w:cs="Times New Roman"/>
                <w:b/>
                <w:color w:val="000000"/>
                <w:sz w:val="20"/>
                <w:szCs w:val="20"/>
                <w:shd w:val="clear" w:color="auto" w:fill="FFFFFF"/>
                <w:lang w:eastAsia="en-GB"/>
              </w:rPr>
            </w:pPr>
            <w:r w:rsidRPr="00282E6E">
              <w:rPr>
                <w:rFonts w:ascii="Times New Roman" w:eastAsia="Times New Roman" w:hAnsi="Times New Roman" w:cs="Times New Roman"/>
                <w:b/>
                <w:color w:val="000000"/>
                <w:sz w:val="20"/>
                <w:szCs w:val="20"/>
                <w:shd w:val="clear" w:color="auto" w:fill="FFFFFF"/>
                <w:lang w:eastAsia="en-GB"/>
              </w:rPr>
              <w:t xml:space="preserve">Participants with </w:t>
            </w:r>
            <w:r w:rsidR="007054C1">
              <w:rPr>
                <w:rFonts w:ascii="Times New Roman" w:eastAsia="Times New Roman" w:hAnsi="Times New Roman" w:cs="Times New Roman"/>
                <w:b/>
                <w:color w:val="000000"/>
                <w:sz w:val="20"/>
                <w:szCs w:val="20"/>
                <w:shd w:val="clear" w:color="auto" w:fill="FFFFFF"/>
                <w:lang w:eastAsia="en-GB"/>
              </w:rPr>
              <w:t xml:space="preserve">known T2DM </w:t>
            </w:r>
            <w:r w:rsidR="00E032DA">
              <w:rPr>
                <w:rFonts w:ascii="Times New Roman" w:eastAsia="Times New Roman" w:hAnsi="Times New Roman" w:cs="Times New Roman"/>
                <w:b/>
                <w:bCs/>
                <w:color w:val="000000"/>
                <w:sz w:val="20"/>
                <w:szCs w:val="20"/>
                <w:lang w:eastAsia="en-GB"/>
              </w:rPr>
              <w:t xml:space="preserve">(n = </w:t>
            </w:r>
            <w:proofErr w:type="gramStart"/>
            <w:r w:rsidR="00E032DA">
              <w:rPr>
                <w:rFonts w:ascii="Times New Roman" w:eastAsia="Times New Roman" w:hAnsi="Times New Roman" w:cs="Times New Roman"/>
                <w:b/>
                <w:bCs/>
                <w:color w:val="000000"/>
                <w:sz w:val="20"/>
                <w:szCs w:val="20"/>
                <w:lang w:eastAsia="en-GB"/>
              </w:rPr>
              <w:t>2,  747</w:t>
            </w:r>
            <w:proofErr w:type="gramEnd"/>
            <w:r w:rsidR="007054C1" w:rsidRPr="00E178C7">
              <w:rPr>
                <w:rFonts w:ascii="Times New Roman" w:eastAsia="Times New Roman" w:hAnsi="Times New Roman" w:cs="Times New Roman"/>
                <w:b/>
                <w:bCs/>
                <w:color w:val="000000"/>
                <w:sz w:val="20"/>
                <w:szCs w:val="20"/>
                <w:lang w:eastAsia="en-GB"/>
              </w:rPr>
              <w:t>)</w:t>
            </w:r>
          </w:p>
        </w:tc>
      </w:tr>
      <w:tr w:rsidR="00F112E8" w:rsidRPr="00E178C7" w:rsidTr="00036C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2E8" w:rsidRPr="00282E6E" w:rsidRDefault="00F112E8"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r w:rsidRPr="00282E6E">
              <w:rPr>
                <w:rFonts w:ascii="Times New Roman" w:eastAsia="Times New Roman" w:hAnsi="Times New Roman" w:cs="Times New Roman"/>
                <w:color w:val="000000"/>
                <w:sz w:val="20"/>
                <w:szCs w:val="20"/>
                <w:shd w:val="clear" w:color="auto" w:fill="FFFFFF"/>
                <w:lang w:eastAsia="en-GB"/>
              </w:rPr>
              <w:t>Metformin </w:t>
            </w:r>
          </w:p>
          <w:p w:rsidR="00F112E8" w:rsidRPr="00282E6E" w:rsidRDefault="00F112E8"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proofErr w:type="gramStart"/>
            <w:r w:rsidRPr="00282E6E">
              <w:rPr>
                <w:rFonts w:ascii="Times New Roman" w:eastAsia="Times New Roman" w:hAnsi="Times New Roman" w:cs="Times New Roman"/>
                <w:color w:val="000000"/>
                <w:sz w:val="20"/>
                <w:szCs w:val="20"/>
                <w:shd w:val="clear" w:color="auto" w:fill="FFFFFF"/>
                <w:lang w:eastAsia="en-GB"/>
              </w:rPr>
              <w:t>Other</w:t>
            </w:r>
            <w:proofErr w:type="gramEnd"/>
            <w:r w:rsidRPr="00282E6E">
              <w:rPr>
                <w:rFonts w:ascii="Times New Roman" w:eastAsia="Times New Roman" w:hAnsi="Times New Roman" w:cs="Times New Roman"/>
                <w:color w:val="000000"/>
                <w:sz w:val="20"/>
                <w:szCs w:val="20"/>
                <w:shd w:val="clear" w:color="auto" w:fill="FFFFFF"/>
                <w:lang w:eastAsia="en-GB"/>
              </w:rPr>
              <w:t xml:space="preserve"> Anti-diabetic Agent ±</w:t>
            </w:r>
          </w:p>
          <w:p w:rsidR="00F112E8" w:rsidRPr="00282E6E" w:rsidRDefault="00F112E8"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r w:rsidRPr="00282E6E">
              <w:rPr>
                <w:rFonts w:ascii="Times New Roman" w:eastAsia="Times New Roman" w:hAnsi="Times New Roman" w:cs="Times New Roman"/>
                <w:color w:val="000000"/>
                <w:sz w:val="20"/>
                <w:szCs w:val="20"/>
                <w:shd w:val="clear" w:color="auto" w:fill="FFFFFF"/>
                <w:lang w:eastAsia="en-GB"/>
              </w:rPr>
              <w:t>Insulin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054C1" w:rsidRDefault="00E032DA"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r>
              <w:rPr>
                <w:rFonts w:ascii="Times New Roman" w:eastAsia="Times New Roman" w:hAnsi="Times New Roman" w:cs="Times New Roman"/>
                <w:color w:val="000000"/>
                <w:sz w:val="20"/>
                <w:szCs w:val="20"/>
                <w:shd w:val="clear" w:color="auto" w:fill="FFFFFF"/>
                <w:lang w:eastAsia="en-GB"/>
              </w:rPr>
              <w:t>1, 750 (63.70%)</w:t>
            </w:r>
          </w:p>
          <w:p w:rsidR="00E032DA" w:rsidRDefault="00E032DA"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r>
              <w:rPr>
                <w:rFonts w:ascii="Times New Roman" w:eastAsia="Times New Roman" w:hAnsi="Times New Roman" w:cs="Times New Roman"/>
                <w:color w:val="000000"/>
                <w:sz w:val="20"/>
                <w:szCs w:val="20"/>
                <w:shd w:val="clear" w:color="auto" w:fill="FFFFFF"/>
                <w:lang w:eastAsia="en-GB"/>
              </w:rPr>
              <w:t>651 (23.70%)</w:t>
            </w:r>
          </w:p>
          <w:p w:rsidR="00E032DA" w:rsidRPr="00282E6E" w:rsidRDefault="00E032DA" w:rsidP="00036C00">
            <w:pPr>
              <w:spacing w:after="0" w:line="360" w:lineRule="auto"/>
              <w:jc w:val="both"/>
              <w:rPr>
                <w:rFonts w:ascii="Times New Roman" w:eastAsia="Times New Roman" w:hAnsi="Times New Roman" w:cs="Times New Roman"/>
                <w:color w:val="000000"/>
                <w:sz w:val="20"/>
                <w:szCs w:val="20"/>
                <w:shd w:val="clear" w:color="auto" w:fill="FFFFFF"/>
                <w:lang w:eastAsia="en-GB"/>
              </w:rPr>
            </w:pPr>
            <w:r>
              <w:rPr>
                <w:rFonts w:ascii="Times New Roman" w:eastAsia="Times New Roman" w:hAnsi="Times New Roman" w:cs="Times New Roman"/>
                <w:color w:val="000000"/>
                <w:sz w:val="20"/>
                <w:szCs w:val="20"/>
                <w:shd w:val="clear" w:color="auto" w:fill="FFFFFF"/>
                <w:lang w:eastAsia="en-GB"/>
              </w:rPr>
              <w:t>731 (26.61%)</w:t>
            </w:r>
          </w:p>
        </w:tc>
      </w:tr>
    </w:tbl>
    <w:p w:rsidR="00F112E8" w:rsidRPr="00E178C7" w:rsidRDefault="00F112E8" w:rsidP="00F112E8">
      <w:pPr>
        <w:spacing w:after="0" w:line="360" w:lineRule="auto"/>
        <w:rPr>
          <w:rFonts w:ascii="Times New Roman" w:eastAsia="Times New Roman" w:hAnsi="Times New Roman" w:cs="Times New Roman"/>
          <w:sz w:val="24"/>
          <w:szCs w:val="24"/>
          <w:lang w:eastAsia="en-GB"/>
        </w:rPr>
      </w:pPr>
    </w:p>
    <w:p w:rsidR="00F112E8" w:rsidRPr="00E178C7" w:rsidRDefault="001F1072" w:rsidP="00F112E8">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Table 4</w:t>
      </w:r>
      <w:r w:rsidR="00F112E8" w:rsidRPr="00E178C7">
        <w:rPr>
          <w:rFonts w:ascii="Times New Roman" w:eastAsia="Times New Roman" w:hAnsi="Times New Roman" w:cs="Times New Roman"/>
          <w:b/>
          <w:bCs/>
          <w:color w:val="000000"/>
          <w:sz w:val="20"/>
          <w:szCs w:val="20"/>
          <w:lang w:eastAsia="en-GB"/>
        </w:rPr>
        <w:t xml:space="preserve">: </w:t>
      </w:r>
      <w:r w:rsidR="00F112E8" w:rsidRPr="00E178C7">
        <w:rPr>
          <w:rFonts w:ascii="Times New Roman" w:eastAsia="Times New Roman" w:hAnsi="Times New Roman" w:cs="Times New Roman"/>
          <w:color w:val="000000"/>
          <w:sz w:val="20"/>
          <w:szCs w:val="20"/>
          <w:lang w:eastAsia="en-GB"/>
        </w:rPr>
        <w:t xml:space="preserve">Treatment profile for participants with T2DM. Data presented as value count (and percentage of participants receiving treatment modality in the cohort with T2DM). ± Other anti-diabetic agent refers to sitagliptin, liraglutide, gliclazide, </w:t>
      </w:r>
      <w:proofErr w:type="spellStart"/>
      <w:r w:rsidR="00F112E8" w:rsidRPr="00E178C7">
        <w:rPr>
          <w:rFonts w:ascii="Times New Roman" w:eastAsia="Times New Roman" w:hAnsi="Times New Roman" w:cs="Times New Roman"/>
          <w:color w:val="000000"/>
          <w:sz w:val="20"/>
          <w:szCs w:val="20"/>
          <w:lang w:eastAsia="en-GB"/>
        </w:rPr>
        <w:t>gilclazide</w:t>
      </w:r>
      <w:proofErr w:type="spellEnd"/>
      <w:r w:rsidR="00F112E8" w:rsidRPr="00E178C7">
        <w:rPr>
          <w:rFonts w:ascii="Times New Roman" w:eastAsia="Times New Roman" w:hAnsi="Times New Roman" w:cs="Times New Roman"/>
          <w:color w:val="000000"/>
          <w:sz w:val="20"/>
          <w:szCs w:val="20"/>
          <w:lang w:eastAsia="en-GB"/>
        </w:rPr>
        <w:t xml:space="preserve">, glipizide, tolbutamide, </w:t>
      </w:r>
      <w:proofErr w:type="spellStart"/>
      <w:r w:rsidR="00F112E8" w:rsidRPr="00E178C7">
        <w:rPr>
          <w:rFonts w:ascii="Times New Roman" w:eastAsia="Times New Roman" w:hAnsi="Times New Roman" w:cs="Times New Roman"/>
          <w:color w:val="000000"/>
          <w:sz w:val="20"/>
          <w:szCs w:val="20"/>
          <w:lang w:eastAsia="en-GB"/>
        </w:rPr>
        <w:t>gilbenclamide</w:t>
      </w:r>
      <w:proofErr w:type="spellEnd"/>
      <w:r w:rsidR="00F112E8" w:rsidRPr="00E178C7">
        <w:rPr>
          <w:rFonts w:ascii="Times New Roman" w:eastAsia="Times New Roman" w:hAnsi="Times New Roman" w:cs="Times New Roman"/>
          <w:color w:val="000000"/>
          <w:sz w:val="20"/>
          <w:szCs w:val="20"/>
          <w:lang w:eastAsia="en-GB"/>
        </w:rPr>
        <w:t>. No treatment refers to not being prescribed at the time of study metformin, other anti-diabetic agent or insulin. </w:t>
      </w:r>
      <w:r w:rsidR="00F764F6" w:rsidRPr="00F764F6">
        <w:rPr>
          <w:rFonts w:ascii="Times New Roman" w:eastAsia="Times New Roman" w:hAnsi="Times New Roman" w:cs="Times New Roman"/>
          <w:color w:val="000000"/>
          <w:sz w:val="20"/>
          <w:szCs w:val="20"/>
          <w:lang w:eastAsia="en-GB"/>
        </w:rPr>
        <w:t>This table does not account for previous treatment, intolerances of combination therapies.</w:t>
      </w:r>
    </w:p>
    <w:p w:rsidR="00F112E8" w:rsidRPr="00E178C7" w:rsidRDefault="00F112E8" w:rsidP="00F112E8">
      <w:pPr>
        <w:spacing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color w:val="000000"/>
          <w:sz w:val="24"/>
          <w:szCs w:val="24"/>
          <w:lang w:eastAsia="en-GB"/>
        </w:rPr>
        <w:t xml:space="preserve">A significantly higher proportion of participants with </w:t>
      </w:r>
      <w:r w:rsidR="000025F4">
        <w:rPr>
          <w:rFonts w:ascii="Times New Roman" w:eastAsia="Times New Roman" w:hAnsi="Times New Roman" w:cs="Times New Roman"/>
          <w:color w:val="000000"/>
          <w:sz w:val="24"/>
          <w:szCs w:val="24"/>
          <w:lang w:eastAsia="en-GB"/>
        </w:rPr>
        <w:t xml:space="preserve">known </w:t>
      </w:r>
      <w:r w:rsidRPr="00E178C7">
        <w:rPr>
          <w:rFonts w:ascii="Times New Roman" w:eastAsia="Times New Roman" w:hAnsi="Times New Roman" w:cs="Times New Roman"/>
          <w:color w:val="000000"/>
          <w:sz w:val="24"/>
          <w:szCs w:val="24"/>
          <w:lang w:eastAsia="en-GB"/>
        </w:rPr>
        <w:t xml:space="preserve">T2DM were prescribed statins compared to participants without </w:t>
      </w:r>
      <w:r w:rsidR="00E032DA">
        <w:rPr>
          <w:rFonts w:ascii="Times New Roman" w:eastAsia="Times New Roman" w:hAnsi="Times New Roman" w:cs="Times New Roman"/>
          <w:color w:val="000000"/>
          <w:sz w:val="24"/>
          <w:szCs w:val="24"/>
          <w:lang w:eastAsia="en-GB"/>
        </w:rPr>
        <w:t xml:space="preserve">known </w:t>
      </w:r>
      <w:r w:rsidRPr="00E178C7">
        <w:rPr>
          <w:rFonts w:ascii="Times New Roman" w:eastAsia="Times New Roman" w:hAnsi="Times New Roman" w:cs="Times New Roman"/>
          <w:color w:val="000000"/>
          <w:sz w:val="24"/>
          <w:szCs w:val="24"/>
          <w:lang w:eastAsia="en-GB"/>
        </w:rPr>
        <w:t>T2D</w:t>
      </w:r>
      <w:r w:rsidR="00E032DA">
        <w:rPr>
          <w:rFonts w:ascii="Times New Roman" w:eastAsia="Times New Roman" w:hAnsi="Times New Roman" w:cs="Times New Roman"/>
          <w:color w:val="000000"/>
          <w:sz w:val="24"/>
          <w:szCs w:val="24"/>
          <w:lang w:eastAsia="en-GB"/>
        </w:rPr>
        <w:t>M (non-diabetic percentage 13.41</w:t>
      </w:r>
      <w:r w:rsidR="000025F4">
        <w:rPr>
          <w:rFonts w:ascii="Times New Roman" w:eastAsia="Times New Roman" w:hAnsi="Times New Roman" w:cs="Times New Roman"/>
          <w:color w:val="000000"/>
          <w:sz w:val="24"/>
          <w:szCs w:val="24"/>
          <w:lang w:eastAsia="en-GB"/>
        </w:rPr>
        <w:t>% vs. d</w:t>
      </w:r>
      <w:r w:rsidR="00E032DA">
        <w:rPr>
          <w:rFonts w:ascii="Times New Roman" w:eastAsia="Times New Roman" w:hAnsi="Times New Roman" w:cs="Times New Roman"/>
          <w:color w:val="000000"/>
          <w:sz w:val="24"/>
          <w:szCs w:val="24"/>
          <w:lang w:eastAsia="en-GB"/>
        </w:rPr>
        <w:t>iabetic percentage 53.11</w:t>
      </w:r>
      <w:r w:rsidR="00F764F6">
        <w:rPr>
          <w:rFonts w:ascii="Times New Roman" w:eastAsia="Times New Roman" w:hAnsi="Times New Roman" w:cs="Times New Roman"/>
          <w:color w:val="000000"/>
          <w:sz w:val="24"/>
          <w:szCs w:val="24"/>
          <w:lang w:eastAsia="en-GB"/>
        </w:rPr>
        <w:t>%, p &lt; 0.001). Rates of ACE</w:t>
      </w:r>
      <w:r w:rsidRPr="00E178C7">
        <w:rPr>
          <w:rFonts w:ascii="Times New Roman" w:eastAsia="Times New Roman" w:hAnsi="Times New Roman" w:cs="Times New Roman"/>
          <w:color w:val="000000"/>
          <w:sz w:val="24"/>
          <w:szCs w:val="24"/>
          <w:lang w:eastAsia="en-GB"/>
        </w:rPr>
        <w:t>-inhibitors/angiotensin II receptor blockers were</w:t>
      </w:r>
      <w:r>
        <w:rPr>
          <w:rFonts w:ascii="Times New Roman" w:eastAsia="Times New Roman" w:hAnsi="Times New Roman" w:cs="Times New Roman"/>
          <w:color w:val="000000"/>
          <w:sz w:val="24"/>
          <w:szCs w:val="24"/>
          <w:lang w:eastAsia="en-GB"/>
        </w:rPr>
        <w:t xml:space="preserve"> also</w:t>
      </w:r>
      <w:r w:rsidRPr="00E178C7">
        <w:rPr>
          <w:rFonts w:ascii="Times New Roman" w:eastAsia="Times New Roman" w:hAnsi="Times New Roman" w:cs="Times New Roman"/>
          <w:color w:val="000000"/>
          <w:sz w:val="24"/>
          <w:szCs w:val="24"/>
          <w:lang w:eastAsia="en-GB"/>
        </w:rPr>
        <w:t xml:space="preserve"> higher in participants with T2DM compared to participants without T2</w:t>
      </w:r>
      <w:r w:rsidR="000025F4">
        <w:rPr>
          <w:rFonts w:ascii="Times New Roman" w:eastAsia="Times New Roman" w:hAnsi="Times New Roman" w:cs="Times New Roman"/>
          <w:color w:val="000000"/>
          <w:sz w:val="24"/>
          <w:szCs w:val="24"/>
          <w:lang w:eastAsia="en-GB"/>
        </w:rPr>
        <w:t>D</w:t>
      </w:r>
      <w:r w:rsidR="00E032DA">
        <w:rPr>
          <w:rFonts w:ascii="Times New Roman" w:eastAsia="Times New Roman" w:hAnsi="Times New Roman" w:cs="Times New Roman"/>
          <w:color w:val="000000"/>
          <w:sz w:val="24"/>
          <w:szCs w:val="24"/>
          <w:lang w:eastAsia="en-GB"/>
        </w:rPr>
        <w:t>M (non-diabetic percentage 13.09% vs. diabetic percentage 53.22</w:t>
      </w:r>
      <w:r w:rsidRPr="00E178C7">
        <w:rPr>
          <w:rFonts w:ascii="Times New Roman" w:eastAsia="Times New Roman" w:hAnsi="Times New Roman" w:cs="Times New Roman"/>
          <w:color w:val="000000"/>
          <w:sz w:val="24"/>
          <w:szCs w:val="24"/>
          <w:lang w:eastAsia="en-GB"/>
        </w:rPr>
        <w:t>%, p &lt; 0.001).</w:t>
      </w: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887963" w:rsidRDefault="00887963" w:rsidP="00F112E8">
      <w:pPr>
        <w:spacing w:line="360" w:lineRule="auto"/>
        <w:jc w:val="both"/>
        <w:rPr>
          <w:rFonts w:ascii="Times New Roman" w:eastAsia="Times New Roman" w:hAnsi="Times New Roman" w:cs="Times New Roman"/>
          <w:b/>
          <w:bCs/>
          <w:color w:val="000000"/>
          <w:sz w:val="24"/>
          <w:szCs w:val="24"/>
          <w:lang w:eastAsia="en-GB"/>
        </w:rPr>
      </w:pPr>
    </w:p>
    <w:p w:rsidR="000025F4" w:rsidRDefault="000025F4" w:rsidP="00F112E8">
      <w:pPr>
        <w:spacing w:line="360" w:lineRule="auto"/>
        <w:jc w:val="both"/>
        <w:rPr>
          <w:rFonts w:ascii="Times New Roman" w:eastAsia="Times New Roman" w:hAnsi="Times New Roman" w:cs="Times New Roman"/>
          <w:b/>
          <w:bCs/>
          <w:color w:val="000000"/>
          <w:sz w:val="24"/>
          <w:szCs w:val="24"/>
          <w:lang w:eastAsia="en-GB"/>
        </w:rPr>
      </w:pPr>
    </w:p>
    <w:p w:rsidR="001F1072" w:rsidRDefault="00557DDF" w:rsidP="00F112E8">
      <w:pPr>
        <w:spacing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lastRenderedPageBreak/>
        <w:t>Feature</w:t>
      </w:r>
      <w:r w:rsidR="00266422">
        <w:rPr>
          <w:rFonts w:ascii="Times New Roman" w:eastAsia="Times New Roman" w:hAnsi="Times New Roman" w:cs="Times New Roman"/>
          <w:b/>
          <w:bCs/>
          <w:color w:val="000000"/>
          <w:sz w:val="24"/>
          <w:szCs w:val="24"/>
          <w:lang w:eastAsia="en-GB"/>
        </w:rPr>
        <w:t xml:space="preserve"> Selection </w:t>
      </w:r>
    </w:p>
    <w:p w:rsidR="00CB2A38" w:rsidRPr="003D122E" w:rsidRDefault="00F764F6" w:rsidP="00F112E8">
      <w:pPr>
        <w:spacing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A forward selection process was developed to determine the optimal features to be included in each respective model. The final models were trained using the features listed in table 5. </w:t>
      </w:r>
      <w:r w:rsidR="00887963">
        <w:rPr>
          <w:rFonts w:ascii="Times New Roman" w:eastAsia="Times New Roman" w:hAnsi="Times New Roman" w:cs="Times New Roman"/>
          <w:bCs/>
          <w:color w:val="000000"/>
          <w:sz w:val="24"/>
          <w:szCs w:val="24"/>
          <w:lang w:eastAsia="en-GB"/>
        </w:rPr>
        <w:t>For the CatBoost model</w:t>
      </w:r>
      <w:r w:rsidR="00CB2A38">
        <w:rPr>
          <w:rFonts w:ascii="Times New Roman" w:eastAsia="Times New Roman" w:hAnsi="Times New Roman" w:cs="Times New Roman"/>
          <w:bCs/>
          <w:color w:val="000000"/>
          <w:sz w:val="24"/>
          <w:szCs w:val="24"/>
          <w:lang w:eastAsia="en-GB"/>
        </w:rPr>
        <w:t xml:space="preserve">, the maximum F2 value occurred at 12 features and from this point we can see that the addition of further features does not overly improve the model (figure 3). </w:t>
      </w:r>
    </w:p>
    <w:p w:rsidR="00CB2A38" w:rsidRDefault="00CB2A38" w:rsidP="00F112E8">
      <w:pPr>
        <w:spacing w:line="360" w:lineRule="auto"/>
        <w:jc w:val="both"/>
        <w:rPr>
          <w:rFonts w:ascii="Times New Roman" w:eastAsia="Times New Roman" w:hAnsi="Times New Roman" w:cs="Times New Roman"/>
          <w:bCs/>
          <w:color w:val="000000"/>
          <w:sz w:val="24"/>
          <w:szCs w:val="24"/>
          <w:lang w:eastAsia="en-GB"/>
        </w:rPr>
      </w:pPr>
      <w:r w:rsidRPr="00CB2A38">
        <w:rPr>
          <w:rFonts w:ascii="Times New Roman" w:eastAsia="Times New Roman" w:hAnsi="Times New Roman" w:cs="Times New Roman"/>
          <w:b/>
          <w:color w:val="000000"/>
          <w:sz w:val="24"/>
          <w:szCs w:val="24"/>
          <w:lang w:eastAsia="en-GB"/>
        </w:rPr>
        <w:t xml:space="preserve">Figure 3: </w:t>
      </w:r>
      <w:r>
        <w:rPr>
          <w:rFonts w:ascii="Times New Roman" w:eastAsia="Times New Roman" w:hAnsi="Times New Roman" w:cs="Times New Roman"/>
          <w:bCs/>
          <w:color w:val="000000"/>
          <w:sz w:val="24"/>
          <w:szCs w:val="24"/>
          <w:lang w:eastAsia="en-GB"/>
        </w:rPr>
        <w:t xml:space="preserve">Forward Selection of Features in the CatBoost Model </w:t>
      </w:r>
    </w:p>
    <w:p w:rsidR="00CB2A38" w:rsidRPr="00F764F6" w:rsidRDefault="00CB2A38" w:rsidP="00F112E8">
      <w:pPr>
        <w:spacing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noProof/>
          <w:color w:val="000000"/>
          <w:sz w:val="24"/>
          <w:szCs w:val="24"/>
          <w:lang w:eastAsia="en-GB"/>
        </w:rPr>
        <w:drawing>
          <wp:anchor distT="0" distB="0" distL="114300" distR="114300" simplePos="0" relativeHeight="251693056" behindDoc="1" locked="0" layoutInCell="1" allowOverlap="1">
            <wp:simplePos x="0" y="0"/>
            <wp:positionH relativeFrom="column">
              <wp:posOffset>845820</wp:posOffset>
            </wp:positionH>
            <wp:positionV relativeFrom="paragraph">
              <wp:posOffset>107315</wp:posOffset>
            </wp:positionV>
            <wp:extent cx="3808263" cy="2466975"/>
            <wp:effectExtent l="0" t="0" r="1905" b="0"/>
            <wp:wrapTight wrapText="bothSides">
              <wp:wrapPolygon edited="0">
                <wp:start x="0" y="0"/>
                <wp:lineTo x="0" y="21461"/>
                <wp:lineTo x="21539" y="21461"/>
                <wp:lineTo x="21539"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263" cy="2466975"/>
                    </a:xfrm>
                    <a:prstGeom prst="rect">
                      <a:avLst/>
                    </a:prstGeom>
                  </pic:spPr>
                </pic:pic>
              </a:graphicData>
            </a:graphic>
            <wp14:sizeRelH relativeFrom="page">
              <wp14:pctWidth>0</wp14:pctWidth>
            </wp14:sizeRelH>
            <wp14:sizeRelV relativeFrom="page">
              <wp14:pctHeight>0</wp14:pctHeight>
            </wp14:sizeRelV>
          </wp:anchor>
        </w:drawing>
      </w: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Default="00CB2A38" w:rsidP="00CB2A38">
      <w:pPr>
        <w:spacing w:line="360" w:lineRule="auto"/>
        <w:jc w:val="both"/>
        <w:rPr>
          <w:rFonts w:ascii="Times New Roman" w:eastAsia="Times New Roman" w:hAnsi="Times New Roman" w:cs="Times New Roman"/>
          <w:b/>
          <w:bCs/>
          <w:color w:val="000000"/>
          <w:sz w:val="20"/>
          <w:szCs w:val="20"/>
          <w:lang w:eastAsia="en-GB"/>
        </w:rPr>
      </w:pPr>
    </w:p>
    <w:p w:rsidR="00CB2A38" w:rsidRPr="00CE6534" w:rsidRDefault="00CB2A38" w:rsidP="00CB2A38">
      <w:pPr>
        <w:spacing w:line="360" w:lineRule="auto"/>
        <w:jc w:val="both"/>
        <w:rPr>
          <w:rFonts w:ascii="Times New Roman" w:hAnsi="Times New Roman" w:cs="Times New Roman"/>
          <w:sz w:val="18"/>
          <w:szCs w:val="20"/>
        </w:rPr>
      </w:pPr>
      <w:r w:rsidRPr="00CB2A38">
        <w:rPr>
          <w:rFonts w:ascii="Times New Roman" w:eastAsia="Times New Roman" w:hAnsi="Times New Roman" w:cs="Times New Roman"/>
          <w:b/>
          <w:bCs/>
          <w:color w:val="000000"/>
          <w:sz w:val="20"/>
          <w:szCs w:val="20"/>
          <w:lang w:eastAsia="en-GB"/>
        </w:rPr>
        <w:t>Figure 3</w:t>
      </w:r>
      <w:r w:rsidRPr="00CB2A38">
        <w:rPr>
          <w:rFonts w:ascii="Times New Roman" w:eastAsia="Times New Roman" w:hAnsi="Times New Roman" w:cs="Times New Roman"/>
          <w:color w:val="000000"/>
          <w:sz w:val="20"/>
          <w:szCs w:val="20"/>
          <w:lang w:eastAsia="en-GB"/>
        </w:rPr>
        <w:t xml:space="preserve"> shows the effect of adding further features to the CatBoost model. This model was classifying participants based on evidence of dysglycaemia (abnormal HbA1c or oral glucose tolerance test). Features were first ranked in order of importance according to a CatBoost model with all features included. Sequential models were then built starting with the most important feature and adding the next most important feature in the next model. The X axis shows the number of features included and the Y axis denotes the F2 value for the model in question. This shows the best performing model occurring with the top 12 most important features. </w:t>
      </w:r>
      <w:r>
        <w:rPr>
          <w:rFonts w:ascii="Times New Roman" w:eastAsia="Times New Roman" w:hAnsi="Times New Roman" w:cs="Times New Roman"/>
          <w:color w:val="000000"/>
          <w:sz w:val="20"/>
          <w:szCs w:val="20"/>
          <w:lang w:eastAsia="en-GB"/>
        </w:rPr>
        <w:t xml:space="preserve">These 12 features were: </w:t>
      </w:r>
      <w:r w:rsidRPr="00CB2A38">
        <w:rPr>
          <w:rFonts w:ascii="Times New Roman" w:eastAsia="Times New Roman" w:hAnsi="Times New Roman" w:cs="Times New Roman"/>
          <w:color w:val="000000"/>
          <w:sz w:val="20"/>
          <w:szCs w:val="20"/>
          <w:lang w:eastAsia="en-GB"/>
        </w:rPr>
        <w:t xml:space="preserve">Glucose, refrigerated serum (mmol/L), age, LDL cholesterol (mmol/L), metformin, gamma glutamyl transferase (GGT), BMI, triglycerides, refrigerated serum (mg/dL), chloride (mmol/L), ethnicity, insulin. </w:t>
      </w:r>
      <w:r w:rsidR="004816B4" w:rsidRPr="00CB2A38">
        <w:rPr>
          <w:rFonts w:ascii="Times New Roman" w:eastAsia="Times New Roman" w:hAnsi="Times New Roman" w:cs="Times New Roman"/>
          <w:color w:val="000000"/>
          <w:sz w:val="20"/>
          <w:szCs w:val="20"/>
          <w:lang w:eastAsia="en-GB"/>
        </w:rPr>
        <w:t>creatinine</w:t>
      </w:r>
      <w:r w:rsidRPr="00CB2A38">
        <w:rPr>
          <w:rFonts w:ascii="Times New Roman" w:eastAsia="Times New Roman" w:hAnsi="Times New Roman" w:cs="Times New Roman"/>
          <w:color w:val="000000"/>
          <w:sz w:val="20"/>
          <w:szCs w:val="20"/>
          <w:lang w:eastAsia="en-GB"/>
        </w:rPr>
        <w:t xml:space="preserve"> refrigerated serum (µmol/L), bicarbonate (mmol/L).</w:t>
      </w:r>
      <w:r>
        <w:rPr>
          <w:rFonts w:ascii="Times New Roman" w:hAnsi="Times New Roman" w:cs="Times New Roman"/>
          <w:sz w:val="18"/>
          <w:szCs w:val="20"/>
        </w:rPr>
        <w:t xml:space="preserve"> </w:t>
      </w:r>
    </w:p>
    <w:p w:rsidR="00CB2A38" w:rsidRPr="00CB2A38" w:rsidRDefault="00CB2A38" w:rsidP="00F112E8">
      <w:pPr>
        <w:spacing w:line="360" w:lineRule="auto"/>
        <w:jc w:val="both"/>
        <w:rPr>
          <w:rFonts w:ascii="Times New Roman" w:eastAsia="Times New Roman" w:hAnsi="Times New Roman" w:cs="Times New Roman"/>
          <w:color w:val="000000"/>
          <w:sz w:val="20"/>
          <w:szCs w:val="20"/>
          <w:lang w:eastAsia="en-GB"/>
        </w:rPr>
      </w:pPr>
    </w:p>
    <w:p w:rsidR="00CB2A38" w:rsidRDefault="00CB2A38" w:rsidP="00F112E8">
      <w:pPr>
        <w:spacing w:line="360" w:lineRule="auto"/>
        <w:jc w:val="both"/>
        <w:rPr>
          <w:rFonts w:ascii="Times New Roman" w:eastAsia="Times New Roman" w:hAnsi="Times New Roman" w:cs="Times New Roman"/>
          <w:b/>
          <w:bCs/>
          <w:color w:val="000000"/>
          <w:sz w:val="24"/>
          <w:szCs w:val="24"/>
          <w:lang w:eastAsia="en-GB"/>
        </w:rPr>
      </w:pPr>
    </w:p>
    <w:p w:rsidR="00CB2A38" w:rsidRDefault="00CB2A38" w:rsidP="00F112E8">
      <w:pPr>
        <w:spacing w:line="360" w:lineRule="auto"/>
        <w:jc w:val="both"/>
        <w:rPr>
          <w:rFonts w:ascii="Times New Roman" w:eastAsia="Times New Roman" w:hAnsi="Times New Roman" w:cs="Times New Roman"/>
          <w:b/>
          <w:bCs/>
          <w:color w:val="000000"/>
          <w:sz w:val="24"/>
          <w:szCs w:val="24"/>
          <w:lang w:eastAsia="en-GB"/>
        </w:rPr>
      </w:pPr>
    </w:p>
    <w:p w:rsidR="00CB2A38" w:rsidRDefault="00CB2A38" w:rsidP="00F112E8">
      <w:pPr>
        <w:spacing w:line="360" w:lineRule="auto"/>
        <w:jc w:val="both"/>
        <w:rPr>
          <w:rFonts w:ascii="Times New Roman" w:eastAsia="Times New Roman" w:hAnsi="Times New Roman" w:cs="Times New Roman"/>
          <w:b/>
          <w:bCs/>
          <w:color w:val="000000"/>
          <w:sz w:val="24"/>
          <w:szCs w:val="24"/>
          <w:lang w:eastAsia="en-GB"/>
        </w:rPr>
      </w:pPr>
    </w:p>
    <w:p w:rsidR="00CB2A38" w:rsidRDefault="00CB2A38" w:rsidP="00F112E8">
      <w:pPr>
        <w:spacing w:line="360" w:lineRule="auto"/>
        <w:jc w:val="both"/>
        <w:rPr>
          <w:rFonts w:ascii="Times New Roman" w:eastAsia="Times New Roman" w:hAnsi="Times New Roman" w:cs="Times New Roman"/>
          <w:b/>
          <w:bCs/>
          <w:color w:val="000000"/>
          <w:sz w:val="24"/>
          <w:szCs w:val="24"/>
          <w:lang w:eastAsia="en-GB"/>
        </w:rPr>
      </w:pPr>
    </w:p>
    <w:p w:rsidR="003D122E" w:rsidRDefault="003D122E" w:rsidP="00F112E8">
      <w:pPr>
        <w:spacing w:line="360" w:lineRule="auto"/>
        <w:jc w:val="both"/>
        <w:rPr>
          <w:rFonts w:ascii="Times New Roman" w:eastAsia="Times New Roman" w:hAnsi="Times New Roman" w:cs="Times New Roman"/>
          <w:b/>
          <w:bCs/>
          <w:color w:val="000000"/>
          <w:sz w:val="24"/>
          <w:szCs w:val="24"/>
          <w:lang w:eastAsia="en-GB"/>
        </w:rPr>
      </w:pPr>
    </w:p>
    <w:p w:rsidR="00266422" w:rsidRDefault="00266422" w:rsidP="00F112E8">
      <w:pPr>
        <w:spacing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
          <w:bCs/>
          <w:color w:val="000000"/>
          <w:sz w:val="24"/>
          <w:szCs w:val="24"/>
          <w:lang w:eastAsia="en-GB"/>
        </w:rPr>
        <w:lastRenderedPageBreak/>
        <w:t xml:space="preserve">Table 5: </w:t>
      </w:r>
      <w:r>
        <w:rPr>
          <w:rFonts w:ascii="Times New Roman" w:eastAsia="Times New Roman" w:hAnsi="Times New Roman" w:cs="Times New Roman"/>
          <w:bCs/>
          <w:color w:val="000000"/>
          <w:sz w:val="24"/>
          <w:szCs w:val="24"/>
          <w:lang w:eastAsia="en-GB"/>
        </w:rPr>
        <w:t xml:space="preserve">Features included in each model </w:t>
      </w:r>
    </w:p>
    <w:tbl>
      <w:tblPr>
        <w:tblStyle w:val="TableGrid"/>
        <w:tblW w:w="0" w:type="auto"/>
        <w:tblLook w:val="04A0" w:firstRow="1" w:lastRow="0" w:firstColumn="1" w:lastColumn="0" w:noHBand="0" w:noVBand="1"/>
      </w:tblPr>
      <w:tblGrid>
        <w:gridCol w:w="2122"/>
        <w:gridCol w:w="5783"/>
      </w:tblGrid>
      <w:tr w:rsidR="00266422" w:rsidTr="00CE6534">
        <w:trPr>
          <w:trHeight w:val="679"/>
        </w:trPr>
        <w:tc>
          <w:tcPr>
            <w:tcW w:w="2122" w:type="dxa"/>
          </w:tcPr>
          <w:p w:rsidR="00266422" w:rsidRPr="00CE6534" w:rsidRDefault="00266422" w:rsidP="00F112E8">
            <w:pPr>
              <w:spacing w:line="360" w:lineRule="auto"/>
              <w:jc w:val="both"/>
              <w:rPr>
                <w:rFonts w:ascii="Times New Roman" w:hAnsi="Times New Roman" w:cs="Times New Roman"/>
                <w:b/>
                <w:sz w:val="18"/>
                <w:szCs w:val="20"/>
              </w:rPr>
            </w:pPr>
            <w:r w:rsidRPr="00CE6534">
              <w:rPr>
                <w:rFonts w:ascii="Times New Roman" w:hAnsi="Times New Roman" w:cs="Times New Roman"/>
                <w:b/>
                <w:sz w:val="18"/>
                <w:szCs w:val="20"/>
              </w:rPr>
              <w:t xml:space="preserve">Decision Tree </w:t>
            </w:r>
          </w:p>
        </w:tc>
        <w:tc>
          <w:tcPr>
            <w:tcW w:w="5783" w:type="dxa"/>
          </w:tcPr>
          <w:p w:rsidR="00266422" w:rsidRPr="00CE6534" w:rsidRDefault="00266422" w:rsidP="00F112E8">
            <w:pPr>
              <w:spacing w:line="360" w:lineRule="auto"/>
              <w:jc w:val="both"/>
              <w:rPr>
                <w:rFonts w:ascii="Times New Roman" w:hAnsi="Times New Roman" w:cs="Times New Roman"/>
                <w:sz w:val="18"/>
                <w:szCs w:val="20"/>
              </w:rPr>
            </w:pPr>
            <w:r w:rsidRPr="0020340C">
              <w:rPr>
                <w:rFonts w:ascii="Times New Roman" w:hAnsi="Times New Roman" w:cs="Times New Roman"/>
                <w:sz w:val="18"/>
                <w:szCs w:val="20"/>
              </w:rPr>
              <w:t>Glucose, refrigerated serum (mmol/L)</w:t>
            </w:r>
          </w:p>
        </w:tc>
      </w:tr>
      <w:tr w:rsidR="00266422" w:rsidTr="00CE6534">
        <w:trPr>
          <w:trHeight w:val="704"/>
        </w:trPr>
        <w:tc>
          <w:tcPr>
            <w:tcW w:w="2122" w:type="dxa"/>
          </w:tcPr>
          <w:p w:rsidR="00266422" w:rsidRPr="00CE6534" w:rsidRDefault="00266422" w:rsidP="00F112E8">
            <w:pPr>
              <w:spacing w:line="360" w:lineRule="auto"/>
              <w:jc w:val="both"/>
              <w:rPr>
                <w:rFonts w:ascii="Times New Roman" w:hAnsi="Times New Roman" w:cs="Times New Roman"/>
                <w:b/>
                <w:sz w:val="18"/>
                <w:szCs w:val="20"/>
              </w:rPr>
            </w:pPr>
            <w:r w:rsidRPr="00CE6534">
              <w:rPr>
                <w:rFonts w:ascii="Times New Roman" w:hAnsi="Times New Roman" w:cs="Times New Roman"/>
                <w:b/>
                <w:sz w:val="18"/>
                <w:szCs w:val="20"/>
              </w:rPr>
              <w:t xml:space="preserve">Random Forest </w:t>
            </w:r>
          </w:p>
        </w:tc>
        <w:tc>
          <w:tcPr>
            <w:tcW w:w="5783" w:type="dxa"/>
          </w:tcPr>
          <w:p w:rsidR="00266422" w:rsidRPr="00CE6534" w:rsidRDefault="00266422" w:rsidP="00F112E8">
            <w:pPr>
              <w:spacing w:line="360" w:lineRule="auto"/>
              <w:jc w:val="both"/>
              <w:rPr>
                <w:rFonts w:ascii="Times New Roman" w:hAnsi="Times New Roman" w:cs="Times New Roman"/>
                <w:sz w:val="18"/>
                <w:szCs w:val="20"/>
              </w:rPr>
            </w:pPr>
            <w:r w:rsidRPr="0020340C">
              <w:rPr>
                <w:rFonts w:ascii="Times New Roman" w:hAnsi="Times New Roman" w:cs="Times New Roman"/>
                <w:sz w:val="18"/>
                <w:szCs w:val="20"/>
              </w:rPr>
              <w:t>Glucose, refrigerated serum (mmol/L)</w:t>
            </w:r>
            <w:r w:rsidR="00CE6534">
              <w:rPr>
                <w:rFonts w:ascii="Times New Roman" w:hAnsi="Times New Roman" w:cs="Times New Roman"/>
                <w:sz w:val="18"/>
                <w:szCs w:val="20"/>
              </w:rPr>
              <w:t>, a</w:t>
            </w:r>
            <w:r>
              <w:rPr>
                <w:rFonts w:ascii="Times New Roman" w:hAnsi="Times New Roman" w:cs="Times New Roman"/>
                <w:sz w:val="18"/>
                <w:szCs w:val="20"/>
              </w:rPr>
              <w:t>ge, metformin prescribed, metformin not prescribed, LDL choles</w:t>
            </w:r>
            <w:r w:rsidR="00CE6534">
              <w:rPr>
                <w:rFonts w:ascii="Times New Roman" w:hAnsi="Times New Roman" w:cs="Times New Roman"/>
                <w:sz w:val="18"/>
                <w:szCs w:val="20"/>
              </w:rPr>
              <w:t>terol (mmol/L), g</w:t>
            </w:r>
            <w:r>
              <w:rPr>
                <w:rFonts w:ascii="Times New Roman" w:hAnsi="Times New Roman" w:cs="Times New Roman"/>
                <w:sz w:val="18"/>
                <w:szCs w:val="20"/>
              </w:rPr>
              <w:t xml:space="preserve">amma glutamyl transferase (GGT), ACE inhibitor prescribed, </w:t>
            </w:r>
            <w:r w:rsidR="00842072">
              <w:rPr>
                <w:rFonts w:ascii="Times New Roman" w:hAnsi="Times New Roman" w:cs="Times New Roman"/>
                <w:sz w:val="18"/>
                <w:szCs w:val="20"/>
              </w:rPr>
              <w:t xml:space="preserve">ACE inhibitor not prescribed, BMI, statin prescribed, insulin prescribed, </w:t>
            </w:r>
            <w:r w:rsidR="006E7312">
              <w:rPr>
                <w:rFonts w:ascii="Times New Roman" w:hAnsi="Times New Roman" w:cs="Times New Roman"/>
                <w:sz w:val="18"/>
                <w:szCs w:val="20"/>
              </w:rPr>
              <w:t>triglycerides</w:t>
            </w:r>
            <w:r w:rsidR="00842072">
              <w:rPr>
                <w:rFonts w:ascii="Times New Roman" w:hAnsi="Times New Roman" w:cs="Times New Roman"/>
                <w:sz w:val="18"/>
                <w:szCs w:val="20"/>
              </w:rPr>
              <w:t>, refrigerated serum (mg/dL), HDL cholesterol (mmol/L)</w:t>
            </w:r>
          </w:p>
        </w:tc>
      </w:tr>
      <w:tr w:rsidR="00266422" w:rsidTr="00CE6534">
        <w:trPr>
          <w:trHeight w:val="654"/>
        </w:trPr>
        <w:tc>
          <w:tcPr>
            <w:tcW w:w="2122" w:type="dxa"/>
          </w:tcPr>
          <w:p w:rsidR="00266422" w:rsidRPr="00CE6534" w:rsidRDefault="00266422" w:rsidP="00F112E8">
            <w:pPr>
              <w:spacing w:line="360" w:lineRule="auto"/>
              <w:jc w:val="both"/>
              <w:rPr>
                <w:rFonts w:ascii="Times New Roman" w:hAnsi="Times New Roman" w:cs="Times New Roman"/>
                <w:b/>
                <w:sz w:val="18"/>
                <w:szCs w:val="20"/>
              </w:rPr>
            </w:pPr>
            <w:proofErr w:type="spellStart"/>
            <w:r w:rsidRPr="00CE6534">
              <w:rPr>
                <w:rFonts w:ascii="Times New Roman" w:hAnsi="Times New Roman" w:cs="Times New Roman"/>
                <w:b/>
                <w:sz w:val="18"/>
                <w:szCs w:val="20"/>
              </w:rPr>
              <w:t>XGBoost</w:t>
            </w:r>
            <w:proofErr w:type="spellEnd"/>
          </w:p>
        </w:tc>
        <w:tc>
          <w:tcPr>
            <w:tcW w:w="5783" w:type="dxa"/>
          </w:tcPr>
          <w:p w:rsidR="00266422" w:rsidRPr="00CE6534" w:rsidRDefault="00CE6534" w:rsidP="00F112E8">
            <w:pPr>
              <w:spacing w:line="360" w:lineRule="auto"/>
              <w:jc w:val="both"/>
              <w:rPr>
                <w:rFonts w:ascii="Times New Roman" w:hAnsi="Times New Roman" w:cs="Times New Roman"/>
                <w:sz w:val="18"/>
                <w:szCs w:val="20"/>
              </w:rPr>
            </w:pPr>
            <w:r w:rsidRPr="0020340C">
              <w:rPr>
                <w:rFonts w:ascii="Times New Roman" w:hAnsi="Times New Roman" w:cs="Times New Roman"/>
                <w:sz w:val="18"/>
                <w:szCs w:val="20"/>
              </w:rPr>
              <w:t>Glucose, refrigerated serum (mmol/L)</w:t>
            </w:r>
            <w:r>
              <w:rPr>
                <w:rFonts w:ascii="Times New Roman" w:hAnsi="Times New Roman" w:cs="Times New Roman"/>
                <w:sz w:val="18"/>
                <w:szCs w:val="20"/>
              </w:rPr>
              <w:t xml:space="preserve">, age, LDL cholesterol (mmol/L), BMI, metformin not prescribed, chloride (mmol/L), eGFR, mean arterial pressure, triglycerides, refrigerated serum (mg/dL), HDL cholesterol (mmol/L), alanine aminotransferase (ALT), gamma glutamyl transferase (GGT), cholesterol, refrigerated serum (mg/dL), alkaline phosphatase (ALP), creatinine, refrigerated serum (µmol/L). </w:t>
            </w:r>
          </w:p>
        </w:tc>
      </w:tr>
      <w:tr w:rsidR="00842072" w:rsidTr="00CE6534">
        <w:trPr>
          <w:trHeight w:val="654"/>
        </w:trPr>
        <w:tc>
          <w:tcPr>
            <w:tcW w:w="2122" w:type="dxa"/>
          </w:tcPr>
          <w:p w:rsidR="00842072" w:rsidRPr="00CE6534" w:rsidRDefault="00842072" w:rsidP="00F112E8">
            <w:pPr>
              <w:spacing w:line="360" w:lineRule="auto"/>
              <w:jc w:val="both"/>
              <w:rPr>
                <w:rFonts w:ascii="Times New Roman" w:hAnsi="Times New Roman" w:cs="Times New Roman"/>
                <w:b/>
                <w:sz w:val="18"/>
                <w:szCs w:val="20"/>
              </w:rPr>
            </w:pPr>
            <w:r w:rsidRPr="00CE6534">
              <w:rPr>
                <w:rFonts w:ascii="Times New Roman" w:hAnsi="Times New Roman" w:cs="Times New Roman"/>
                <w:b/>
                <w:sz w:val="18"/>
                <w:szCs w:val="20"/>
              </w:rPr>
              <w:t xml:space="preserve">CatBoost </w:t>
            </w:r>
          </w:p>
        </w:tc>
        <w:tc>
          <w:tcPr>
            <w:tcW w:w="5783" w:type="dxa"/>
          </w:tcPr>
          <w:p w:rsidR="00842072" w:rsidRPr="00CE6534" w:rsidRDefault="006E7312" w:rsidP="00F112E8">
            <w:pPr>
              <w:spacing w:line="360" w:lineRule="auto"/>
              <w:jc w:val="both"/>
              <w:rPr>
                <w:rFonts w:ascii="Times New Roman" w:hAnsi="Times New Roman" w:cs="Times New Roman"/>
                <w:sz w:val="18"/>
                <w:szCs w:val="20"/>
              </w:rPr>
            </w:pPr>
            <w:r w:rsidRPr="0020340C">
              <w:rPr>
                <w:rFonts w:ascii="Times New Roman" w:hAnsi="Times New Roman" w:cs="Times New Roman"/>
                <w:sz w:val="18"/>
                <w:szCs w:val="20"/>
              </w:rPr>
              <w:t>Glucose</w:t>
            </w:r>
            <w:r w:rsidR="004816B4">
              <w:rPr>
                <w:rFonts w:ascii="Times New Roman" w:hAnsi="Times New Roman" w:cs="Times New Roman"/>
                <w:sz w:val="18"/>
                <w:szCs w:val="20"/>
              </w:rPr>
              <w:t xml:space="preserve"> </w:t>
            </w:r>
            <w:r w:rsidRPr="0020340C">
              <w:rPr>
                <w:rFonts w:ascii="Times New Roman" w:hAnsi="Times New Roman" w:cs="Times New Roman"/>
                <w:sz w:val="18"/>
                <w:szCs w:val="20"/>
              </w:rPr>
              <w:t>refrigerated serum (mmol/L)</w:t>
            </w:r>
            <w:r w:rsidR="00CE6534">
              <w:rPr>
                <w:rFonts w:ascii="Times New Roman" w:hAnsi="Times New Roman" w:cs="Times New Roman"/>
                <w:sz w:val="18"/>
                <w:szCs w:val="20"/>
              </w:rPr>
              <w:t>, a</w:t>
            </w:r>
            <w:r>
              <w:rPr>
                <w:rFonts w:ascii="Times New Roman" w:hAnsi="Times New Roman" w:cs="Times New Roman"/>
                <w:sz w:val="18"/>
                <w:szCs w:val="20"/>
              </w:rPr>
              <w:t>ge, LDL cholesterol (mmol/L),</w:t>
            </w:r>
            <w:r w:rsidR="00CE6534">
              <w:rPr>
                <w:rFonts w:ascii="Times New Roman" w:hAnsi="Times New Roman" w:cs="Times New Roman"/>
                <w:sz w:val="18"/>
                <w:szCs w:val="20"/>
              </w:rPr>
              <w:t xml:space="preserve"> m</w:t>
            </w:r>
            <w:r>
              <w:rPr>
                <w:rFonts w:ascii="Times New Roman" w:hAnsi="Times New Roman" w:cs="Times New Roman"/>
                <w:sz w:val="18"/>
                <w:szCs w:val="20"/>
              </w:rPr>
              <w:t xml:space="preserve">etformin, </w:t>
            </w:r>
            <w:r w:rsidR="00CE6534">
              <w:rPr>
                <w:rFonts w:ascii="Times New Roman" w:hAnsi="Times New Roman" w:cs="Times New Roman"/>
                <w:sz w:val="18"/>
                <w:szCs w:val="20"/>
              </w:rPr>
              <w:t>g</w:t>
            </w:r>
            <w:r>
              <w:rPr>
                <w:rFonts w:ascii="Times New Roman" w:hAnsi="Times New Roman" w:cs="Times New Roman"/>
                <w:sz w:val="18"/>
                <w:szCs w:val="20"/>
              </w:rPr>
              <w:t>amma glutamyl transferase (GGT), BMI, triglycerides, refrigerated serum (mg/dL),</w:t>
            </w:r>
            <w:r w:rsidR="00CE6534">
              <w:rPr>
                <w:rFonts w:ascii="Times New Roman" w:hAnsi="Times New Roman" w:cs="Times New Roman"/>
                <w:sz w:val="18"/>
                <w:szCs w:val="20"/>
              </w:rPr>
              <w:t xml:space="preserve"> chloride (mmol/L), ethnicity, i</w:t>
            </w:r>
            <w:r>
              <w:rPr>
                <w:rFonts w:ascii="Times New Roman" w:hAnsi="Times New Roman" w:cs="Times New Roman"/>
                <w:sz w:val="18"/>
                <w:szCs w:val="20"/>
              </w:rPr>
              <w:t xml:space="preserve">nsulin. </w:t>
            </w:r>
            <w:r w:rsidR="004816B4">
              <w:rPr>
                <w:rFonts w:ascii="Times New Roman" w:hAnsi="Times New Roman" w:cs="Times New Roman"/>
                <w:sz w:val="18"/>
                <w:szCs w:val="20"/>
              </w:rPr>
              <w:t>creatinine</w:t>
            </w:r>
            <w:r>
              <w:rPr>
                <w:rFonts w:ascii="Times New Roman" w:hAnsi="Times New Roman" w:cs="Times New Roman"/>
                <w:sz w:val="18"/>
                <w:szCs w:val="20"/>
              </w:rPr>
              <w:t xml:space="preserve"> refrigerated serum (µmol/L), bicarbonate (mmol/L). </w:t>
            </w:r>
          </w:p>
        </w:tc>
      </w:tr>
    </w:tbl>
    <w:p w:rsidR="00266422" w:rsidRDefault="00266422" w:rsidP="00F112E8">
      <w:pPr>
        <w:spacing w:line="360" w:lineRule="auto"/>
        <w:jc w:val="both"/>
        <w:rPr>
          <w:rFonts w:ascii="Times New Roman" w:eastAsia="Times New Roman" w:hAnsi="Times New Roman" w:cs="Times New Roman"/>
          <w:bCs/>
          <w:color w:val="000000"/>
          <w:sz w:val="24"/>
          <w:szCs w:val="24"/>
          <w:lang w:eastAsia="en-GB"/>
        </w:rPr>
      </w:pPr>
    </w:p>
    <w:p w:rsidR="00D40DDA" w:rsidRDefault="00266422" w:rsidP="00F112E8">
      <w:pPr>
        <w:spacing w:line="360" w:lineRule="auto"/>
        <w:jc w:val="both"/>
        <w:rPr>
          <w:rFonts w:ascii="Times New Roman" w:eastAsia="Times New Roman" w:hAnsi="Times New Roman" w:cs="Times New Roman"/>
          <w:color w:val="000000"/>
          <w:sz w:val="20"/>
          <w:szCs w:val="20"/>
          <w:lang w:eastAsia="en-GB"/>
        </w:rPr>
      </w:pPr>
      <w:r w:rsidRPr="00266422">
        <w:rPr>
          <w:rFonts w:ascii="Times New Roman" w:eastAsia="Times New Roman" w:hAnsi="Times New Roman" w:cs="Times New Roman"/>
          <w:b/>
          <w:color w:val="000000"/>
          <w:sz w:val="20"/>
          <w:szCs w:val="20"/>
          <w:lang w:eastAsia="en-GB"/>
        </w:rPr>
        <w:t>Table 5</w:t>
      </w:r>
      <w:r w:rsidR="00D40DDA">
        <w:rPr>
          <w:rFonts w:ascii="Times New Roman" w:eastAsia="Times New Roman" w:hAnsi="Times New Roman" w:cs="Times New Roman"/>
          <w:b/>
          <w:color w:val="000000"/>
          <w:sz w:val="20"/>
          <w:szCs w:val="20"/>
          <w:lang w:eastAsia="en-GB"/>
        </w:rPr>
        <w:t xml:space="preserve">: </w:t>
      </w:r>
      <w:r w:rsidR="00D40DDA">
        <w:rPr>
          <w:rFonts w:ascii="Times New Roman" w:eastAsia="Times New Roman" w:hAnsi="Times New Roman" w:cs="Times New Roman"/>
          <w:color w:val="000000"/>
          <w:sz w:val="20"/>
          <w:szCs w:val="20"/>
          <w:lang w:eastAsia="en-GB"/>
        </w:rPr>
        <w:t xml:space="preserve">Table showing optimised features that were used to train each model. </w:t>
      </w:r>
      <w:r>
        <w:rPr>
          <w:rFonts w:ascii="Times New Roman" w:eastAsia="Times New Roman" w:hAnsi="Times New Roman" w:cs="Times New Roman"/>
          <w:color w:val="000000"/>
          <w:sz w:val="20"/>
          <w:szCs w:val="20"/>
          <w:lang w:eastAsia="en-GB"/>
        </w:rPr>
        <w:t xml:space="preserve">Features were selected using a forward </w:t>
      </w:r>
      <w:r w:rsidRPr="00266422">
        <w:rPr>
          <w:rFonts w:ascii="Times New Roman" w:eastAsia="Times New Roman" w:hAnsi="Times New Roman" w:cs="Times New Roman"/>
          <w:color w:val="000000"/>
          <w:sz w:val="20"/>
          <w:szCs w:val="20"/>
          <w:lang w:eastAsia="en-GB"/>
        </w:rPr>
        <w:t>stepwise approach. Each model was initially built with all features included and</w:t>
      </w:r>
      <w:r>
        <w:rPr>
          <w:rFonts w:ascii="Times New Roman" w:eastAsia="Times New Roman" w:hAnsi="Times New Roman" w:cs="Times New Roman"/>
          <w:color w:val="000000"/>
          <w:sz w:val="20"/>
          <w:szCs w:val="20"/>
          <w:lang w:eastAsia="en-GB"/>
        </w:rPr>
        <w:t xml:space="preserve"> following this,</w:t>
      </w:r>
      <w:r w:rsidRPr="00266422">
        <w:rPr>
          <w:rFonts w:ascii="Times New Roman" w:eastAsia="Times New Roman" w:hAnsi="Times New Roman" w:cs="Times New Roman"/>
          <w:color w:val="000000"/>
          <w:sz w:val="20"/>
          <w:szCs w:val="20"/>
          <w:lang w:eastAsia="en-GB"/>
        </w:rPr>
        <w:t xml:space="preserve"> features were ranked in order of decreasing importance. Sequential models were then developed where features were added, starting with the most important feature and ending with a model including all features. </w:t>
      </w:r>
      <w:r>
        <w:rPr>
          <w:rFonts w:ascii="Times New Roman" w:eastAsia="Times New Roman" w:hAnsi="Times New Roman" w:cs="Times New Roman"/>
          <w:color w:val="000000"/>
          <w:sz w:val="20"/>
          <w:szCs w:val="20"/>
          <w:lang w:eastAsia="en-GB"/>
        </w:rPr>
        <w:t xml:space="preserve">The effect of adding further </w:t>
      </w:r>
      <w:r w:rsidRPr="00266422">
        <w:rPr>
          <w:rFonts w:ascii="Times New Roman" w:eastAsia="Times New Roman" w:hAnsi="Times New Roman" w:cs="Times New Roman"/>
          <w:color w:val="000000"/>
          <w:sz w:val="20"/>
          <w:szCs w:val="20"/>
          <w:lang w:eastAsia="en-GB"/>
        </w:rPr>
        <w:t>feature to the model was tested using the F2 statistic and the optimal number of fea</w:t>
      </w:r>
      <w:r>
        <w:rPr>
          <w:rFonts w:ascii="Times New Roman" w:eastAsia="Times New Roman" w:hAnsi="Times New Roman" w:cs="Times New Roman"/>
          <w:color w:val="000000"/>
          <w:sz w:val="20"/>
          <w:szCs w:val="20"/>
          <w:lang w:eastAsia="en-GB"/>
        </w:rPr>
        <w:t xml:space="preserve">tures was selected based on the model that provided the best F2 statistic. </w:t>
      </w:r>
      <w:r w:rsidR="00842072">
        <w:rPr>
          <w:rFonts w:ascii="Times New Roman" w:eastAsia="Times New Roman" w:hAnsi="Times New Roman" w:cs="Times New Roman"/>
          <w:color w:val="000000"/>
          <w:sz w:val="20"/>
          <w:szCs w:val="20"/>
          <w:lang w:eastAsia="en-GB"/>
        </w:rPr>
        <w:t xml:space="preserve">Note no feature selection was employed for Amazon </w:t>
      </w:r>
      <w:proofErr w:type="spellStart"/>
      <w:r w:rsidR="00842072">
        <w:rPr>
          <w:rFonts w:ascii="Times New Roman" w:eastAsia="Times New Roman" w:hAnsi="Times New Roman" w:cs="Times New Roman"/>
          <w:color w:val="000000"/>
          <w:sz w:val="20"/>
          <w:szCs w:val="20"/>
          <w:lang w:eastAsia="en-GB"/>
        </w:rPr>
        <w:t>AutoML</w:t>
      </w:r>
      <w:proofErr w:type="spellEnd"/>
      <w:r w:rsidR="00842072">
        <w:rPr>
          <w:rFonts w:ascii="Times New Roman" w:eastAsia="Times New Roman" w:hAnsi="Times New Roman" w:cs="Times New Roman"/>
          <w:color w:val="000000"/>
          <w:sz w:val="20"/>
          <w:szCs w:val="20"/>
          <w:lang w:eastAsia="en-GB"/>
        </w:rPr>
        <w:t xml:space="preserve"> as this implementation has inherent methods for automating data processing, model selection and optimisation. For decision tree, random forest and </w:t>
      </w:r>
      <w:proofErr w:type="spellStart"/>
      <w:r w:rsidR="00842072">
        <w:rPr>
          <w:rFonts w:ascii="Times New Roman" w:eastAsia="Times New Roman" w:hAnsi="Times New Roman" w:cs="Times New Roman"/>
          <w:color w:val="000000"/>
          <w:sz w:val="20"/>
          <w:szCs w:val="20"/>
          <w:lang w:eastAsia="en-GB"/>
        </w:rPr>
        <w:t>XGBoost</w:t>
      </w:r>
      <w:proofErr w:type="spellEnd"/>
      <w:r w:rsidR="00842072">
        <w:rPr>
          <w:rFonts w:ascii="Times New Roman" w:eastAsia="Times New Roman" w:hAnsi="Times New Roman" w:cs="Times New Roman"/>
          <w:color w:val="000000"/>
          <w:sz w:val="20"/>
          <w:szCs w:val="20"/>
          <w:lang w:eastAsia="en-GB"/>
        </w:rPr>
        <w:t xml:space="preserve"> models, categorical features were on</w:t>
      </w:r>
      <w:r w:rsidR="00D40DDA">
        <w:rPr>
          <w:rFonts w:ascii="Times New Roman" w:eastAsia="Times New Roman" w:hAnsi="Times New Roman" w:cs="Times New Roman"/>
          <w:color w:val="000000"/>
          <w:sz w:val="20"/>
          <w:szCs w:val="20"/>
          <w:lang w:eastAsia="en-GB"/>
        </w:rPr>
        <w:t xml:space="preserve">e-hot encoded which explains why the presence or absence of a prescription medication (e.g. metformin, ACE inhibitor/Angiotensin Receptor Blocker, statin, other oral anti-diabetic agents) are included separately in the model. </w:t>
      </w:r>
    </w:p>
    <w:p w:rsidR="00D40DDA" w:rsidRDefault="00D40DDA" w:rsidP="00F112E8">
      <w:pPr>
        <w:spacing w:line="360" w:lineRule="auto"/>
        <w:jc w:val="both"/>
        <w:rPr>
          <w:rFonts w:ascii="Times New Roman" w:eastAsia="Times New Roman" w:hAnsi="Times New Roman" w:cs="Times New Roman"/>
          <w:color w:val="000000"/>
          <w:sz w:val="20"/>
          <w:szCs w:val="20"/>
          <w:lang w:eastAsia="en-GB"/>
        </w:rPr>
      </w:pPr>
    </w:p>
    <w:p w:rsidR="00D40DDA" w:rsidRDefault="00D40DDA" w:rsidP="00F112E8">
      <w:pPr>
        <w:spacing w:line="360" w:lineRule="auto"/>
        <w:jc w:val="both"/>
        <w:rPr>
          <w:rFonts w:ascii="Times New Roman" w:eastAsia="Times New Roman" w:hAnsi="Times New Roman" w:cs="Times New Roman"/>
          <w:color w:val="000000"/>
          <w:sz w:val="20"/>
          <w:szCs w:val="20"/>
          <w:lang w:eastAsia="en-GB"/>
        </w:rPr>
      </w:pPr>
    </w:p>
    <w:p w:rsidR="00D40DDA" w:rsidRDefault="00D40DDA" w:rsidP="00F112E8">
      <w:pPr>
        <w:spacing w:line="360" w:lineRule="auto"/>
        <w:jc w:val="both"/>
        <w:rPr>
          <w:rFonts w:ascii="Times New Roman" w:eastAsia="Times New Roman" w:hAnsi="Times New Roman" w:cs="Times New Roman"/>
          <w:color w:val="000000"/>
          <w:sz w:val="20"/>
          <w:szCs w:val="20"/>
          <w:lang w:eastAsia="en-GB"/>
        </w:rPr>
      </w:pPr>
    </w:p>
    <w:p w:rsidR="00CB2A38" w:rsidRDefault="00CB2A38" w:rsidP="00F112E8">
      <w:pPr>
        <w:spacing w:line="360" w:lineRule="auto"/>
        <w:jc w:val="both"/>
        <w:rPr>
          <w:rFonts w:ascii="Times New Roman" w:eastAsia="Times New Roman" w:hAnsi="Times New Roman" w:cs="Times New Roman"/>
          <w:color w:val="000000"/>
          <w:sz w:val="20"/>
          <w:szCs w:val="20"/>
          <w:lang w:eastAsia="en-GB"/>
        </w:rPr>
      </w:pPr>
    </w:p>
    <w:p w:rsidR="00CB2A38" w:rsidRDefault="00CB2A38" w:rsidP="00F112E8">
      <w:pPr>
        <w:spacing w:line="360" w:lineRule="auto"/>
        <w:jc w:val="both"/>
        <w:rPr>
          <w:rFonts w:ascii="Times New Roman" w:eastAsia="Times New Roman" w:hAnsi="Times New Roman" w:cs="Times New Roman"/>
          <w:color w:val="000000"/>
          <w:sz w:val="20"/>
          <w:szCs w:val="20"/>
          <w:lang w:eastAsia="en-GB"/>
        </w:rPr>
      </w:pPr>
    </w:p>
    <w:p w:rsidR="00CB2A38" w:rsidRDefault="00CB2A38" w:rsidP="00F112E8">
      <w:pPr>
        <w:spacing w:line="360" w:lineRule="auto"/>
        <w:jc w:val="both"/>
        <w:rPr>
          <w:rFonts w:ascii="Times New Roman" w:eastAsia="Times New Roman" w:hAnsi="Times New Roman" w:cs="Times New Roman"/>
          <w:color w:val="000000"/>
          <w:sz w:val="20"/>
          <w:szCs w:val="20"/>
          <w:lang w:eastAsia="en-GB"/>
        </w:rPr>
      </w:pPr>
    </w:p>
    <w:p w:rsidR="00D40DDA" w:rsidRDefault="00D40DDA" w:rsidP="00F112E8">
      <w:pPr>
        <w:spacing w:line="360" w:lineRule="auto"/>
        <w:jc w:val="both"/>
        <w:rPr>
          <w:rFonts w:ascii="Times New Roman" w:eastAsia="Times New Roman" w:hAnsi="Times New Roman" w:cs="Times New Roman"/>
          <w:color w:val="000000"/>
          <w:sz w:val="20"/>
          <w:szCs w:val="20"/>
          <w:lang w:eastAsia="en-GB"/>
        </w:rPr>
      </w:pPr>
    </w:p>
    <w:p w:rsidR="00594EFB" w:rsidRDefault="00594EFB" w:rsidP="00594EFB">
      <w:pPr>
        <w:spacing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lastRenderedPageBreak/>
        <w:t xml:space="preserve">Model Evaluation: </w:t>
      </w:r>
    </w:p>
    <w:p w:rsidR="00594EFB" w:rsidRDefault="00CE6534" w:rsidP="00594EFB">
      <w:pPr>
        <w:spacing w:line="360" w:lineRule="auto"/>
        <w:jc w:val="both"/>
        <w:rPr>
          <w:rFonts w:ascii="Times New Roman" w:eastAsia="Times New Roman" w:hAnsi="Times New Roman" w:cs="Times New Roman"/>
          <w:color w:val="000000"/>
          <w:sz w:val="24"/>
          <w:szCs w:val="24"/>
          <w:lang w:eastAsia="en-GB"/>
        </w:rPr>
      </w:pPr>
      <w:r w:rsidRPr="00E178C7">
        <w:rPr>
          <w:rFonts w:ascii="Times New Roman" w:eastAsia="Times New Roman" w:hAnsi="Times New Roman" w:cs="Times New Roman"/>
          <w:color w:val="000000"/>
          <w:sz w:val="24"/>
          <w:szCs w:val="24"/>
          <w:lang w:eastAsia="en-GB"/>
        </w:rPr>
        <w:t xml:space="preserve">Based on the F2 score, a </w:t>
      </w:r>
      <w:r>
        <w:rPr>
          <w:rFonts w:ascii="Times New Roman" w:eastAsia="Times New Roman" w:hAnsi="Times New Roman" w:cs="Times New Roman"/>
          <w:color w:val="000000"/>
          <w:sz w:val="24"/>
          <w:szCs w:val="24"/>
          <w:lang w:eastAsia="en-GB"/>
        </w:rPr>
        <w:t>CatBoost</w:t>
      </w:r>
      <w:r w:rsidRPr="00E178C7">
        <w:rPr>
          <w:rFonts w:ascii="Times New Roman" w:eastAsia="Times New Roman" w:hAnsi="Times New Roman" w:cs="Times New Roman"/>
          <w:color w:val="000000"/>
          <w:sz w:val="24"/>
          <w:szCs w:val="24"/>
          <w:lang w:eastAsia="en-GB"/>
        </w:rPr>
        <w:t xml:space="preserve"> Model represented the most effective model to classify w</w:t>
      </w:r>
      <w:r>
        <w:rPr>
          <w:rFonts w:ascii="Times New Roman" w:eastAsia="Times New Roman" w:hAnsi="Times New Roman" w:cs="Times New Roman"/>
          <w:color w:val="000000"/>
          <w:sz w:val="24"/>
          <w:szCs w:val="24"/>
          <w:lang w:eastAsia="en-GB"/>
        </w:rPr>
        <w:t xml:space="preserve">hether a participant had </w:t>
      </w:r>
      <w:r w:rsidR="00594EFB">
        <w:rPr>
          <w:rFonts w:ascii="Times New Roman" w:eastAsia="Times New Roman" w:hAnsi="Times New Roman" w:cs="Times New Roman"/>
          <w:color w:val="000000"/>
          <w:sz w:val="24"/>
          <w:szCs w:val="24"/>
          <w:lang w:eastAsia="en-GB"/>
        </w:rPr>
        <w:t>evidence of dysglycaemia (HbA1c ≥</w:t>
      </w:r>
      <w:r w:rsidR="00594EFB" w:rsidRPr="00E178C7">
        <w:rPr>
          <w:rFonts w:ascii="Times New Roman" w:eastAsia="Times New Roman" w:hAnsi="Times New Roman" w:cs="Times New Roman"/>
          <w:color w:val="000000"/>
          <w:sz w:val="24"/>
          <w:szCs w:val="24"/>
          <w:lang w:eastAsia="en-GB"/>
        </w:rPr>
        <w:t xml:space="preserve"> </w:t>
      </w:r>
      <w:r w:rsidR="00594EFB">
        <w:rPr>
          <w:rFonts w:ascii="Times New Roman" w:eastAsia="Times New Roman" w:hAnsi="Times New Roman" w:cs="Times New Roman"/>
          <w:color w:val="000000"/>
          <w:sz w:val="24"/>
          <w:szCs w:val="24"/>
          <w:lang w:eastAsia="en-GB"/>
        </w:rPr>
        <w:t>48 mmol/mol</w:t>
      </w:r>
      <w:r w:rsidR="00594EFB" w:rsidRPr="00E178C7">
        <w:rPr>
          <w:rFonts w:ascii="Times New Roman" w:eastAsia="Times New Roman" w:hAnsi="Times New Roman" w:cs="Times New Roman"/>
          <w:color w:val="000000"/>
          <w:sz w:val="24"/>
          <w:szCs w:val="24"/>
          <w:lang w:eastAsia="en-GB"/>
        </w:rPr>
        <w:t>/L</w:t>
      </w:r>
      <w:r w:rsidR="00594EFB">
        <w:rPr>
          <w:rFonts w:ascii="Times New Roman" w:eastAsia="Times New Roman" w:hAnsi="Times New Roman" w:cs="Times New Roman"/>
          <w:color w:val="000000"/>
          <w:sz w:val="24"/>
          <w:szCs w:val="24"/>
          <w:lang w:eastAsia="en-GB"/>
        </w:rPr>
        <w:t xml:space="preserve"> or an abnormal oral glucose tolerance test</w:t>
      </w:r>
      <w:r w:rsidR="00557DDF">
        <w:rPr>
          <w:rFonts w:ascii="Times New Roman" w:eastAsia="Times New Roman" w:hAnsi="Times New Roman" w:cs="Times New Roman"/>
          <w:color w:val="000000"/>
          <w:sz w:val="24"/>
          <w:szCs w:val="24"/>
          <w:lang w:eastAsia="en-GB"/>
        </w:rPr>
        <w:t xml:space="preserve"> - </w:t>
      </w:r>
      <w:r w:rsidR="00557DDF" w:rsidRPr="00057A90">
        <w:rPr>
          <w:rFonts w:ascii="Times New Roman" w:hAnsi="Times New Roman" w:cs="Times New Roman"/>
          <w:sz w:val="24"/>
          <w:szCs w:val="20"/>
        </w:rPr>
        <w:t xml:space="preserve">either a fasting value &gt; 7.0 mmol/L </w:t>
      </w:r>
      <w:r w:rsidR="00557DDF">
        <w:rPr>
          <w:rFonts w:ascii="Times New Roman" w:hAnsi="Times New Roman" w:cs="Times New Roman"/>
          <w:sz w:val="24"/>
          <w:szCs w:val="20"/>
        </w:rPr>
        <w:t xml:space="preserve">or </w:t>
      </w:r>
      <w:r w:rsidR="00CB2A38">
        <w:rPr>
          <w:rFonts w:ascii="Times New Roman" w:hAnsi="Times New Roman" w:cs="Times New Roman"/>
          <w:sz w:val="24"/>
          <w:szCs w:val="20"/>
        </w:rPr>
        <w:t>2-hour</w:t>
      </w:r>
      <w:r w:rsidR="00557DDF">
        <w:rPr>
          <w:rFonts w:ascii="Times New Roman" w:hAnsi="Times New Roman" w:cs="Times New Roman"/>
          <w:sz w:val="24"/>
          <w:szCs w:val="20"/>
        </w:rPr>
        <w:t xml:space="preserve"> result &gt; 11.0 mmol/L</w:t>
      </w:r>
      <w:r w:rsidR="00594EFB">
        <w:rPr>
          <w:rFonts w:ascii="Times New Roman" w:eastAsia="Times New Roman" w:hAnsi="Times New Roman" w:cs="Times New Roman"/>
          <w:color w:val="000000"/>
          <w:sz w:val="24"/>
          <w:szCs w:val="24"/>
          <w:lang w:eastAsia="en-GB"/>
        </w:rPr>
        <w:t xml:space="preserve">). This model had a sensitivity of </w:t>
      </w:r>
      <w:r w:rsidRPr="00E178C7">
        <w:rPr>
          <w:rFonts w:ascii="Times New Roman" w:eastAsia="Times New Roman" w:hAnsi="Times New Roman" w:cs="Times New Roman"/>
          <w:color w:val="000000"/>
          <w:sz w:val="24"/>
          <w:szCs w:val="24"/>
          <w:lang w:eastAsia="en-GB"/>
        </w:rPr>
        <w:t>86</w:t>
      </w:r>
      <w:r w:rsidR="00F764F6">
        <w:rPr>
          <w:rFonts w:ascii="Times New Roman" w:eastAsia="Times New Roman" w:hAnsi="Times New Roman" w:cs="Times New Roman"/>
          <w:color w:val="000000"/>
          <w:sz w:val="24"/>
          <w:szCs w:val="24"/>
          <w:lang w:eastAsia="en-GB"/>
        </w:rPr>
        <w:t>.10% and specificity of 95.74%)</w:t>
      </w:r>
      <w:r w:rsidR="00594EFB">
        <w:rPr>
          <w:rFonts w:ascii="Times New Roman" w:eastAsia="Times New Roman" w:hAnsi="Times New Roman" w:cs="Times New Roman"/>
          <w:color w:val="000000"/>
          <w:sz w:val="24"/>
          <w:szCs w:val="24"/>
          <w:lang w:eastAsia="en-GB"/>
        </w:rPr>
        <w:t xml:space="preserve"> when applied to the test set (n = 2, 331). </w:t>
      </w:r>
      <w:r w:rsidRPr="00E178C7">
        <w:rPr>
          <w:rFonts w:ascii="Times New Roman" w:eastAsia="Times New Roman" w:hAnsi="Times New Roman" w:cs="Times New Roman"/>
          <w:color w:val="000000"/>
          <w:sz w:val="24"/>
          <w:szCs w:val="24"/>
          <w:lang w:eastAsia="en-GB"/>
        </w:rPr>
        <w:t>The positive predictiv</w:t>
      </w:r>
      <w:r w:rsidR="00594EFB">
        <w:rPr>
          <w:rFonts w:ascii="Times New Roman" w:eastAsia="Times New Roman" w:hAnsi="Times New Roman" w:cs="Times New Roman"/>
          <w:color w:val="000000"/>
          <w:sz w:val="24"/>
          <w:szCs w:val="24"/>
          <w:lang w:eastAsia="en-GB"/>
        </w:rPr>
        <w:t>e value fo</w:t>
      </w:r>
      <w:r w:rsidR="00557DDF">
        <w:rPr>
          <w:rFonts w:ascii="Times New Roman" w:eastAsia="Times New Roman" w:hAnsi="Times New Roman" w:cs="Times New Roman"/>
          <w:color w:val="000000"/>
          <w:sz w:val="24"/>
          <w:szCs w:val="24"/>
          <w:lang w:eastAsia="en-GB"/>
        </w:rPr>
        <w:t>r this model was 59.31% (table 6</w:t>
      </w:r>
      <w:r w:rsidR="00594EFB">
        <w:rPr>
          <w:rFonts w:ascii="Times New Roman" w:eastAsia="Times New Roman" w:hAnsi="Times New Roman" w:cs="Times New Roman"/>
          <w:color w:val="000000"/>
          <w:sz w:val="24"/>
          <w:szCs w:val="24"/>
          <w:lang w:eastAsia="en-GB"/>
        </w:rPr>
        <w:t xml:space="preserve">). </w:t>
      </w:r>
    </w:p>
    <w:p w:rsidR="00CE6534" w:rsidRDefault="00CE6534" w:rsidP="00F112E8">
      <w:pPr>
        <w:spacing w:line="360" w:lineRule="auto"/>
        <w:jc w:val="both"/>
        <w:rPr>
          <w:rFonts w:ascii="Times New Roman" w:eastAsia="Times New Roman" w:hAnsi="Times New Roman" w:cs="Times New Roman"/>
          <w:color w:val="000000"/>
          <w:sz w:val="24"/>
          <w:szCs w:val="24"/>
          <w:lang w:eastAsia="en-GB"/>
        </w:rPr>
      </w:pPr>
      <w:r w:rsidRPr="00E178C7">
        <w:rPr>
          <w:rFonts w:ascii="Times New Roman" w:eastAsia="Times New Roman" w:hAnsi="Times New Roman" w:cs="Times New Roman"/>
          <w:color w:val="000000"/>
          <w:sz w:val="24"/>
          <w:szCs w:val="24"/>
          <w:lang w:eastAsia="en-GB"/>
        </w:rPr>
        <w:t>Of the hold-out test set (n =</w:t>
      </w:r>
      <w:r w:rsidR="00FE02D7">
        <w:rPr>
          <w:rFonts w:ascii="Times New Roman" w:eastAsia="Times New Roman" w:hAnsi="Times New Roman" w:cs="Times New Roman"/>
          <w:color w:val="000000"/>
          <w:sz w:val="24"/>
          <w:szCs w:val="24"/>
          <w:lang w:eastAsia="en-GB"/>
        </w:rPr>
        <w:t xml:space="preserve"> 2, 331), the model misclassified 46</w:t>
      </w:r>
      <w:r>
        <w:rPr>
          <w:rFonts w:ascii="Times New Roman" w:eastAsia="Times New Roman" w:hAnsi="Times New Roman" w:cs="Times New Roman"/>
          <w:color w:val="000000"/>
          <w:sz w:val="24"/>
          <w:szCs w:val="24"/>
          <w:lang w:eastAsia="en-GB"/>
        </w:rPr>
        <w:t> </w:t>
      </w:r>
      <w:r w:rsidRPr="00E178C7">
        <w:rPr>
          <w:rFonts w:ascii="Times New Roman" w:eastAsia="Times New Roman" w:hAnsi="Times New Roman" w:cs="Times New Roman"/>
          <w:color w:val="000000"/>
          <w:sz w:val="24"/>
          <w:szCs w:val="24"/>
          <w:lang w:eastAsia="en-GB"/>
        </w:rPr>
        <w:t>participants as fal</w:t>
      </w:r>
      <w:r w:rsidR="00F66CC0">
        <w:rPr>
          <w:rFonts w:ascii="Times New Roman" w:eastAsia="Times New Roman" w:hAnsi="Times New Roman" w:cs="Times New Roman"/>
          <w:color w:val="000000"/>
          <w:sz w:val="24"/>
          <w:szCs w:val="24"/>
          <w:lang w:eastAsia="en-GB"/>
        </w:rPr>
        <w:t>se negatives (</w:t>
      </w:r>
      <w:r w:rsidR="003D122E">
        <w:rPr>
          <w:rFonts w:ascii="Times New Roman" w:eastAsia="Times New Roman" w:hAnsi="Times New Roman" w:cs="Times New Roman"/>
          <w:color w:val="000000"/>
          <w:sz w:val="24"/>
          <w:szCs w:val="24"/>
          <w:lang w:eastAsia="en-GB"/>
        </w:rPr>
        <w:t>table 7</w:t>
      </w:r>
      <w:r w:rsidRPr="00E178C7">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p>
    <w:p w:rsidR="00594EFB" w:rsidRPr="00594EFB" w:rsidRDefault="00557DDF" w:rsidP="00F112E8">
      <w:pPr>
        <w:spacing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
          <w:bCs/>
          <w:color w:val="000000"/>
          <w:sz w:val="24"/>
          <w:szCs w:val="24"/>
          <w:lang w:eastAsia="en-GB"/>
        </w:rPr>
        <w:t>Table 6</w:t>
      </w:r>
      <w:r w:rsidR="00594EFB" w:rsidRPr="001F1072">
        <w:rPr>
          <w:rFonts w:ascii="Times New Roman" w:eastAsia="Times New Roman" w:hAnsi="Times New Roman" w:cs="Times New Roman"/>
          <w:b/>
          <w:bCs/>
          <w:color w:val="000000"/>
          <w:sz w:val="24"/>
          <w:szCs w:val="24"/>
          <w:lang w:eastAsia="en-GB"/>
        </w:rPr>
        <w:t>:</w:t>
      </w:r>
      <w:r w:rsidR="00594EFB">
        <w:rPr>
          <w:rFonts w:ascii="Times New Roman" w:eastAsia="Times New Roman" w:hAnsi="Times New Roman" w:cs="Times New Roman"/>
          <w:bCs/>
          <w:color w:val="000000"/>
          <w:sz w:val="24"/>
          <w:szCs w:val="24"/>
          <w:lang w:eastAsia="en-GB"/>
        </w:rPr>
        <w:t xml:space="preserve"> Evaluation metrics for models developed using all available features </w:t>
      </w:r>
    </w:p>
    <w:tbl>
      <w:tblPr>
        <w:tblStyle w:val="TableGrid"/>
        <w:tblpPr w:leftFromText="180" w:rightFromText="180" w:vertAnchor="text" w:horzAnchor="margin" w:tblpXSpec="center" w:tblpY="105"/>
        <w:tblW w:w="9650" w:type="dxa"/>
        <w:tblLook w:val="04A0" w:firstRow="1" w:lastRow="0" w:firstColumn="1" w:lastColumn="0" w:noHBand="0" w:noVBand="1"/>
      </w:tblPr>
      <w:tblGrid>
        <w:gridCol w:w="1985"/>
        <w:gridCol w:w="1276"/>
        <w:gridCol w:w="1418"/>
        <w:gridCol w:w="1417"/>
        <w:gridCol w:w="2410"/>
        <w:gridCol w:w="1144"/>
      </w:tblGrid>
      <w:tr w:rsidR="00710774" w:rsidRPr="000A500E" w:rsidTr="006E7312">
        <w:tc>
          <w:tcPr>
            <w:tcW w:w="1985"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Model </w:t>
            </w:r>
          </w:p>
        </w:tc>
        <w:tc>
          <w:tcPr>
            <w:tcW w:w="1276"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ROC_AUC </w:t>
            </w:r>
          </w:p>
        </w:tc>
        <w:tc>
          <w:tcPr>
            <w:tcW w:w="1418"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Sensitivity </w:t>
            </w:r>
          </w:p>
        </w:tc>
        <w:tc>
          <w:tcPr>
            <w:tcW w:w="1417"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Specificity </w:t>
            </w:r>
          </w:p>
        </w:tc>
        <w:tc>
          <w:tcPr>
            <w:tcW w:w="2410"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Positive Predictive Value </w:t>
            </w:r>
          </w:p>
        </w:tc>
        <w:tc>
          <w:tcPr>
            <w:tcW w:w="1144" w:type="dxa"/>
            <w:tcBorders>
              <w:bottom w:val="single" w:sz="4" w:space="0" w:color="auto"/>
            </w:tcBorders>
          </w:tcPr>
          <w:p w:rsidR="00710774" w:rsidRPr="0006402B" w:rsidRDefault="00710774" w:rsidP="00036C00">
            <w:pPr>
              <w:spacing w:line="360" w:lineRule="auto"/>
              <w:jc w:val="both"/>
              <w:rPr>
                <w:rFonts w:ascii="Times New Roman" w:hAnsi="Times New Roman" w:cs="Times New Roman"/>
                <w:b/>
                <w:sz w:val="20"/>
                <w:szCs w:val="20"/>
              </w:rPr>
            </w:pPr>
            <w:r w:rsidRPr="0006402B">
              <w:rPr>
                <w:rFonts w:ascii="Times New Roman" w:hAnsi="Times New Roman" w:cs="Times New Roman"/>
                <w:b/>
                <w:sz w:val="20"/>
                <w:szCs w:val="20"/>
              </w:rPr>
              <w:t xml:space="preserve">F2 Score </w:t>
            </w:r>
          </w:p>
        </w:tc>
      </w:tr>
      <w:tr w:rsidR="00710774" w:rsidRPr="000A500E" w:rsidTr="006E7312">
        <w:tc>
          <w:tcPr>
            <w:tcW w:w="1985" w:type="dxa"/>
          </w:tcPr>
          <w:p w:rsidR="00710774" w:rsidRPr="00516B2F" w:rsidRDefault="00710774" w:rsidP="00036C00">
            <w:pPr>
              <w:spacing w:line="360" w:lineRule="auto"/>
              <w:jc w:val="both"/>
              <w:rPr>
                <w:rFonts w:ascii="Times New Roman" w:hAnsi="Times New Roman" w:cs="Times New Roman"/>
                <w:sz w:val="20"/>
                <w:szCs w:val="20"/>
              </w:rPr>
            </w:pPr>
            <w:r w:rsidRPr="00516B2F">
              <w:rPr>
                <w:rFonts w:ascii="Times New Roman" w:hAnsi="Times New Roman" w:cs="Times New Roman"/>
                <w:sz w:val="20"/>
                <w:szCs w:val="20"/>
              </w:rPr>
              <w:t xml:space="preserve">Decision Tree </w:t>
            </w:r>
          </w:p>
        </w:tc>
        <w:tc>
          <w:tcPr>
            <w:tcW w:w="1276" w:type="dxa"/>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0.89 </w:t>
            </w:r>
          </w:p>
        </w:tc>
        <w:tc>
          <w:tcPr>
            <w:tcW w:w="1418"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0.7813</w:t>
            </w:r>
          </w:p>
        </w:tc>
        <w:tc>
          <w:tcPr>
            <w:tcW w:w="1417"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0.9075</w:t>
            </w:r>
          </w:p>
        </w:tc>
        <w:tc>
          <w:tcPr>
            <w:tcW w:w="2410"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0.5734</w:t>
            </w:r>
          </w:p>
        </w:tc>
        <w:tc>
          <w:tcPr>
            <w:tcW w:w="1144"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0.7284</w:t>
            </w:r>
          </w:p>
        </w:tc>
      </w:tr>
      <w:tr w:rsidR="00710774" w:rsidRPr="000A500E" w:rsidTr="006E7312">
        <w:tc>
          <w:tcPr>
            <w:tcW w:w="1985" w:type="dxa"/>
          </w:tcPr>
          <w:p w:rsidR="00710774" w:rsidRPr="00842072" w:rsidRDefault="00710774" w:rsidP="00036C00">
            <w:pPr>
              <w:spacing w:line="360" w:lineRule="auto"/>
              <w:jc w:val="both"/>
              <w:rPr>
                <w:rFonts w:ascii="Times New Roman" w:hAnsi="Times New Roman" w:cs="Times New Roman"/>
                <w:sz w:val="20"/>
                <w:szCs w:val="20"/>
              </w:rPr>
            </w:pPr>
            <w:r w:rsidRPr="00842072">
              <w:rPr>
                <w:rFonts w:ascii="Times New Roman" w:hAnsi="Times New Roman" w:cs="Times New Roman"/>
                <w:sz w:val="20"/>
                <w:szCs w:val="20"/>
              </w:rPr>
              <w:t xml:space="preserve">Random Forest </w:t>
            </w:r>
          </w:p>
        </w:tc>
        <w:tc>
          <w:tcPr>
            <w:tcW w:w="1276" w:type="dxa"/>
          </w:tcPr>
          <w:p w:rsidR="00710774" w:rsidRPr="00842072" w:rsidRDefault="006E7312" w:rsidP="00036C00">
            <w:pPr>
              <w:spacing w:line="360" w:lineRule="auto"/>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0.95</w:t>
            </w:r>
          </w:p>
        </w:tc>
        <w:tc>
          <w:tcPr>
            <w:tcW w:w="1418" w:type="dxa"/>
          </w:tcPr>
          <w:p w:rsidR="00710774" w:rsidRPr="00842072" w:rsidRDefault="006E7312" w:rsidP="00036C00">
            <w:pPr>
              <w:spacing w:line="360" w:lineRule="auto"/>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0.8783</w:t>
            </w:r>
          </w:p>
        </w:tc>
        <w:tc>
          <w:tcPr>
            <w:tcW w:w="1417" w:type="dxa"/>
          </w:tcPr>
          <w:p w:rsidR="00710774" w:rsidRPr="00842072" w:rsidRDefault="006E7312" w:rsidP="00036C00">
            <w:pPr>
              <w:spacing w:line="360" w:lineRule="auto"/>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0.8727</w:t>
            </w:r>
          </w:p>
        </w:tc>
        <w:tc>
          <w:tcPr>
            <w:tcW w:w="2410" w:type="dxa"/>
          </w:tcPr>
          <w:p w:rsidR="00710774" w:rsidRPr="00842072" w:rsidRDefault="006E7312" w:rsidP="00036C00">
            <w:pPr>
              <w:spacing w:line="360" w:lineRule="auto"/>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0.5233</w:t>
            </w:r>
          </w:p>
        </w:tc>
        <w:tc>
          <w:tcPr>
            <w:tcW w:w="1144" w:type="dxa"/>
          </w:tcPr>
          <w:p w:rsidR="00710774" w:rsidRPr="00842072" w:rsidRDefault="006E7312" w:rsidP="00036C00">
            <w:pPr>
              <w:spacing w:line="360" w:lineRule="auto"/>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0.7733</w:t>
            </w:r>
          </w:p>
        </w:tc>
      </w:tr>
      <w:tr w:rsidR="00710774" w:rsidRPr="000A500E" w:rsidTr="006E7312">
        <w:tc>
          <w:tcPr>
            <w:tcW w:w="1985" w:type="dxa"/>
          </w:tcPr>
          <w:p w:rsidR="00710774" w:rsidRPr="00516B2F" w:rsidRDefault="00710774" w:rsidP="00036C00">
            <w:pPr>
              <w:spacing w:line="360" w:lineRule="auto"/>
              <w:jc w:val="both"/>
              <w:rPr>
                <w:rFonts w:ascii="Times New Roman" w:hAnsi="Times New Roman" w:cs="Times New Roman"/>
                <w:sz w:val="20"/>
                <w:szCs w:val="20"/>
              </w:rPr>
            </w:pPr>
            <w:proofErr w:type="spellStart"/>
            <w:r w:rsidRPr="00516B2F">
              <w:rPr>
                <w:rFonts w:ascii="Times New Roman" w:hAnsi="Times New Roman" w:cs="Times New Roman"/>
                <w:sz w:val="20"/>
                <w:szCs w:val="20"/>
              </w:rPr>
              <w:t>XGBoost</w:t>
            </w:r>
            <w:proofErr w:type="spellEnd"/>
            <w:r w:rsidRPr="00516B2F">
              <w:rPr>
                <w:rFonts w:ascii="Times New Roman" w:hAnsi="Times New Roman" w:cs="Times New Roman"/>
                <w:sz w:val="20"/>
                <w:szCs w:val="20"/>
              </w:rPr>
              <w:t xml:space="preserve"> </w:t>
            </w:r>
          </w:p>
        </w:tc>
        <w:tc>
          <w:tcPr>
            <w:tcW w:w="1276"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0.93</w:t>
            </w:r>
          </w:p>
        </w:tc>
        <w:tc>
          <w:tcPr>
            <w:tcW w:w="1418"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0.8031</w:t>
            </w:r>
          </w:p>
        </w:tc>
        <w:tc>
          <w:tcPr>
            <w:tcW w:w="1417"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0.9194</w:t>
            </w:r>
          </w:p>
        </w:tc>
        <w:tc>
          <w:tcPr>
            <w:tcW w:w="2410"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0.6134</w:t>
            </w:r>
          </w:p>
        </w:tc>
        <w:tc>
          <w:tcPr>
            <w:tcW w:w="1144" w:type="dxa"/>
          </w:tcPr>
          <w:p w:rsidR="00710774" w:rsidRPr="00516B2F" w:rsidRDefault="006E731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0.7563</w:t>
            </w:r>
          </w:p>
        </w:tc>
      </w:tr>
      <w:tr w:rsidR="00710774" w:rsidRPr="000A500E" w:rsidTr="006E7312">
        <w:tc>
          <w:tcPr>
            <w:tcW w:w="1985" w:type="dxa"/>
          </w:tcPr>
          <w:p w:rsidR="00710774" w:rsidRPr="006E7312" w:rsidRDefault="00710774"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 xml:space="preserve">CatBoost </w:t>
            </w:r>
          </w:p>
        </w:tc>
        <w:tc>
          <w:tcPr>
            <w:tcW w:w="1276" w:type="dxa"/>
          </w:tcPr>
          <w:p w:rsidR="00710774" w:rsidRPr="006E7312" w:rsidRDefault="006E7312"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0.96</w:t>
            </w:r>
          </w:p>
        </w:tc>
        <w:tc>
          <w:tcPr>
            <w:tcW w:w="1418" w:type="dxa"/>
          </w:tcPr>
          <w:p w:rsidR="00710774" w:rsidRPr="006E7312" w:rsidRDefault="006E7312"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0.8563</w:t>
            </w:r>
          </w:p>
        </w:tc>
        <w:tc>
          <w:tcPr>
            <w:tcW w:w="1417" w:type="dxa"/>
          </w:tcPr>
          <w:p w:rsidR="00710774" w:rsidRPr="006E7312" w:rsidRDefault="006E7312"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0.9065</w:t>
            </w:r>
          </w:p>
        </w:tc>
        <w:tc>
          <w:tcPr>
            <w:tcW w:w="2410" w:type="dxa"/>
          </w:tcPr>
          <w:p w:rsidR="00710774" w:rsidRPr="006E7312" w:rsidRDefault="006E7312"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0.5931</w:t>
            </w:r>
          </w:p>
        </w:tc>
        <w:tc>
          <w:tcPr>
            <w:tcW w:w="1144" w:type="dxa"/>
          </w:tcPr>
          <w:p w:rsidR="00710774" w:rsidRPr="006E7312" w:rsidRDefault="006E7312" w:rsidP="00036C00">
            <w:pPr>
              <w:spacing w:line="360" w:lineRule="auto"/>
              <w:jc w:val="both"/>
              <w:rPr>
                <w:rFonts w:ascii="Times New Roman" w:hAnsi="Times New Roman" w:cs="Times New Roman"/>
                <w:b/>
                <w:sz w:val="20"/>
                <w:szCs w:val="20"/>
              </w:rPr>
            </w:pPr>
            <w:r w:rsidRPr="006E7312">
              <w:rPr>
                <w:rFonts w:ascii="Times New Roman" w:hAnsi="Times New Roman" w:cs="Times New Roman"/>
                <w:b/>
                <w:sz w:val="20"/>
                <w:szCs w:val="20"/>
              </w:rPr>
              <w:t>0.7865</w:t>
            </w:r>
          </w:p>
        </w:tc>
      </w:tr>
      <w:tr w:rsidR="00710774" w:rsidRPr="000A500E" w:rsidTr="006E7312">
        <w:tc>
          <w:tcPr>
            <w:tcW w:w="1985" w:type="dxa"/>
            <w:tcBorders>
              <w:bottom w:val="single" w:sz="4" w:space="0" w:color="auto"/>
            </w:tcBorders>
          </w:tcPr>
          <w:p w:rsidR="00710774" w:rsidRPr="00516B2F" w:rsidRDefault="00710774" w:rsidP="006E7312">
            <w:pPr>
              <w:spacing w:line="360" w:lineRule="auto"/>
              <w:jc w:val="both"/>
              <w:rPr>
                <w:rFonts w:ascii="Times New Roman" w:hAnsi="Times New Roman" w:cs="Times New Roman"/>
                <w:sz w:val="20"/>
                <w:szCs w:val="20"/>
              </w:rPr>
            </w:pPr>
            <w:proofErr w:type="spellStart"/>
            <w:r w:rsidRPr="00516B2F">
              <w:rPr>
                <w:rFonts w:ascii="Times New Roman" w:hAnsi="Times New Roman" w:cs="Times New Roman"/>
                <w:sz w:val="20"/>
                <w:szCs w:val="20"/>
              </w:rPr>
              <w:t>AutoML</w:t>
            </w:r>
            <w:proofErr w:type="spellEnd"/>
            <w:r w:rsidRPr="00516B2F">
              <w:rPr>
                <w:rFonts w:ascii="Times New Roman" w:hAnsi="Times New Roman" w:cs="Times New Roman"/>
                <w:sz w:val="20"/>
                <w:szCs w:val="20"/>
              </w:rPr>
              <w:t xml:space="preserve"> </w:t>
            </w:r>
            <w:r w:rsidRPr="00516B2F">
              <w:rPr>
                <w:rFonts w:ascii="Times New Roman" w:hAnsi="Times New Roman" w:cs="Times New Roman"/>
                <w:sz w:val="20"/>
                <w:szCs w:val="20"/>
              </w:rPr>
              <w:br/>
            </w:r>
            <w:r w:rsidR="006E7312">
              <w:rPr>
                <w:rFonts w:ascii="Times New Roman" w:hAnsi="Times New Roman" w:cs="Times New Roman"/>
                <w:sz w:val="14"/>
                <w:szCs w:val="20"/>
              </w:rPr>
              <w:t>(weighted ensemble model)</w:t>
            </w:r>
          </w:p>
        </w:tc>
        <w:tc>
          <w:tcPr>
            <w:tcW w:w="1276" w:type="dxa"/>
            <w:tcBorders>
              <w:bottom w:val="single" w:sz="4" w:space="0" w:color="auto"/>
            </w:tcBorders>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0.96</w:t>
            </w:r>
          </w:p>
        </w:tc>
        <w:tc>
          <w:tcPr>
            <w:tcW w:w="1418" w:type="dxa"/>
            <w:tcBorders>
              <w:bottom w:val="single" w:sz="4" w:space="0" w:color="auto"/>
            </w:tcBorders>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0.8820</w:t>
            </w:r>
          </w:p>
        </w:tc>
        <w:tc>
          <w:tcPr>
            <w:tcW w:w="1417" w:type="dxa"/>
            <w:tcBorders>
              <w:bottom w:val="single" w:sz="4" w:space="0" w:color="auto"/>
            </w:tcBorders>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0.8947</w:t>
            </w:r>
          </w:p>
        </w:tc>
        <w:tc>
          <w:tcPr>
            <w:tcW w:w="2410" w:type="dxa"/>
            <w:tcBorders>
              <w:bottom w:val="single" w:sz="4" w:space="0" w:color="auto"/>
            </w:tcBorders>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0.5182</w:t>
            </w:r>
          </w:p>
        </w:tc>
        <w:tc>
          <w:tcPr>
            <w:tcW w:w="1144" w:type="dxa"/>
            <w:tcBorders>
              <w:bottom w:val="single" w:sz="4" w:space="0" w:color="auto"/>
            </w:tcBorders>
          </w:tcPr>
          <w:p w:rsidR="00710774" w:rsidRPr="00516B2F" w:rsidRDefault="00842072" w:rsidP="00036C00">
            <w:pPr>
              <w:spacing w:line="360" w:lineRule="auto"/>
              <w:jc w:val="both"/>
              <w:rPr>
                <w:rFonts w:ascii="Times New Roman" w:hAnsi="Times New Roman" w:cs="Times New Roman"/>
                <w:sz w:val="20"/>
                <w:szCs w:val="20"/>
              </w:rPr>
            </w:pPr>
            <w:r>
              <w:rPr>
                <w:rFonts w:ascii="Times New Roman" w:hAnsi="Times New Roman" w:cs="Times New Roman"/>
                <w:sz w:val="20"/>
                <w:szCs w:val="20"/>
              </w:rPr>
              <w:t>0.7734</w:t>
            </w:r>
          </w:p>
        </w:tc>
      </w:tr>
    </w:tbl>
    <w:p w:rsidR="000025F4" w:rsidRDefault="000025F4" w:rsidP="00F112E8">
      <w:pPr>
        <w:spacing w:line="360" w:lineRule="auto"/>
        <w:jc w:val="both"/>
        <w:rPr>
          <w:rFonts w:ascii="Times New Roman" w:eastAsia="Times New Roman" w:hAnsi="Times New Roman" w:cs="Times New Roman"/>
          <w:bCs/>
          <w:color w:val="000000"/>
          <w:sz w:val="24"/>
          <w:szCs w:val="24"/>
          <w:lang w:eastAsia="en-GB"/>
        </w:rPr>
      </w:pPr>
    </w:p>
    <w:p w:rsidR="001F1072" w:rsidRPr="001F1072" w:rsidRDefault="00557DDF" w:rsidP="00F112E8">
      <w:pPr>
        <w:spacing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Table 6</w:t>
      </w:r>
      <w:r w:rsidR="001F1072" w:rsidRPr="001F1072">
        <w:rPr>
          <w:rFonts w:ascii="Times New Roman" w:eastAsia="Times New Roman" w:hAnsi="Times New Roman" w:cs="Times New Roman"/>
          <w:color w:val="000000"/>
          <w:sz w:val="20"/>
          <w:szCs w:val="20"/>
          <w:lang w:eastAsia="en-GB"/>
        </w:rPr>
        <w:t xml:space="preserve"> shows the evaluation metrics for models developed using all available features. The optimal model was selected based on the highest F2 score (random forest F2 0.7982). ROC_AUC: area under the receiver-operator curve. </w:t>
      </w:r>
    </w:p>
    <w:p w:rsidR="00FE02D7" w:rsidRPr="00E178C7" w:rsidRDefault="003D122E" w:rsidP="00FE02D7">
      <w:pPr>
        <w:spacing w:after="24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Table 7: </w:t>
      </w:r>
      <w:r w:rsidR="00F66CC0" w:rsidRPr="003D122E">
        <w:rPr>
          <w:rFonts w:ascii="Times New Roman" w:eastAsia="Times New Roman" w:hAnsi="Times New Roman" w:cs="Times New Roman"/>
          <w:color w:val="000000"/>
          <w:sz w:val="24"/>
          <w:szCs w:val="24"/>
          <w:lang w:eastAsia="en-GB"/>
        </w:rPr>
        <w:t>Confusion Matrix</w:t>
      </w:r>
      <w:r w:rsidRPr="003D122E">
        <w:rPr>
          <w:rFonts w:ascii="Times New Roman" w:eastAsia="Times New Roman" w:hAnsi="Times New Roman" w:cs="Times New Roman"/>
          <w:color w:val="000000"/>
          <w:sz w:val="24"/>
          <w:szCs w:val="24"/>
          <w:lang w:eastAsia="en-GB"/>
        </w:rPr>
        <w:t xml:space="preserve"> for</w:t>
      </w:r>
      <w:r w:rsidR="00FE02D7" w:rsidRPr="003D122E">
        <w:rPr>
          <w:rFonts w:ascii="Times New Roman" w:eastAsia="Times New Roman" w:hAnsi="Times New Roman" w:cs="Times New Roman"/>
          <w:color w:val="000000"/>
          <w:sz w:val="24"/>
          <w:szCs w:val="24"/>
          <w:lang w:eastAsia="en-GB"/>
        </w:rPr>
        <w:t xml:space="preserve"> CatBoost Model applied to the hold-out test set (n = 2, 331)</w:t>
      </w:r>
    </w:p>
    <w:tbl>
      <w:tblPr>
        <w:tblW w:w="0" w:type="auto"/>
        <w:tblCellMar>
          <w:top w:w="15" w:type="dxa"/>
          <w:left w:w="15" w:type="dxa"/>
          <w:bottom w:w="15" w:type="dxa"/>
          <w:right w:w="15" w:type="dxa"/>
        </w:tblCellMar>
        <w:tblLook w:val="04A0" w:firstRow="1" w:lastRow="0" w:firstColumn="1" w:lastColumn="0" w:noHBand="0" w:noVBand="1"/>
      </w:tblPr>
      <w:tblGrid>
        <w:gridCol w:w="2799"/>
        <w:gridCol w:w="3055"/>
        <w:gridCol w:w="3043"/>
      </w:tblGrid>
      <w:tr w:rsidR="00FE02D7" w:rsidRPr="00E178C7" w:rsidTr="00036C00">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02D7" w:rsidRPr="00E178C7" w:rsidRDefault="00FE02D7" w:rsidP="00036C00">
            <w:pPr>
              <w:spacing w:after="0" w:line="36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02D7" w:rsidRPr="00C33DF1" w:rsidRDefault="00FE02D7" w:rsidP="00FE02D7">
            <w:pPr>
              <w:spacing w:after="0" w:line="360" w:lineRule="auto"/>
              <w:jc w:val="both"/>
              <w:rPr>
                <w:rFonts w:ascii="Times New Roman" w:eastAsia="Times New Roman" w:hAnsi="Times New Roman" w:cs="Times New Roman"/>
                <w:b/>
                <w:bCs/>
                <w:color w:val="000000"/>
                <w:sz w:val="20"/>
                <w:szCs w:val="20"/>
                <w:lang w:eastAsia="en-GB"/>
              </w:rPr>
            </w:pPr>
            <w:r w:rsidRPr="00E178C7">
              <w:rPr>
                <w:rFonts w:ascii="Times New Roman" w:eastAsia="Times New Roman" w:hAnsi="Times New Roman" w:cs="Times New Roman"/>
                <w:b/>
                <w:bCs/>
                <w:color w:val="000000"/>
                <w:sz w:val="20"/>
                <w:szCs w:val="20"/>
                <w:lang w:eastAsia="en-GB"/>
              </w:rPr>
              <w:t xml:space="preserve">Predicted </w:t>
            </w:r>
            <w:r>
              <w:rPr>
                <w:rFonts w:ascii="Times New Roman" w:eastAsia="Times New Roman" w:hAnsi="Times New Roman" w:cs="Times New Roman"/>
                <w:b/>
                <w:bCs/>
                <w:color w:val="000000"/>
                <w:sz w:val="20"/>
                <w:szCs w:val="20"/>
                <w:lang w:eastAsia="en-GB"/>
              </w:rPr>
              <w:t xml:space="preserve">good glycaemic control </w:t>
            </w:r>
            <w:r w:rsidRPr="00C33DF1">
              <w:rPr>
                <w:rFonts w:ascii="Times New Roman" w:eastAsia="Times New Roman" w:hAnsi="Times New Roman" w:cs="Times New Roman"/>
                <w:b/>
                <w:bCs/>
                <w:color w:val="000000"/>
                <w:sz w:val="20"/>
                <w:szCs w:val="20"/>
                <w:lang w:eastAsia="en-GB"/>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02D7" w:rsidRPr="00C33DF1" w:rsidRDefault="00FE02D7" w:rsidP="00FE02D7">
            <w:pPr>
              <w:spacing w:after="0" w:line="360" w:lineRule="auto"/>
              <w:jc w:val="both"/>
              <w:rPr>
                <w:rFonts w:ascii="Times New Roman" w:eastAsia="Times New Roman" w:hAnsi="Times New Roman" w:cs="Times New Roman"/>
                <w:b/>
                <w:bCs/>
                <w:color w:val="000000"/>
                <w:sz w:val="20"/>
                <w:szCs w:val="20"/>
                <w:lang w:eastAsia="en-GB"/>
              </w:rPr>
            </w:pPr>
            <w:r w:rsidRPr="00E178C7">
              <w:rPr>
                <w:rFonts w:ascii="Times New Roman" w:eastAsia="Times New Roman" w:hAnsi="Times New Roman" w:cs="Times New Roman"/>
                <w:b/>
                <w:bCs/>
                <w:color w:val="000000"/>
                <w:sz w:val="20"/>
                <w:szCs w:val="20"/>
                <w:lang w:eastAsia="en-GB"/>
              </w:rPr>
              <w:t xml:space="preserve">Predicted </w:t>
            </w:r>
            <w:r>
              <w:rPr>
                <w:rFonts w:ascii="Times New Roman" w:eastAsia="Times New Roman" w:hAnsi="Times New Roman" w:cs="Times New Roman"/>
                <w:b/>
                <w:bCs/>
                <w:color w:val="000000"/>
                <w:sz w:val="20"/>
                <w:szCs w:val="20"/>
                <w:lang w:eastAsia="en-GB"/>
              </w:rPr>
              <w:t xml:space="preserve">poor glycaemic control  </w:t>
            </w:r>
          </w:p>
        </w:tc>
      </w:tr>
      <w:tr w:rsidR="00FE02D7" w:rsidRPr="00E178C7" w:rsidTr="00FE02D7">
        <w:trPr>
          <w:trHeight w:val="4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02D7" w:rsidRPr="00E178C7" w:rsidRDefault="00FE02D7" w:rsidP="00FE02D7">
            <w:pPr>
              <w:spacing w:after="0"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 xml:space="preserve">Actual </w:t>
            </w:r>
            <w:r>
              <w:rPr>
                <w:rFonts w:ascii="Times New Roman" w:eastAsia="Times New Roman" w:hAnsi="Times New Roman" w:cs="Times New Roman"/>
                <w:b/>
                <w:bCs/>
                <w:color w:val="000000"/>
                <w:sz w:val="20"/>
                <w:szCs w:val="20"/>
                <w:lang w:eastAsia="en-GB"/>
              </w:rPr>
              <w:t>good glycaemic control</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rsidR="00FE02D7" w:rsidRPr="00E178C7" w:rsidRDefault="00FE02D7" w:rsidP="00036C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1823</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rsidR="00FE02D7" w:rsidRPr="00E178C7" w:rsidRDefault="00FE02D7" w:rsidP="00036C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188</w:t>
            </w:r>
          </w:p>
        </w:tc>
      </w:tr>
      <w:tr w:rsidR="00FE02D7" w:rsidRPr="00E178C7" w:rsidTr="00FE02D7">
        <w:trPr>
          <w:trHeight w:val="4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02D7" w:rsidRPr="00E178C7" w:rsidRDefault="00FE02D7" w:rsidP="00FE02D7">
            <w:pPr>
              <w:spacing w:after="0"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0"/>
                <w:szCs w:val="20"/>
                <w:lang w:eastAsia="en-GB"/>
              </w:rPr>
              <w:t>Actual</w:t>
            </w:r>
            <w:r>
              <w:rPr>
                <w:rFonts w:ascii="Times New Roman" w:eastAsia="Times New Roman" w:hAnsi="Times New Roman" w:cs="Times New Roman"/>
                <w:b/>
                <w:bCs/>
                <w:color w:val="000000"/>
                <w:sz w:val="20"/>
                <w:szCs w:val="20"/>
                <w:lang w:eastAsia="en-GB"/>
              </w:rPr>
              <w:t xml:space="preserve"> poor glycaemic control</w:t>
            </w:r>
          </w:p>
        </w:tc>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08" w:type="dxa"/>
              <w:bottom w:w="0" w:type="dxa"/>
              <w:right w:w="108" w:type="dxa"/>
            </w:tcMar>
          </w:tcPr>
          <w:p w:rsidR="00FE02D7" w:rsidRPr="00E178C7" w:rsidRDefault="00FE02D7" w:rsidP="00036C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46</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rsidR="00FE02D7" w:rsidRPr="00E178C7" w:rsidRDefault="00FE02D7" w:rsidP="00036C00">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274</w:t>
            </w:r>
          </w:p>
        </w:tc>
      </w:tr>
    </w:tbl>
    <w:p w:rsidR="00734397" w:rsidRDefault="00734397" w:rsidP="00F112E8">
      <w:pPr>
        <w:spacing w:line="360" w:lineRule="auto"/>
        <w:jc w:val="both"/>
        <w:rPr>
          <w:rFonts w:ascii="Times New Roman" w:eastAsia="Times New Roman" w:hAnsi="Times New Roman" w:cs="Times New Roman"/>
          <w:b/>
          <w:bCs/>
          <w:color w:val="000000"/>
          <w:sz w:val="24"/>
          <w:szCs w:val="24"/>
          <w:lang w:eastAsia="en-GB"/>
        </w:rPr>
      </w:pPr>
    </w:p>
    <w:p w:rsidR="00FE02D7" w:rsidRPr="00FE02D7" w:rsidRDefault="003D122E" w:rsidP="00F112E8">
      <w:pPr>
        <w:spacing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Table 7 is a c</w:t>
      </w:r>
      <w:r w:rsidR="00FE02D7" w:rsidRPr="00FE02D7">
        <w:rPr>
          <w:rFonts w:ascii="Times New Roman" w:eastAsia="Times New Roman" w:hAnsi="Times New Roman" w:cs="Times New Roman"/>
          <w:color w:val="000000"/>
          <w:sz w:val="20"/>
          <w:szCs w:val="20"/>
          <w:lang w:eastAsia="en-GB"/>
        </w:rPr>
        <w:t>onfusion matrix showing the classification of participants in the hold-out test set (n = 2, 331). Poor glycaemic control is a composite outcome comprising of either an abnormal HbA1c value (HbA1c ≥ 48mmol/mol) or an abnormal oral glucose tolerance test</w:t>
      </w:r>
      <w:r w:rsidR="00557DDF">
        <w:rPr>
          <w:rFonts w:ascii="Times New Roman" w:eastAsia="Times New Roman" w:hAnsi="Times New Roman" w:cs="Times New Roman"/>
          <w:color w:val="000000"/>
          <w:sz w:val="20"/>
          <w:szCs w:val="20"/>
          <w:lang w:eastAsia="en-GB"/>
        </w:rPr>
        <w:t xml:space="preserve"> (</w:t>
      </w:r>
      <w:r w:rsidR="00557DDF" w:rsidRPr="00557DDF">
        <w:rPr>
          <w:rFonts w:ascii="Times New Roman" w:eastAsia="Times New Roman" w:hAnsi="Times New Roman" w:cs="Times New Roman"/>
          <w:color w:val="000000"/>
          <w:sz w:val="20"/>
          <w:szCs w:val="20"/>
          <w:lang w:eastAsia="en-GB"/>
        </w:rPr>
        <w:t>either a fasting value &gt; 7.0 mmol/L or 2</w:t>
      </w:r>
      <w:r w:rsidR="00CB2A38">
        <w:rPr>
          <w:rFonts w:ascii="Times New Roman" w:eastAsia="Times New Roman" w:hAnsi="Times New Roman" w:cs="Times New Roman"/>
          <w:color w:val="000000"/>
          <w:sz w:val="20"/>
          <w:szCs w:val="20"/>
          <w:lang w:eastAsia="en-GB"/>
        </w:rPr>
        <w:t>-</w:t>
      </w:r>
      <w:r w:rsidR="00557DDF" w:rsidRPr="00557DDF">
        <w:rPr>
          <w:rFonts w:ascii="Times New Roman" w:eastAsia="Times New Roman" w:hAnsi="Times New Roman" w:cs="Times New Roman"/>
          <w:color w:val="000000"/>
          <w:sz w:val="20"/>
          <w:szCs w:val="20"/>
          <w:lang w:eastAsia="en-GB"/>
        </w:rPr>
        <w:t>hour result &gt; 11.0 mmol/L)</w:t>
      </w:r>
      <w:r w:rsidR="00FE02D7" w:rsidRPr="00FE02D7">
        <w:rPr>
          <w:rFonts w:ascii="Times New Roman" w:eastAsia="Times New Roman" w:hAnsi="Times New Roman" w:cs="Times New Roman"/>
          <w:color w:val="000000"/>
          <w:sz w:val="20"/>
          <w:szCs w:val="20"/>
          <w:lang w:eastAsia="en-GB"/>
        </w:rPr>
        <w:t xml:space="preserve">. </w:t>
      </w:r>
      <w:r w:rsidR="00FE02D7">
        <w:rPr>
          <w:rFonts w:ascii="Times New Roman" w:eastAsia="Times New Roman" w:hAnsi="Times New Roman" w:cs="Times New Roman"/>
          <w:color w:val="000000"/>
          <w:sz w:val="20"/>
          <w:szCs w:val="20"/>
          <w:lang w:eastAsia="en-GB"/>
        </w:rPr>
        <w:t xml:space="preserve">True positive: 274, true negative: 1, 823, false positive: 188, false negative: 46. </w:t>
      </w:r>
    </w:p>
    <w:p w:rsidR="00734397" w:rsidRDefault="00734397" w:rsidP="00F112E8">
      <w:pPr>
        <w:spacing w:line="360" w:lineRule="auto"/>
        <w:jc w:val="both"/>
        <w:rPr>
          <w:rFonts w:ascii="Times New Roman" w:eastAsia="Times New Roman" w:hAnsi="Times New Roman" w:cs="Times New Roman"/>
          <w:b/>
          <w:bCs/>
          <w:color w:val="000000"/>
          <w:sz w:val="24"/>
          <w:szCs w:val="24"/>
          <w:lang w:eastAsia="en-GB"/>
        </w:rPr>
      </w:pPr>
    </w:p>
    <w:p w:rsidR="00CB2A38" w:rsidRDefault="00CB2A38" w:rsidP="00FE02D7">
      <w:pPr>
        <w:spacing w:line="360" w:lineRule="auto"/>
        <w:jc w:val="both"/>
        <w:rPr>
          <w:rFonts w:ascii="Times New Roman" w:eastAsia="Times New Roman" w:hAnsi="Times New Roman" w:cs="Times New Roman"/>
          <w:b/>
          <w:bCs/>
          <w:color w:val="000000"/>
          <w:sz w:val="24"/>
          <w:szCs w:val="24"/>
          <w:lang w:eastAsia="en-GB"/>
        </w:rPr>
      </w:pPr>
    </w:p>
    <w:p w:rsidR="00FE02D7" w:rsidRPr="00E178C7" w:rsidRDefault="00FE02D7" w:rsidP="00FE02D7">
      <w:pPr>
        <w:spacing w:line="360" w:lineRule="auto"/>
        <w:jc w:val="both"/>
        <w:rPr>
          <w:rFonts w:ascii="Times New Roman" w:eastAsia="Times New Roman" w:hAnsi="Times New Roman" w:cs="Times New Roman"/>
          <w:sz w:val="24"/>
          <w:szCs w:val="24"/>
          <w:lang w:eastAsia="en-GB"/>
        </w:rPr>
      </w:pPr>
      <w:r w:rsidRPr="00E178C7">
        <w:rPr>
          <w:rFonts w:ascii="Times New Roman" w:eastAsia="Times New Roman" w:hAnsi="Times New Roman" w:cs="Times New Roman"/>
          <w:b/>
          <w:bCs/>
          <w:color w:val="000000"/>
          <w:sz w:val="24"/>
          <w:szCs w:val="24"/>
          <w:lang w:eastAsia="en-GB"/>
        </w:rPr>
        <w:lastRenderedPageBreak/>
        <w:t>Feature Importance: </w:t>
      </w:r>
    </w:p>
    <w:p w:rsidR="00527EDB" w:rsidRDefault="00FE02D7" w:rsidP="00FE02D7">
      <w:pPr>
        <w:spacing w:line="360" w:lineRule="auto"/>
        <w:jc w:val="both"/>
        <w:rPr>
          <w:rFonts w:ascii="Times New Roman" w:eastAsia="Times New Roman" w:hAnsi="Times New Roman" w:cs="Times New Roman"/>
          <w:color w:val="000000"/>
          <w:sz w:val="24"/>
          <w:szCs w:val="24"/>
          <w:lang w:eastAsia="en-GB"/>
        </w:rPr>
      </w:pPr>
      <w:r w:rsidRPr="00E178C7">
        <w:rPr>
          <w:rFonts w:ascii="Times New Roman" w:eastAsia="Times New Roman" w:hAnsi="Times New Roman" w:cs="Times New Roman"/>
          <w:color w:val="000000"/>
          <w:sz w:val="24"/>
          <w:szCs w:val="24"/>
          <w:lang w:eastAsia="en-GB"/>
        </w:rPr>
        <w:t xml:space="preserve">SHAP feature importance values for the model </w:t>
      </w:r>
      <w:r>
        <w:rPr>
          <w:rFonts w:ascii="Times New Roman" w:eastAsia="Times New Roman" w:hAnsi="Times New Roman" w:cs="Times New Roman"/>
          <w:color w:val="000000"/>
          <w:sz w:val="24"/>
          <w:szCs w:val="24"/>
          <w:lang w:eastAsia="en-GB"/>
        </w:rPr>
        <w:t>s</w:t>
      </w:r>
      <w:r w:rsidRPr="00E178C7">
        <w:rPr>
          <w:rFonts w:ascii="Times New Roman" w:eastAsia="Times New Roman" w:hAnsi="Times New Roman" w:cs="Times New Roman"/>
          <w:color w:val="000000"/>
          <w:sz w:val="24"/>
          <w:szCs w:val="24"/>
          <w:lang w:eastAsia="en-GB"/>
        </w:rPr>
        <w:t xml:space="preserve">hows that the features </w:t>
      </w:r>
      <w:r w:rsidR="00527EDB">
        <w:rPr>
          <w:rFonts w:ascii="Times New Roman" w:eastAsia="Times New Roman" w:hAnsi="Times New Roman" w:cs="Times New Roman"/>
          <w:color w:val="000000"/>
          <w:sz w:val="24"/>
          <w:szCs w:val="24"/>
          <w:lang w:eastAsia="en-GB"/>
        </w:rPr>
        <w:t xml:space="preserve">influencing classification were, in order of decreasing importance: </w:t>
      </w:r>
      <w:r w:rsidRPr="00E178C7">
        <w:rPr>
          <w:rFonts w:ascii="Times New Roman" w:eastAsia="Times New Roman" w:hAnsi="Times New Roman" w:cs="Times New Roman"/>
          <w:color w:val="000000"/>
          <w:sz w:val="24"/>
          <w:szCs w:val="24"/>
          <w:lang w:eastAsia="en-GB"/>
        </w:rPr>
        <w:t xml:space="preserve">random blood glucose, </w:t>
      </w:r>
      <w:r w:rsidR="00527EDB">
        <w:rPr>
          <w:rFonts w:ascii="Times New Roman" w:eastAsia="Times New Roman" w:hAnsi="Times New Roman" w:cs="Times New Roman"/>
          <w:color w:val="000000"/>
          <w:sz w:val="24"/>
          <w:szCs w:val="24"/>
          <w:lang w:eastAsia="en-GB"/>
        </w:rPr>
        <w:t>age, LDL cholesterol, metformin, gamma glutamyl transferase (GGT), BMI, triglycerides</w:t>
      </w:r>
      <w:r w:rsidR="00122CDE">
        <w:rPr>
          <w:rFonts w:ascii="Times New Roman" w:eastAsia="Times New Roman" w:hAnsi="Times New Roman" w:cs="Times New Roman"/>
          <w:color w:val="000000"/>
          <w:sz w:val="24"/>
          <w:szCs w:val="24"/>
          <w:lang w:eastAsia="en-GB"/>
        </w:rPr>
        <w:t xml:space="preserve"> (mg/dL)</w:t>
      </w:r>
      <w:r w:rsidR="00527EDB">
        <w:rPr>
          <w:rFonts w:ascii="Times New Roman" w:eastAsia="Times New Roman" w:hAnsi="Times New Roman" w:cs="Times New Roman"/>
          <w:color w:val="000000"/>
          <w:sz w:val="24"/>
          <w:szCs w:val="24"/>
          <w:lang w:eastAsia="en-GB"/>
        </w:rPr>
        <w:t xml:space="preserve">, chloride </w:t>
      </w:r>
      <w:r w:rsidR="00122CDE">
        <w:rPr>
          <w:rFonts w:ascii="Times New Roman" w:eastAsia="Times New Roman" w:hAnsi="Times New Roman" w:cs="Times New Roman"/>
          <w:color w:val="000000"/>
          <w:sz w:val="24"/>
          <w:szCs w:val="24"/>
          <w:lang w:eastAsia="en-GB"/>
        </w:rPr>
        <w:t>(mmol/L), ethnicity, insulin, creatinine (µmol/L) and bicarbonate (mmol/L). High values for glucose, age, LDL cholesterol, gamma glutamyl transferase, BMI and triglycerides were associated with being classified as having dysglycaemia. Low values for chloride, creatinine and bicarbonate were associated with being classified as having dysglycaemia. Being prescribed metformin and insulin were associated with having poor glycaemic control, whereas the absence of such prescription did not tend to influence classification</w:t>
      </w:r>
      <w:r w:rsidR="00557DDF">
        <w:rPr>
          <w:rFonts w:ascii="Times New Roman" w:eastAsia="Times New Roman" w:hAnsi="Times New Roman" w:cs="Times New Roman"/>
          <w:color w:val="000000"/>
          <w:sz w:val="24"/>
          <w:szCs w:val="24"/>
          <w:lang w:eastAsia="en-GB"/>
        </w:rPr>
        <w:t xml:space="preserve"> (</w:t>
      </w:r>
      <w:r w:rsidR="003D122E">
        <w:rPr>
          <w:rFonts w:ascii="Times New Roman" w:eastAsia="Times New Roman" w:hAnsi="Times New Roman" w:cs="Times New Roman"/>
          <w:color w:val="000000"/>
          <w:sz w:val="24"/>
          <w:szCs w:val="24"/>
          <w:lang w:eastAsia="en-GB"/>
        </w:rPr>
        <w:t xml:space="preserve">figure 4). </w:t>
      </w:r>
    </w:p>
    <w:p w:rsidR="00527EDB" w:rsidRDefault="003D122E" w:rsidP="00FE02D7">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 xml:space="preserve">Figure 4: </w:t>
      </w:r>
      <w:r w:rsidR="00527EDB" w:rsidRPr="003D122E">
        <w:rPr>
          <w:rFonts w:ascii="Times New Roman" w:eastAsia="Times New Roman" w:hAnsi="Times New Roman" w:cs="Times New Roman"/>
          <w:color w:val="000000"/>
          <w:sz w:val="24"/>
          <w:szCs w:val="24"/>
          <w:lang w:eastAsia="en-GB"/>
        </w:rPr>
        <w:t>SHAP Feature Importance Plot</w:t>
      </w:r>
      <w:r>
        <w:rPr>
          <w:rFonts w:ascii="Times New Roman" w:eastAsia="Times New Roman" w:hAnsi="Times New Roman" w:cs="Times New Roman"/>
          <w:color w:val="000000"/>
          <w:sz w:val="24"/>
          <w:szCs w:val="24"/>
          <w:lang w:eastAsia="en-GB"/>
        </w:rPr>
        <w:t xml:space="preserve"> showing the e</w:t>
      </w:r>
      <w:r w:rsidR="00527EDB" w:rsidRPr="00E178C7">
        <w:rPr>
          <w:rFonts w:ascii="Times New Roman" w:eastAsia="Times New Roman" w:hAnsi="Times New Roman" w:cs="Times New Roman"/>
          <w:color w:val="000000"/>
          <w:sz w:val="24"/>
          <w:szCs w:val="24"/>
          <w:lang w:eastAsia="en-GB"/>
        </w:rPr>
        <w:t xml:space="preserve">ffect of </w:t>
      </w:r>
      <w:r>
        <w:rPr>
          <w:rFonts w:ascii="Times New Roman" w:eastAsia="Times New Roman" w:hAnsi="Times New Roman" w:cs="Times New Roman"/>
          <w:color w:val="000000"/>
          <w:sz w:val="24"/>
          <w:szCs w:val="24"/>
          <w:lang w:eastAsia="en-GB"/>
        </w:rPr>
        <w:t>d</w:t>
      </w:r>
      <w:r w:rsidR="00527EDB" w:rsidRPr="00E178C7">
        <w:rPr>
          <w:rFonts w:ascii="Times New Roman" w:eastAsia="Times New Roman" w:hAnsi="Times New Roman" w:cs="Times New Roman"/>
          <w:color w:val="000000"/>
          <w:sz w:val="24"/>
          <w:szCs w:val="24"/>
          <w:lang w:eastAsia="en-GB"/>
        </w:rPr>
        <w:t xml:space="preserve">ifferent </w:t>
      </w:r>
      <w:r>
        <w:rPr>
          <w:rFonts w:ascii="Times New Roman" w:eastAsia="Times New Roman" w:hAnsi="Times New Roman" w:cs="Times New Roman"/>
          <w:color w:val="000000"/>
          <w:sz w:val="24"/>
          <w:szCs w:val="24"/>
          <w:lang w:eastAsia="en-GB"/>
        </w:rPr>
        <w:t>f</w:t>
      </w:r>
      <w:r w:rsidR="00527EDB" w:rsidRPr="00E178C7">
        <w:rPr>
          <w:rFonts w:ascii="Times New Roman" w:eastAsia="Times New Roman" w:hAnsi="Times New Roman" w:cs="Times New Roman"/>
          <w:color w:val="000000"/>
          <w:sz w:val="24"/>
          <w:szCs w:val="24"/>
          <w:lang w:eastAsia="en-GB"/>
        </w:rPr>
        <w:t xml:space="preserve">eatures on </w:t>
      </w:r>
      <w:r>
        <w:rPr>
          <w:rFonts w:ascii="Times New Roman" w:eastAsia="Times New Roman" w:hAnsi="Times New Roman" w:cs="Times New Roman"/>
          <w:color w:val="000000"/>
          <w:sz w:val="24"/>
          <w:szCs w:val="24"/>
          <w:lang w:eastAsia="en-GB"/>
        </w:rPr>
        <w:t xml:space="preserve">model prediction </w:t>
      </w:r>
    </w:p>
    <w:p w:rsidR="00FE02D7" w:rsidRDefault="00292FDA" w:rsidP="00FE02D7">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color w:val="000000"/>
          <w:sz w:val="24"/>
          <w:szCs w:val="24"/>
          <w:lang w:eastAsia="en-GB"/>
        </w:rPr>
        <mc:AlternateContent>
          <mc:Choice Requires="wps">
            <w:drawing>
              <wp:anchor distT="0" distB="0" distL="114300" distR="114300" simplePos="0" relativeHeight="251682816" behindDoc="0" locked="0" layoutInCell="1" allowOverlap="1" wp14:anchorId="53F1B50C" wp14:editId="7ABB67B8">
                <wp:simplePos x="0" y="0"/>
                <wp:positionH relativeFrom="column">
                  <wp:posOffset>2956560</wp:posOffset>
                </wp:positionH>
                <wp:positionV relativeFrom="paragraph">
                  <wp:posOffset>226060</wp:posOffset>
                </wp:positionV>
                <wp:extent cx="0" cy="29718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29718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11B6D7E" id="Straight Connector 41"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8pt,17.8pt" to="232.8pt,2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sz w:val="24"/>
          <w:szCs w:val="24"/>
          <w:lang w:eastAsia="en-GB"/>
        </w:rPr>
        <w:drawing>
          <wp:anchor distT="0" distB="0" distL="114300" distR="114300" simplePos="0" relativeHeight="251680768" behindDoc="1" locked="0" layoutInCell="1" allowOverlap="1">
            <wp:simplePos x="0" y="0"/>
            <wp:positionH relativeFrom="column">
              <wp:posOffset>-251460</wp:posOffset>
            </wp:positionH>
            <wp:positionV relativeFrom="paragraph">
              <wp:posOffset>278765</wp:posOffset>
            </wp:positionV>
            <wp:extent cx="6171565" cy="3294380"/>
            <wp:effectExtent l="0" t="0" r="635" b="1270"/>
            <wp:wrapTight wrapText="bothSides">
              <wp:wrapPolygon edited="0">
                <wp:start x="0" y="0"/>
                <wp:lineTo x="0" y="21483"/>
                <wp:lineTo x="21536" y="21483"/>
                <wp:lineTo x="215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_final_shap.png"/>
                    <pic:cNvPicPr/>
                  </pic:nvPicPr>
                  <pic:blipFill>
                    <a:blip r:embed="rId11">
                      <a:extLst>
                        <a:ext uri="{28A0092B-C50C-407E-A947-70E740481C1C}">
                          <a14:useLocalDpi xmlns:a14="http://schemas.microsoft.com/office/drawing/2010/main" val="0"/>
                        </a:ext>
                      </a:extLst>
                    </a:blip>
                    <a:stretch>
                      <a:fillRect/>
                    </a:stretch>
                  </pic:blipFill>
                  <pic:spPr>
                    <a:xfrm>
                      <a:off x="0" y="0"/>
                      <a:ext cx="6171565" cy="3294380"/>
                    </a:xfrm>
                    <a:prstGeom prst="rect">
                      <a:avLst/>
                    </a:prstGeom>
                  </pic:spPr>
                </pic:pic>
              </a:graphicData>
            </a:graphic>
            <wp14:sizeRelH relativeFrom="page">
              <wp14:pctWidth>0</wp14:pctWidth>
            </wp14:sizeRelH>
            <wp14:sizeRelV relativeFrom="page">
              <wp14:pctHeight>0</wp14:pctHeight>
            </wp14:sizeRelV>
          </wp:anchor>
        </w:drawing>
      </w:r>
      <w:r w:rsidR="00122CDE">
        <w:rPr>
          <w:rFonts w:ascii="Times New Roman" w:eastAsia="Times New Roman" w:hAnsi="Times New Roman" w:cs="Times New Roman"/>
          <w:noProof/>
          <w:color w:val="000000"/>
          <w:sz w:val="24"/>
          <w:szCs w:val="24"/>
          <w:lang w:eastAsia="en-GB"/>
        </w:rPr>
        <mc:AlternateContent>
          <mc:Choice Requires="wps">
            <w:drawing>
              <wp:anchor distT="0" distB="0" distL="114300" distR="114300" simplePos="0" relativeHeight="251686912" behindDoc="0" locked="0" layoutInCell="1" allowOverlap="1" wp14:anchorId="41CAB73B" wp14:editId="18E42E86">
                <wp:simplePos x="0" y="0"/>
                <wp:positionH relativeFrom="column">
                  <wp:posOffset>-209550</wp:posOffset>
                </wp:positionH>
                <wp:positionV relativeFrom="paragraph">
                  <wp:posOffset>229870</wp:posOffset>
                </wp:positionV>
                <wp:extent cx="2836545" cy="279400"/>
                <wp:effectExtent l="0" t="0" r="1905" b="6350"/>
                <wp:wrapNone/>
                <wp:docPr id="19" name="Text Box 19"/>
                <wp:cNvGraphicFramePr/>
                <a:graphic xmlns:a="http://schemas.openxmlformats.org/drawingml/2006/main">
                  <a:graphicData uri="http://schemas.microsoft.com/office/word/2010/wordprocessingShape">
                    <wps:wsp>
                      <wps:cNvSpPr txBox="1"/>
                      <wps:spPr>
                        <a:xfrm>
                          <a:off x="0" y="0"/>
                          <a:ext cx="2836545"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2219" w:rsidRPr="00282E6E" w:rsidRDefault="00CE2219" w:rsidP="00122CDE">
                            <w:pPr>
                              <w:rPr>
                                <w:b/>
                                <w:color w:val="FF0000"/>
                              </w:rPr>
                            </w:pPr>
                            <w:r w:rsidRPr="00122CDE">
                              <w:rPr>
                                <w:b/>
                                <w:color w:val="92D050"/>
                              </w:rPr>
                              <w:t xml:space="preserve">Classified as having </w:t>
                            </w:r>
                            <w:r>
                              <w:rPr>
                                <w:b/>
                                <w:color w:val="92D050"/>
                              </w:rPr>
                              <w:t>good</w:t>
                            </w:r>
                            <w:r w:rsidRPr="00122CDE">
                              <w:rPr>
                                <w:b/>
                                <w:color w:val="92D050"/>
                              </w:rPr>
                              <w:t xml:space="preserve"> glycaemic </w:t>
                            </w:r>
                            <w:r>
                              <w:rPr>
                                <w:b/>
                                <w:color w:val="92D050"/>
                              </w:rPr>
                              <w:t xml:space="preserve">control </w:t>
                            </w:r>
                            <w:proofErr w:type="spellStart"/>
                            <w:r>
                              <w:rPr>
                                <w:b/>
                                <w:color w:val="FF0000"/>
                              </w:rPr>
                              <w:t>control</w:t>
                            </w:r>
                            <w:proofErr w:type="spellEnd"/>
                            <w:r>
                              <w:rPr>
                                <w:b/>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AB73B" id="_x0000_t202" coordsize="21600,21600" o:spt="202" path="m,l,21600r21600,l21600,xe">
                <v:stroke joinstyle="miter"/>
                <v:path gradientshapeok="t" o:connecttype="rect"/>
              </v:shapetype>
              <v:shape id="Text Box 19" o:spid="_x0000_s1036" type="#_x0000_t202" style="position:absolute;left:0;text-align:left;margin-left:-16.5pt;margin-top:18.1pt;width:223.35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" fillcolor="white [3201]" stroked="f" strokeweight=".5pt">
                <v:textbox>
                  <w:txbxContent>
                    <w:p w:rsidR="00CE2219" w:rsidRPr="00282E6E" w:rsidRDefault="00CE2219" w:rsidP="00122CDE">
                      <w:pPr>
                        <w:rPr>
                          <w:b/>
                          <w:color w:val="FF0000"/>
                        </w:rPr>
                      </w:pPr>
                      <w:r w:rsidRPr="00122CDE">
                        <w:rPr>
                          <w:b/>
                          <w:color w:val="92D050"/>
                        </w:rPr>
                        <w:t xml:space="preserve">Classified as having </w:t>
                      </w:r>
                      <w:r>
                        <w:rPr>
                          <w:b/>
                          <w:color w:val="92D050"/>
                        </w:rPr>
                        <w:t>good</w:t>
                      </w:r>
                      <w:r w:rsidRPr="00122CDE">
                        <w:rPr>
                          <w:b/>
                          <w:color w:val="92D050"/>
                        </w:rPr>
                        <w:t xml:space="preserve"> glycaemic </w:t>
                      </w:r>
                      <w:r>
                        <w:rPr>
                          <w:b/>
                          <w:color w:val="92D050"/>
                        </w:rPr>
                        <w:t xml:space="preserve">control </w:t>
                      </w:r>
                      <w:proofErr w:type="spellStart"/>
                      <w:r>
                        <w:rPr>
                          <w:b/>
                          <w:color w:val="FF0000"/>
                        </w:rPr>
                        <w:t>control</w:t>
                      </w:r>
                      <w:proofErr w:type="spellEnd"/>
                      <w:r>
                        <w:rPr>
                          <w:b/>
                          <w:color w:val="FF0000"/>
                        </w:rPr>
                        <w:t xml:space="preserve">  </w:t>
                      </w:r>
                    </w:p>
                  </w:txbxContent>
                </v:textbox>
              </v:shape>
            </w:pict>
          </mc:Fallback>
        </mc:AlternateContent>
      </w:r>
      <w:r w:rsidR="00122CDE">
        <w:rPr>
          <w:rFonts w:ascii="Times New Roman" w:eastAsia="Times New Roman" w:hAnsi="Times New Roman" w:cs="Times New Roman"/>
          <w:noProof/>
          <w:color w:val="000000"/>
          <w:sz w:val="24"/>
          <w:szCs w:val="24"/>
          <w:lang w:eastAsia="en-GB"/>
        </w:rPr>
        <mc:AlternateContent>
          <mc:Choice Requires="wps">
            <w:drawing>
              <wp:anchor distT="0" distB="0" distL="114300" distR="114300" simplePos="0" relativeHeight="251684864" behindDoc="0" locked="0" layoutInCell="1" allowOverlap="1" wp14:anchorId="67312B58" wp14:editId="6458BBFD">
                <wp:simplePos x="0" y="0"/>
                <wp:positionH relativeFrom="column">
                  <wp:posOffset>3124200</wp:posOffset>
                </wp:positionH>
                <wp:positionV relativeFrom="paragraph">
                  <wp:posOffset>226060</wp:posOffset>
                </wp:positionV>
                <wp:extent cx="2446020" cy="2794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244602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2219" w:rsidRPr="00282E6E" w:rsidRDefault="00CE2219" w:rsidP="00122CDE">
                            <w:pPr>
                              <w:rPr>
                                <w:b/>
                                <w:color w:val="FF0000"/>
                              </w:rPr>
                            </w:pPr>
                            <w:r w:rsidRPr="00282E6E">
                              <w:rPr>
                                <w:b/>
                                <w:color w:val="FF0000"/>
                              </w:rPr>
                              <w:t xml:space="preserve">Classified as </w:t>
                            </w:r>
                            <w:r>
                              <w:rPr>
                                <w:b/>
                                <w:color w:val="FF0000"/>
                              </w:rPr>
                              <w:t xml:space="preserve">having dysglycaemia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12B58" id="Text Box 39" o:spid="_x0000_s1037" type="#_x0000_t202" style="position:absolute;left:0;text-align:left;margin-left:246pt;margin-top:17.8pt;width:192.6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" fillcolor="white [3201]" stroked="f" strokeweight=".5pt">
                <v:textbox>
                  <w:txbxContent>
                    <w:p w:rsidR="00CE2219" w:rsidRPr="00282E6E" w:rsidRDefault="00CE2219" w:rsidP="00122CDE">
                      <w:pPr>
                        <w:rPr>
                          <w:b/>
                          <w:color w:val="FF0000"/>
                        </w:rPr>
                      </w:pPr>
                      <w:r w:rsidRPr="00282E6E">
                        <w:rPr>
                          <w:b/>
                          <w:color w:val="FF0000"/>
                        </w:rPr>
                        <w:t xml:space="preserve">Classified as </w:t>
                      </w:r>
                      <w:r>
                        <w:rPr>
                          <w:b/>
                          <w:color w:val="FF0000"/>
                        </w:rPr>
                        <w:t xml:space="preserve">having dysglycaemia </w:t>
                      </w:r>
                    </w:p>
                  </w:txbxContent>
                </v:textbox>
              </v:shape>
            </w:pict>
          </mc:Fallback>
        </mc:AlternateContent>
      </w:r>
    </w:p>
    <w:p w:rsidR="00FE02D7" w:rsidRDefault="00FE02D7" w:rsidP="00FE02D7">
      <w:pPr>
        <w:spacing w:line="360" w:lineRule="auto"/>
        <w:jc w:val="both"/>
        <w:rPr>
          <w:rFonts w:ascii="Times New Roman" w:eastAsia="Times New Roman" w:hAnsi="Times New Roman" w:cs="Times New Roman"/>
          <w:color w:val="000000"/>
          <w:sz w:val="24"/>
          <w:szCs w:val="24"/>
          <w:lang w:eastAsia="en-GB"/>
        </w:rPr>
      </w:pPr>
    </w:p>
    <w:p w:rsidR="00122CDE" w:rsidRDefault="00122CDE" w:rsidP="00122CDE">
      <w:pPr>
        <w:spacing w:line="360" w:lineRule="auto"/>
        <w:jc w:val="both"/>
        <w:rPr>
          <w:rFonts w:ascii="Times New Roman" w:eastAsia="Times New Roman" w:hAnsi="Times New Roman" w:cs="Times New Roman"/>
          <w:color w:val="000000"/>
          <w:sz w:val="20"/>
          <w:szCs w:val="20"/>
          <w:lang w:eastAsia="en-GB"/>
        </w:rPr>
      </w:pPr>
      <w:r w:rsidRPr="00E178C7">
        <w:rPr>
          <w:rFonts w:ascii="Times New Roman" w:eastAsia="Times New Roman" w:hAnsi="Times New Roman" w:cs="Times New Roman"/>
          <w:b/>
          <w:bCs/>
          <w:color w:val="000000"/>
          <w:sz w:val="20"/>
          <w:szCs w:val="20"/>
          <w:lang w:eastAsia="en-GB"/>
        </w:rPr>
        <w:t xml:space="preserve">SHAP Feature Importance Plot: </w:t>
      </w:r>
      <w:r w:rsidRPr="00E178C7">
        <w:rPr>
          <w:rFonts w:ascii="Times New Roman" w:eastAsia="Times New Roman" w:hAnsi="Times New Roman" w:cs="Times New Roman"/>
          <w:color w:val="000000"/>
          <w:sz w:val="20"/>
          <w:szCs w:val="20"/>
          <w:lang w:eastAsia="en-GB"/>
        </w:rPr>
        <w:t xml:space="preserve">Graph describing the SHAP feature importance for the </w:t>
      </w:r>
      <w:r>
        <w:rPr>
          <w:rFonts w:ascii="Times New Roman" w:eastAsia="Times New Roman" w:hAnsi="Times New Roman" w:cs="Times New Roman"/>
          <w:color w:val="000000"/>
          <w:sz w:val="20"/>
          <w:szCs w:val="20"/>
          <w:lang w:eastAsia="en-GB"/>
        </w:rPr>
        <w:t>CatBoost model</w:t>
      </w:r>
      <w:r w:rsidRPr="00E178C7">
        <w:rPr>
          <w:rFonts w:ascii="Times New Roman" w:eastAsia="Times New Roman" w:hAnsi="Times New Roman" w:cs="Times New Roman"/>
          <w:color w:val="000000"/>
          <w:sz w:val="20"/>
          <w:szCs w:val="20"/>
          <w:lang w:eastAsia="en-GB"/>
        </w:rPr>
        <w:t xml:space="preserve"> to classify between </w:t>
      </w:r>
      <w:r>
        <w:rPr>
          <w:rFonts w:ascii="Times New Roman" w:eastAsia="Times New Roman" w:hAnsi="Times New Roman" w:cs="Times New Roman"/>
          <w:color w:val="000000"/>
          <w:sz w:val="20"/>
          <w:szCs w:val="20"/>
          <w:lang w:eastAsia="en-GB"/>
        </w:rPr>
        <w:t>participants based on glycaemic control. Values are based on the classification for participants in the train dataset (</w:t>
      </w:r>
      <w:r w:rsidR="00F764F6">
        <w:rPr>
          <w:rFonts w:ascii="Times New Roman" w:eastAsia="Times New Roman" w:hAnsi="Times New Roman" w:cs="Times New Roman"/>
          <w:color w:val="000000"/>
          <w:sz w:val="20"/>
          <w:szCs w:val="20"/>
          <w:lang w:eastAsia="en-GB"/>
        </w:rPr>
        <w:t xml:space="preserve">n = 19, 841). </w:t>
      </w:r>
      <w:r w:rsidR="004F64B7">
        <w:rPr>
          <w:rFonts w:ascii="Times New Roman" w:eastAsia="Times New Roman" w:hAnsi="Times New Roman" w:cs="Times New Roman"/>
          <w:color w:val="000000"/>
          <w:sz w:val="20"/>
          <w:szCs w:val="20"/>
          <w:lang w:eastAsia="en-GB"/>
        </w:rPr>
        <w:t xml:space="preserve">The Y axis shows features in order of importance from top to bottom, with random blood glucose being the most important feature. The X axis represents the mean SHAP value for that feature. Colour depicts feature value – for example, the red component of the glucose feature represents a high random blood glucose value. The midline at the zero point denotes the classification threshold, with values to the </w:t>
      </w:r>
      <w:r w:rsidR="004F64B7">
        <w:rPr>
          <w:rFonts w:ascii="Times New Roman" w:eastAsia="Times New Roman" w:hAnsi="Times New Roman" w:cs="Times New Roman"/>
          <w:color w:val="000000"/>
          <w:sz w:val="20"/>
          <w:szCs w:val="20"/>
          <w:lang w:eastAsia="en-GB"/>
        </w:rPr>
        <w:lastRenderedPageBreak/>
        <w:t xml:space="preserve">left representing participants classified as having dysglycaemia and values to the right representing </w:t>
      </w:r>
      <w:proofErr w:type="spellStart"/>
      <w:r w:rsidR="004F64B7">
        <w:rPr>
          <w:rFonts w:ascii="Times New Roman" w:eastAsia="Times New Roman" w:hAnsi="Times New Roman" w:cs="Times New Roman"/>
          <w:color w:val="000000"/>
          <w:sz w:val="20"/>
          <w:szCs w:val="20"/>
          <w:lang w:eastAsia="en-GB"/>
        </w:rPr>
        <w:t>paritcipants</w:t>
      </w:r>
      <w:proofErr w:type="spellEnd"/>
      <w:r w:rsidR="004F64B7">
        <w:rPr>
          <w:rFonts w:ascii="Times New Roman" w:eastAsia="Times New Roman" w:hAnsi="Times New Roman" w:cs="Times New Roman"/>
          <w:color w:val="000000"/>
          <w:sz w:val="20"/>
          <w:szCs w:val="20"/>
          <w:lang w:eastAsia="en-GB"/>
        </w:rPr>
        <w:t xml:space="preserve"> with good glycaemic control. Dysglycaemia was defined as </w:t>
      </w:r>
      <w:r w:rsidR="00557DDF">
        <w:rPr>
          <w:rFonts w:ascii="Times New Roman" w:eastAsia="Times New Roman" w:hAnsi="Times New Roman" w:cs="Times New Roman"/>
          <w:color w:val="000000"/>
          <w:sz w:val="20"/>
          <w:szCs w:val="20"/>
          <w:lang w:eastAsia="en-GB"/>
        </w:rPr>
        <w:t xml:space="preserve">either </w:t>
      </w:r>
      <w:r w:rsidR="004F64B7" w:rsidRPr="00FE02D7">
        <w:rPr>
          <w:rFonts w:ascii="Times New Roman" w:eastAsia="Times New Roman" w:hAnsi="Times New Roman" w:cs="Times New Roman"/>
          <w:color w:val="000000"/>
          <w:sz w:val="20"/>
          <w:szCs w:val="20"/>
          <w:lang w:eastAsia="en-GB"/>
        </w:rPr>
        <w:t>HbA1c ≥ 48mmol/mol</w:t>
      </w:r>
      <w:r w:rsidR="004F64B7">
        <w:rPr>
          <w:rFonts w:ascii="Times New Roman" w:eastAsia="Times New Roman" w:hAnsi="Times New Roman" w:cs="Times New Roman"/>
          <w:color w:val="000000"/>
          <w:sz w:val="20"/>
          <w:szCs w:val="20"/>
          <w:lang w:eastAsia="en-GB"/>
        </w:rPr>
        <w:t xml:space="preserve"> or </w:t>
      </w:r>
      <w:r w:rsidR="00557DDF">
        <w:rPr>
          <w:rFonts w:ascii="Times New Roman" w:eastAsia="Times New Roman" w:hAnsi="Times New Roman" w:cs="Times New Roman"/>
          <w:color w:val="000000"/>
          <w:sz w:val="20"/>
          <w:szCs w:val="20"/>
          <w:lang w:eastAsia="en-GB"/>
        </w:rPr>
        <w:t xml:space="preserve">an </w:t>
      </w:r>
      <w:r w:rsidR="004F64B7">
        <w:rPr>
          <w:rFonts w:ascii="Times New Roman" w:eastAsia="Times New Roman" w:hAnsi="Times New Roman" w:cs="Times New Roman"/>
          <w:color w:val="000000"/>
          <w:sz w:val="20"/>
          <w:szCs w:val="20"/>
          <w:lang w:eastAsia="en-GB"/>
        </w:rPr>
        <w:t>abnormal oral glucose tolerance test</w:t>
      </w:r>
      <w:r w:rsidR="00557DDF">
        <w:rPr>
          <w:rFonts w:ascii="Times New Roman" w:eastAsia="Times New Roman" w:hAnsi="Times New Roman" w:cs="Times New Roman"/>
          <w:color w:val="000000"/>
          <w:sz w:val="20"/>
          <w:szCs w:val="20"/>
          <w:lang w:eastAsia="en-GB"/>
        </w:rPr>
        <w:t xml:space="preserve"> (</w:t>
      </w:r>
      <w:r w:rsidR="00557DDF" w:rsidRPr="00557DDF">
        <w:rPr>
          <w:rFonts w:ascii="Times New Roman" w:eastAsia="Times New Roman" w:hAnsi="Times New Roman" w:cs="Times New Roman"/>
          <w:color w:val="000000"/>
          <w:sz w:val="20"/>
          <w:szCs w:val="20"/>
          <w:lang w:eastAsia="en-GB"/>
        </w:rPr>
        <w:t xml:space="preserve">either a fasting value &gt; 7.0 mmol/L or </w:t>
      </w:r>
      <w:proofErr w:type="gramStart"/>
      <w:r w:rsidR="00557DDF" w:rsidRPr="00557DDF">
        <w:rPr>
          <w:rFonts w:ascii="Times New Roman" w:eastAsia="Times New Roman" w:hAnsi="Times New Roman" w:cs="Times New Roman"/>
          <w:color w:val="000000"/>
          <w:sz w:val="20"/>
          <w:szCs w:val="20"/>
          <w:lang w:eastAsia="en-GB"/>
        </w:rPr>
        <w:t>2 hour</w:t>
      </w:r>
      <w:proofErr w:type="gramEnd"/>
      <w:r w:rsidR="00557DDF" w:rsidRPr="00557DDF">
        <w:rPr>
          <w:rFonts w:ascii="Times New Roman" w:eastAsia="Times New Roman" w:hAnsi="Times New Roman" w:cs="Times New Roman"/>
          <w:color w:val="000000"/>
          <w:sz w:val="20"/>
          <w:szCs w:val="20"/>
          <w:lang w:eastAsia="en-GB"/>
        </w:rPr>
        <w:t xml:space="preserve"> result &gt; 11.0 mmol/L).</w:t>
      </w:r>
    </w:p>
    <w:p w:rsidR="00057A90" w:rsidRPr="004F64B7" w:rsidRDefault="004F64B7" w:rsidP="00EF4923">
      <w:pPr>
        <w:spacing w:line="360" w:lineRule="auto"/>
        <w:jc w:val="both"/>
        <w:rPr>
          <w:rFonts w:ascii="Times New Roman" w:eastAsia="Times New Roman" w:hAnsi="Times New Roman" w:cs="Times New Roman"/>
          <w:b/>
          <w:bCs/>
          <w:color w:val="000000"/>
          <w:sz w:val="24"/>
          <w:szCs w:val="24"/>
          <w:lang w:eastAsia="en-GB"/>
        </w:rPr>
      </w:pPr>
      <w:r w:rsidRPr="004F64B7">
        <w:rPr>
          <w:rFonts w:ascii="Times New Roman" w:eastAsia="Times New Roman" w:hAnsi="Times New Roman" w:cs="Times New Roman"/>
          <w:b/>
          <w:color w:val="000000"/>
          <w:sz w:val="24"/>
          <w:szCs w:val="24"/>
          <w:lang w:eastAsia="en-GB"/>
        </w:rPr>
        <w:t xml:space="preserve">Clinical Implications: </w:t>
      </w:r>
    </w:p>
    <w:p w:rsidR="00292FDA" w:rsidRDefault="00372CDC" w:rsidP="00EF4923">
      <w:pPr>
        <w:spacing w:line="360" w:lineRule="auto"/>
        <w:jc w:val="both"/>
        <w:rPr>
          <w:rFonts w:ascii="Times New Roman" w:eastAsia="Times New Roman" w:hAnsi="Times New Roman" w:cs="Times New Roman"/>
          <w:color w:val="000000"/>
          <w:sz w:val="24"/>
          <w:szCs w:val="24"/>
          <w:lang w:eastAsia="en-GB"/>
        </w:rPr>
      </w:pPr>
      <w:r w:rsidRPr="00B04737">
        <w:rPr>
          <w:rFonts w:ascii="Times New Roman" w:eastAsia="Times New Roman" w:hAnsi="Times New Roman" w:cs="Times New Roman"/>
          <w:color w:val="000000"/>
          <w:sz w:val="24"/>
          <w:szCs w:val="24"/>
          <w:lang w:eastAsia="en-GB"/>
        </w:rPr>
        <w:t>In the hold-out test set (n = 2,</w:t>
      </w:r>
      <w:r>
        <w:rPr>
          <w:rFonts w:ascii="Times New Roman" w:eastAsia="Times New Roman" w:hAnsi="Times New Roman" w:cs="Times New Roman"/>
          <w:color w:val="000000"/>
          <w:sz w:val="24"/>
          <w:szCs w:val="24"/>
          <w:lang w:eastAsia="en-GB"/>
        </w:rPr>
        <w:t xml:space="preserve"> </w:t>
      </w:r>
      <w:r w:rsidR="00A30C5C">
        <w:rPr>
          <w:rFonts w:ascii="Times New Roman" w:eastAsia="Times New Roman" w:hAnsi="Times New Roman" w:cs="Times New Roman"/>
          <w:color w:val="000000"/>
          <w:sz w:val="24"/>
          <w:szCs w:val="24"/>
          <w:lang w:eastAsia="en-GB"/>
        </w:rPr>
        <w:t>331</w:t>
      </w:r>
      <w:r w:rsidR="00337DA7">
        <w:rPr>
          <w:rFonts w:ascii="Times New Roman" w:eastAsia="Times New Roman" w:hAnsi="Times New Roman" w:cs="Times New Roman"/>
          <w:color w:val="000000"/>
          <w:sz w:val="24"/>
          <w:szCs w:val="24"/>
          <w:lang w:eastAsia="en-GB"/>
        </w:rPr>
        <w:t>), there were 292 participants with previously recognised T2DM (12.53%), 43</w:t>
      </w:r>
      <w:r w:rsidRPr="00B04737">
        <w:rPr>
          <w:rFonts w:ascii="Times New Roman" w:eastAsia="Times New Roman" w:hAnsi="Times New Roman" w:cs="Times New Roman"/>
          <w:color w:val="000000"/>
          <w:sz w:val="24"/>
          <w:szCs w:val="24"/>
          <w:lang w:eastAsia="en-GB"/>
        </w:rPr>
        <w:t xml:space="preserve"> par</w:t>
      </w:r>
      <w:r w:rsidR="00337DA7">
        <w:rPr>
          <w:rFonts w:ascii="Times New Roman" w:eastAsia="Times New Roman" w:hAnsi="Times New Roman" w:cs="Times New Roman"/>
          <w:color w:val="000000"/>
          <w:sz w:val="24"/>
          <w:szCs w:val="24"/>
          <w:lang w:eastAsia="en-GB"/>
        </w:rPr>
        <w:t>ticipants with pre-diabetes (1.84</w:t>
      </w:r>
      <w:r w:rsidRPr="00B04737">
        <w:rPr>
          <w:rFonts w:ascii="Times New Roman" w:eastAsia="Times New Roman" w:hAnsi="Times New Roman" w:cs="Times New Roman"/>
          <w:color w:val="000000"/>
          <w:sz w:val="24"/>
          <w:szCs w:val="24"/>
          <w:lang w:eastAsia="en-GB"/>
        </w:rPr>
        <w:t>%)</w:t>
      </w:r>
      <w:r w:rsidR="00337DA7">
        <w:rPr>
          <w:rFonts w:ascii="Times New Roman" w:eastAsia="Times New Roman" w:hAnsi="Times New Roman" w:cs="Times New Roman"/>
          <w:color w:val="000000"/>
          <w:sz w:val="24"/>
          <w:szCs w:val="24"/>
          <w:lang w:eastAsia="en-GB"/>
        </w:rPr>
        <w:t xml:space="preserve"> and 1, 996 participants who </w:t>
      </w:r>
      <w:r w:rsidR="00A22264">
        <w:rPr>
          <w:rFonts w:ascii="Times New Roman" w:eastAsia="Times New Roman" w:hAnsi="Times New Roman" w:cs="Times New Roman"/>
          <w:color w:val="000000"/>
          <w:sz w:val="24"/>
          <w:szCs w:val="24"/>
          <w:lang w:eastAsia="en-GB"/>
        </w:rPr>
        <w:t>had</w:t>
      </w:r>
      <w:r w:rsidR="00337DA7">
        <w:rPr>
          <w:rFonts w:ascii="Times New Roman" w:eastAsia="Times New Roman" w:hAnsi="Times New Roman" w:cs="Times New Roman"/>
          <w:color w:val="000000"/>
          <w:sz w:val="24"/>
          <w:szCs w:val="24"/>
          <w:lang w:eastAsia="en-GB"/>
        </w:rPr>
        <w:t xml:space="preserve"> not previously been diagnosed with T2DM (85.63%). 115 participants in the hold-out test set had previously unrecognised diabetes (4.93% of the hold-out test set) – meaning that they had biochemical evidence suggestive of a diagnosis of T2DM but did not acknowledge a diagnosis of T2DM in the questionnaire segment of the NHANES study. The system identified 78 of the 115 participants with previously unrecognised T2DM (67.82%</w:t>
      </w:r>
      <w:r w:rsidR="00557DDF">
        <w:rPr>
          <w:rFonts w:ascii="Times New Roman" w:eastAsia="Times New Roman" w:hAnsi="Times New Roman" w:cs="Times New Roman"/>
          <w:color w:val="000000"/>
          <w:sz w:val="24"/>
          <w:szCs w:val="24"/>
          <w:lang w:eastAsia="en-GB"/>
        </w:rPr>
        <w:t xml:space="preserve">, figure </w:t>
      </w:r>
      <w:r w:rsidR="003D122E">
        <w:rPr>
          <w:rFonts w:ascii="Times New Roman" w:eastAsia="Times New Roman" w:hAnsi="Times New Roman" w:cs="Times New Roman"/>
          <w:color w:val="000000"/>
          <w:sz w:val="24"/>
          <w:szCs w:val="24"/>
          <w:lang w:eastAsia="en-GB"/>
        </w:rPr>
        <w:t>5</w:t>
      </w:r>
      <w:r w:rsidR="00337DA7">
        <w:rPr>
          <w:rFonts w:ascii="Times New Roman" w:eastAsia="Times New Roman" w:hAnsi="Times New Roman" w:cs="Times New Roman"/>
          <w:color w:val="000000"/>
          <w:sz w:val="24"/>
          <w:szCs w:val="24"/>
          <w:lang w:eastAsia="en-GB"/>
        </w:rPr>
        <w:t>).</w:t>
      </w:r>
      <w:r w:rsidR="00292FDA">
        <w:rPr>
          <w:rFonts w:ascii="Times New Roman" w:eastAsia="Times New Roman" w:hAnsi="Times New Roman" w:cs="Times New Roman"/>
          <w:color w:val="000000"/>
          <w:sz w:val="24"/>
          <w:szCs w:val="24"/>
          <w:lang w:eastAsia="en-GB"/>
        </w:rPr>
        <w:t xml:space="preserve"> Participants with unrecognised diabetes identified by this system tended to have a more threshold diagnosis of T2DM</w:t>
      </w:r>
      <w:r w:rsidR="00A22264">
        <w:rPr>
          <w:rFonts w:ascii="Times New Roman" w:eastAsia="Times New Roman" w:hAnsi="Times New Roman" w:cs="Times New Roman"/>
          <w:color w:val="000000"/>
          <w:sz w:val="24"/>
          <w:szCs w:val="24"/>
          <w:lang w:eastAsia="en-GB"/>
        </w:rPr>
        <w:t xml:space="preserve"> (median HbA1c 49.72 mmol/mol)</w:t>
      </w:r>
      <w:r w:rsidR="00292FDA">
        <w:rPr>
          <w:rFonts w:ascii="Times New Roman" w:eastAsia="Times New Roman" w:hAnsi="Times New Roman" w:cs="Times New Roman"/>
          <w:color w:val="000000"/>
          <w:sz w:val="24"/>
          <w:szCs w:val="24"/>
          <w:lang w:eastAsia="en-GB"/>
        </w:rPr>
        <w:t>, have low rates of secondary prevention and have little consideration of complications of diabetes (table</w:t>
      </w:r>
      <w:r w:rsidR="00557DDF">
        <w:rPr>
          <w:rFonts w:ascii="Times New Roman" w:eastAsia="Times New Roman" w:hAnsi="Times New Roman" w:cs="Times New Roman"/>
          <w:color w:val="000000"/>
          <w:sz w:val="24"/>
          <w:szCs w:val="24"/>
          <w:lang w:eastAsia="en-GB"/>
        </w:rPr>
        <w:t xml:space="preserve"> </w:t>
      </w:r>
      <w:r w:rsidR="003D122E">
        <w:rPr>
          <w:rFonts w:ascii="Times New Roman" w:eastAsia="Times New Roman" w:hAnsi="Times New Roman" w:cs="Times New Roman"/>
          <w:color w:val="000000"/>
          <w:sz w:val="24"/>
          <w:szCs w:val="24"/>
          <w:lang w:eastAsia="en-GB"/>
        </w:rPr>
        <w:t>8</w:t>
      </w:r>
      <w:r w:rsidR="00292FDA">
        <w:rPr>
          <w:rFonts w:ascii="Times New Roman" w:eastAsia="Times New Roman" w:hAnsi="Times New Roman" w:cs="Times New Roman"/>
          <w:color w:val="000000"/>
          <w:sz w:val="24"/>
          <w:szCs w:val="24"/>
          <w:lang w:eastAsia="en-GB"/>
        </w:rPr>
        <w:t>). For example, no participant with a new</w:t>
      </w:r>
      <w:r w:rsidR="00F764F6">
        <w:rPr>
          <w:rFonts w:ascii="Times New Roman" w:eastAsia="Times New Roman" w:hAnsi="Times New Roman" w:cs="Times New Roman"/>
          <w:color w:val="000000"/>
          <w:sz w:val="24"/>
          <w:szCs w:val="24"/>
          <w:lang w:eastAsia="en-GB"/>
        </w:rPr>
        <w:t>ly</w:t>
      </w:r>
      <w:r w:rsidR="00292FDA">
        <w:rPr>
          <w:rFonts w:ascii="Times New Roman" w:eastAsia="Times New Roman" w:hAnsi="Times New Roman" w:cs="Times New Roman"/>
          <w:color w:val="000000"/>
          <w:sz w:val="24"/>
          <w:szCs w:val="24"/>
          <w:lang w:eastAsia="en-GB"/>
        </w:rPr>
        <w:t xml:space="preserve"> </w:t>
      </w:r>
      <w:r w:rsidR="00F764F6">
        <w:rPr>
          <w:rFonts w:ascii="Times New Roman" w:eastAsia="Times New Roman" w:hAnsi="Times New Roman" w:cs="Times New Roman"/>
          <w:color w:val="000000"/>
          <w:sz w:val="24"/>
          <w:szCs w:val="24"/>
          <w:lang w:eastAsia="en-GB"/>
        </w:rPr>
        <w:t>recognised</w:t>
      </w:r>
      <w:r w:rsidR="00292FDA">
        <w:rPr>
          <w:rFonts w:ascii="Times New Roman" w:eastAsia="Times New Roman" w:hAnsi="Times New Roman" w:cs="Times New Roman"/>
          <w:color w:val="000000"/>
          <w:sz w:val="24"/>
          <w:szCs w:val="24"/>
          <w:lang w:eastAsia="en-GB"/>
        </w:rPr>
        <w:t xml:space="preserve"> T2DM was aware of their retinopathy status. This suggests that the identification of unrecognised T2DM may </w:t>
      </w:r>
      <w:r w:rsidR="00CB2A38">
        <w:rPr>
          <w:rFonts w:ascii="Times New Roman" w:eastAsia="Times New Roman" w:hAnsi="Times New Roman" w:cs="Times New Roman"/>
          <w:color w:val="000000"/>
          <w:sz w:val="24"/>
          <w:szCs w:val="24"/>
          <w:lang w:eastAsia="en-GB"/>
        </w:rPr>
        <w:t>provide</w:t>
      </w:r>
      <w:r w:rsidR="00292FDA">
        <w:rPr>
          <w:rFonts w:ascii="Times New Roman" w:eastAsia="Times New Roman" w:hAnsi="Times New Roman" w:cs="Times New Roman"/>
          <w:color w:val="000000"/>
          <w:sz w:val="24"/>
          <w:szCs w:val="24"/>
          <w:lang w:eastAsia="en-GB"/>
        </w:rPr>
        <w:t xml:space="preserve"> many opportunities to optimise diabetic care</w:t>
      </w:r>
      <w:r w:rsidR="00A22264">
        <w:rPr>
          <w:rFonts w:ascii="Times New Roman" w:eastAsia="Times New Roman" w:hAnsi="Times New Roman" w:cs="Times New Roman"/>
          <w:color w:val="000000"/>
          <w:sz w:val="24"/>
          <w:szCs w:val="24"/>
          <w:lang w:eastAsia="en-GB"/>
        </w:rPr>
        <w:t xml:space="preserve"> and improve both primary and secondary prevention</w:t>
      </w:r>
      <w:r w:rsidR="00292FDA">
        <w:rPr>
          <w:rFonts w:ascii="Times New Roman" w:eastAsia="Times New Roman" w:hAnsi="Times New Roman" w:cs="Times New Roman"/>
          <w:color w:val="000000"/>
          <w:sz w:val="24"/>
          <w:szCs w:val="24"/>
          <w:lang w:eastAsia="en-GB"/>
        </w:rPr>
        <w:t xml:space="preserve"> for patients. </w:t>
      </w:r>
    </w:p>
    <w:p w:rsidR="00A22264" w:rsidRDefault="00A22264"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line with the positive predictive value of the model, approximately 60% of all alerts made by the system would lead to an opportunity to improve clinical care (274 of 462 alerts</w:t>
      </w:r>
      <w:r w:rsidR="00557DDF">
        <w:rPr>
          <w:rFonts w:ascii="Times New Roman" w:eastAsia="Times New Roman" w:hAnsi="Times New Roman" w:cs="Times New Roman"/>
          <w:color w:val="000000"/>
          <w:sz w:val="24"/>
          <w:szCs w:val="24"/>
          <w:lang w:eastAsia="en-GB"/>
        </w:rPr>
        <w:t xml:space="preserve">, figure </w:t>
      </w:r>
      <w:r w:rsidR="003D122E">
        <w:rPr>
          <w:rFonts w:ascii="Times New Roman" w:eastAsia="Times New Roman" w:hAnsi="Times New Roman" w:cs="Times New Roman"/>
          <w:color w:val="000000"/>
          <w:sz w:val="24"/>
          <w:szCs w:val="24"/>
          <w:lang w:eastAsia="en-GB"/>
        </w:rPr>
        <w:t>5</w:t>
      </w:r>
      <w:r>
        <w:rPr>
          <w:rFonts w:ascii="Times New Roman" w:eastAsia="Times New Roman" w:hAnsi="Times New Roman" w:cs="Times New Roman"/>
          <w:color w:val="000000"/>
          <w:sz w:val="24"/>
          <w:szCs w:val="24"/>
          <w:lang w:eastAsia="en-GB"/>
        </w:rPr>
        <w:t xml:space="preserve">). However, </w:t>
      </w:r>
      <w:r w:rsidR="00337DA7">
        <w:rPr>
          <w:rFonts w:ascii="Times New Roman" w:eastAsia="Times New Roman" w:hAnsi="Times New Roman" w:cs="Times New Roman"/>
          <w:color w:val="000000"/>
          <w:sz w:val="24"/>
          <w:szCs w:val="24"/>
          <w:lang w:eastAsia="en-GB"/>
        </w:rPr>
        <w:t>it would miss 14%</w:t>
      </w:r>
      <w:r w:rsidR="00337DA7" w:rsidRPr="00337DA7">
        <w:rPr>
          <w:rFonts w:ascii="Times New Roman" w:eastAsia="Times New Roman" w:hAnsi="Times New Roman" w:cs="Times New Roman"/>
          <w:color w:val="000000"/>
          <w:sz w:val="24"/>
          <w:szCs w:val="24"/>
          <w:lang w:eastAsia="en-GB"/>
        </w:rPr>
        <w:t xml:space="preserve"> </w:t>
      </w:r>
      <w:r w:rsidR="00337DA7">
        <w:rPr>
          <w:rFonts w:ascii="Times New Roman" w:eastAsia="Times New Roman" w:hAnsi="Times New Roman" w:cs="Times New Roman"/>
          <w:color w:val="000000"/>
          <w:sz w:val="24"/>
          <w:szCs w:val="24"/>
          <w:lang w:eastAsia="en-GB"/>
        </w:rPr>
        <w:t>of all situations when an alert would be expected to be made by the system (46 of 320 occasions where there was a valid opportunity to improve clinical care).</w:t>
      </w:r>
    </w:p>
    <w:p w:rsidR="00A22264" w:rsidRDefault="00A22264"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model had 46 participants</w:t>
      </w:r>
      <w:r w:rsidR="00F66CC0">
        <w:rPr>
          <w:rFonts w:ascii="Times New Roman" w:eastAsia="Times New Roman" w:hAnsi="Times New Roman" w:cs="Times New Roman"/>
          <w:color w:val="000000"/>
          <w:sz w:val="24"/>
          <w:szCs w:val="24"/>
          <w:lang w:eastAsia="en-GB"/>
        </w:rPr>
        <w:t xml:space="preserve"> classified as false negatives and the false negatives appear to represent a cohort with less burden of </w:t>
      </w:r>
      <w:r w:rsidR="00CB2A38">
        <w:rPr>
          <w:rFonts w:ascii="Times New Roman" w:eastAsia="Times New Roman" w:hAnsi="Times New Roman" w:cs="Times New Roman"/>
          <w:color w:val="000000"/>
          <w:sz w:val="24"/>
          <w:szCs w:val="24"/>
          <w:lang w:eastAsia="en-GB"/>
        </w:rPr>
        <w:t xml:space="preserve">diabetic </w:t>
      </w:r>
      <w:r w:rsidR="00F66CC0">
        <w:rPr>
          <w:rFonts w:ascii="Times New Roman" w:eastAsia="Times New Roman" w:hAnsi="Times New Roman" w:cs="Times New Roman"/>
          <w:color w:val="000000"/>
          <w:sz w:val="24"/>
          <w:szCs w:val="24"/>
          <w:lang w:eastAsia="en-GB"/>
        </w:rPr>
        <w:t>disease</w:t>
      </w:r>
      <w:r w:rsidR="003D122E">
        <w:rPr>
          <w:rFonts w:ascii="Times New Roman" w:eastAsia="Times New Roman" w:hAnsi="Times New Roman" w:cs="Times New Roman"/>
          <w:color w:val="000000"/>
          <w:sz w:val="24"/>
          <w:szCs w:val="24"/>
          <w:lang w:eastAsia="en-GB"/>
        </w:rPr>
        <w:t xml:space="preserve"> (table 9)</w:t>
      </w:r>
      <w:r w:rsidR="00F66CC0">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The median HbA1c value for the cohort of false negative participants was </w:t>
      </w:r>
      <w:r w:rsidR="00F66CC0">
        <w:rPr>
          <w:rFonts w:ascii="Times New Roman" w:eastAsia="Times New Roman" w:hAnsi="Times New Roman" w:cs="Times New Roman"/>
          <w:color w:val="000000"/>
          <w:sz w:val="24"/>
          <w:szCs w:val="24"/>
          <w:lang w:eastAsia="en-GB"/>
        </w:rPr>
        <w:t>significantly lower compared to the true positive cohort (</w:t>
      </w:r>
      <w:r>
        <w:rPr>
          <w:rFonts w:ascii="Times New Roman" w:eastAsia="Times New Roman" w:hAnsi="Times New Roman" w:cs="Times New Roman"/>
          <w:color w:val="000000"/>
          <w:sz w:val="24"/>
          <w:szCs w:val="24"/>
          <w:lang w:eastAsia="en-GB"/>
        </w:rPr>
        <w:t xml:space="preserve">43.70 mmol/mol </w:t>
      </w:r>
      <w:r w:rsidR="00F66CC0">
        <w:rPr>
          <w:rFonts w:ascii="Times New Roman" w:eastAsia="Times New Roman" w:hAnsi="Times New Roman" w:cs="Times New Roman"/>
          <w:color w:val="000000"/>
          <w:sz w:val="24"/>
          <w:szCs w:val="24"/>
          <w:lang w:eastAsia="en-GB"/>
        </w:rPr>
        <w:t>vs. 55.18 mmol/mol, p &lt; 0.001, table</w:t>
      </w:r>
      <w:r w:rsidR="00557DDF">
        <w:rPr>
          <w:rFonts w:ascii="Times New Roman" w:eastAsia="Times New Roman" w:hAnsi="Times New Roman" w:cs="Times New Roman"/>
          <w:color w:val="000000"/>
          <w:sz w:val="24"/>
          <w:szCs w:val="24"/>
          <w:lang w:eastAsia="en-GB"/>
        </w:rPr>
        <w:t xml:space="preserve"> </w:t>
      </w:r>
      <w:r w:rsidR="003D122E">
        <w:rPr>
          <w:rFonts w:ascii="Times New Roman" w:eastAsia="Times New Roman" w:hAnsi="Times New Roman" w:cs="Times New Roman"/>
          <w:color w:val="000000"/>
          <w:sz w:val="24"/>
          <w:szCs w:val="24"/>
          <w:lang w:eastAsia="en-GB"/>
        </w:rPr>
        <w:t>9</w:t>
      </w:r>
      <w:r w:rsidR="00F66CC0">
        <w:rPr>
          <w:rFonts w:ascii="Times New Roman" w:eastAsia="Times New Roman" w:hAnsi="Times New Roman" w:cs="Times New Roman"/>
          <w:color w:val="000000"/>
          <w:sz w:val="24"/>
          <w:szCs w:val="24"/>
          <w:lang w:eastAsia="en-GB"/>
        </w:rPr>
        <w:t>). Similarly, random blood glucose and triglycerides values are significantly lower in the false negative cohort and HDL cholesterol is significantly higher in the false negative cohort compared to the false negative cohort. O</w:t>
      </w:r>
      <w:r>
        <w:rPr>
          <w:rFonts w:ascii="Times New Roman" w:eastAsia="Times New Roman" w:hAnsi="Times New Roman" w:cs="Times New Roman"/>
          <w:color w:val="000000"/>
          <w:sz w:val="24"/>
          <w:szCs w:val="24"/>
          <w:lang w:eastAsia="en-GB"/>
        </w:rPr>
        <w:t>nly 17 of these participants had an elevated HbA1c (36.96%)</w:t>
      </w:r>
      <w:r w:rsidR="00036C00">
        <w:rPr>
          <w:rFonts w:ascii="Times New Roman" w:eastAsia="Times New Roman" w:hAnsi="Times New Roman" w:cs="Times New Roman"/>
          <w:color w:val="000000"/>
          <w:sz w:val="24"/>
          <w:szCs w:val="24"/>
          <w:lang w:eastAsia="en-GB"/>
        </w:rPr>
        <w:t>, whereas across the whole dataset approximately 63.25% of people with biochemical evidence of dysglycaemia had an elevated HbA1c value</w:t>
      </w:r>
      <w:r w:rsidR="003D122E">
        <w:rPr>
          <w:rFonts w:ascii="Times New Roman" w:eastAsia="Times New Roman" w:hAnsi="Times New Roman" w:cs="Times New Roman"/>
          <w:color w:val="000000"/>
          <w:sz w:val="24"/>
          <w:szCs w:val="24"/>
          <w:lang w:eastAsia="en-GB"/>
        </w:rPr>
        <w:t xml:space="preserve"> (table 9)</w:t>
      </w:r>
      <w:r w:rsidR="00036C00">
        <w:rPr>
          <w:rFonts w:ascii="Times New Roman" w:eastAsia="Times New Roman" w:hAnsi="Times New Roman" w:cs="Times New Roman"/>
          <w:color w:val="000000"/>
          <w:sz w:val="24"/>
          <w:szCs w:val="24"/>
          <w:lang w:eastAsia="en-GB"/>
        </w:rPr>
        <w:t xml:space="preserve">. </w:t>
      </w:r>
      <w:r w:rsidR="00F66CC0">
        <w:rPr>
          <w:rFonts w:ascii="Times New Roman" w:eastAsia="Times New Roman" w:hAnsi="Times New Roman" w:cs="Times New Roman"/>
          <w:color w:val="000000"/>
          <w:sz w:val="24"/>
          <w:szCs w:val="24"/>
          <w:lang w:eastAsia="en-GB"/>
        </w:rPr>
        <w:t xml:space="preserve">It appears that the model is having difficulty distinguishing and determining the classification of threshold cases. </w:t>
      </w:r>
    </w:p>
    <w:p w:rsidR="00CE0615" w:rsidRPr="00CE0615" w:rsidRDefault="00557DDF"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 </w:t>
      </w:r>
      <w:r w:rsidR="00CE0615">
        <w:rPr>
          <w:rFonts w:ascii="Times New Roman" w:eastAsia="Times New Roman" w:hAnsi="Times New Roman" w:cs="Times New Roman"/>
          <w:b/>
          <w:color w:val="000000"/>
          <w:sz w:val="24"/>
          <w:szCs w:val="24"/>
          <w:lang w:eastAsia="en-GB"/>
        </w:rPr>
        <w:t>Table</w:t>
      </w:r>
      <w:r>
        <w:rPr>
          <w:rFonts w:ascii="Times New Roman" w:eastAsia="Times New Roman" w:hAnsi="Times New Roman" w:cs="Times New Roman"/>
          <w:b/>
          <w:color w:val="000000"/>
          <w:sz w:val="24"/>
          <w:szCs w:val="24"/>
          <w:lang w:eastAsia="en-GB"/>
        </w:rPr>
        <w:t xml:space="preserve"> </w:t>
      </w:r>
      <w:r w:rsidR="003D122E">
        <w:rPr>
          <w:rFonts w:ascii="Times New Roman" w:eastAsia="Times New Roman" w:hAnsi="Times New Roman" w:cs="Times New Roman"/>
          <w:b/>
          <w:color w:val="000000"/>
          <w:sz w:val="24"/>
          <w:szCs w:val="24"/>
          <w:lang w:eastAsia="en-GB"/>
        </w:rPr>
        <w:t>8</w:t>
      </w:r>
      <w:r w:rsidR="00CE0615">
        <w:rPr>
          <w:rFonts w:ascii="Times New Roman" w:eastAsia="Times New Roman" w:hAnsi="Times New Roman" w:cs="Times New Roman"/>
          <w:b/>
          <w:color w:val="000000"/>
          <w:sz w:val="24"/>
          <w:szCs w:val="24"/>
          <w:lang w:eastAsia="en-GB"/>
        </w:rPr>
        <w:t xml:space="preserve">: </w:t>
      </w:r>
      <w:r w:rsidR="00CE0615">
        <w:rPr>
          <w:rFonts w:ascii="Times New Roman" w:eastAsia="Times New Roman" w:hAnsi="Times New Roman" w:cs="Times New Roman"/>
          <w:color w:val="000000"/>
          <w:sz w:val="24"/>
          <w:szCs w:val="24"/>
          <w:lang w:eastAsia="en-GB"/>
        </w:rPr>
        <w:t xml:space="preserve">Summary table describing the participants identified by the Diabetes e-Alert System as having previously undiagnosed Type 2 Diabetes Mellitus </w:t>
      </w:r>
    </w:p>
    <w:tbl>
      <w:tblPr>
        <w:tblStyle w:val="TableGrid"/>
        <w:tblW w:w="9356" w:type="dxa"/>
        <w:tblInd w:w="-172" w:type="dxa"/>
        <w:tblLook w:val="04A0" w:firstRow="1" w:lastRow="0" w:firstColumn="1" w:lastColumn="0" w:noHBand="0" w:noVBand="1"/>
      </w:tblPr>
      <w:tblGrid>
        <w:gridCol w:w="4962"/>
        <w:gridCol w:w="4394"/>
      </w:tblGrid>
      <w:tr w:rsidR="00CE0615" w:rsidRPr="00916195" w:rsidTr="00A22264">
        <w:tc>
          <w:tcPr>
            <w:tcW w:w="4962" w:type="dxa"/>
          </w:tcPr>
          <w:p w:rsidR="00CE0615" w:rsidRPr="0091619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Feature </w:t>
            </w:r>
          </w:p>
        </w:tc>
        <w:tc>
          <w:tcPr>
            <w:tcW w:w="4394" w:type="dxa"/>
          </w:tcPr>
          <w:p w:rsidR="00CE0615" w:rsidRPr="00916195" w:rsidRDefault="00916195" w:rsidP="00916195">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78 </w:t>
            </w:r>
            <w:r w:rsidRPr="00916195">
              <w:rPr>
                <w:rFonts w:ascii="Times New Roman" w:eastAsia="Times New Roman" w:hAnsi="Times New Roman" w:cs="Times New Roman"/>
                <w:b/>
                <w:color w:val="000000"/>
                <w:sz w:val="20"/>
                <w:szCs w:val="24"/>
                <w:lang w:eastAsia="en-GB"/>
              </w:rPr>
              <w:t xml:space="preserve">Participants newly identified as having T2DM </w:t>
            </w:r>
            <w:r>
              <w:rPr>
                <w:rFonts w:ascii="Times New Roman" w:eastAsia="Times New Roman" w:hAnsi="Times New Roman" w:cs="Times New Roman"/>
                <w:b/>
                <w:color w:val="000000"/>
                <w:sz w:val="20"/>
                <w:szCs w:val="24"/>
                <w:lang w:eastAsia="en-GB"/>
              </w:rPr>
              <w:t>when</w:t>
            </w:r>
            <w:r w:rsidRPr="00916195">
              <w:rPr>
                <w:rFonts w:ascii="Times New Roman" w:eastAsia="Times New Roman" w:hAnsi="Times New Roman" w:cs="Times New Roman"/>
                <w:b/>
                <w:color w:val="000000"/>
                <w:sz w:val="20"/>
                <w:szCs w:val="24"/>
                <w:lang w:eastAsia="en-GB"/>
              </w:rPr>
              <w:t xml:space="preserve"> the Diabetes e-Alert System </w:t>
            </w:r>
            <w:r>
              <w:rPr>
                <w:rFonts w:ascii="Times New Roman" w:eastAsia="Times New Roman" w:hAnsi="Times New Roman" w:cs="Times New Roman"/>
                <w:b/>
                <w:color w:val="000000"/>
                <w:sz w:val="20"/>
                <w:szCs w:val="24"/>
                <w:lang w:eastAsia="en-GB"/>
              </w:rPr>
              <w:t xml:space="preserve">was </w:t>
            </w:r>
            <w:r w:rsidRPr="00916195">
              <w:rPr>
                <w:rFonts w:ascii="Times New Roman" w:eastAsia="Times New Roman" w:hAnsi="Times New Roman" w:cs="Times New Roman"/>
                <w:b/>
                <w:color w:val="000000"/>
                <w:sz w:val="20"/>
                <w:szCs w:val="24"/>
                <w:lang w:eastAsia="en-GB"/>
              </w:rPr>
              <w:t>applied to the hold-out test set (n =</w:t>
            </w:r>
            <w:r>
              <w:rPr>
                <w:rFonts w:ascii="Times New Roman" w:eastAsia="Times New Roman" w:hAnsi="Times New Roman" w:cs="Times New Roman"/>
                <w:b/>
                <w:color w:val="000000"/>
                <w:sz w:val="20"/>
                <w:szCs w:val="24"/>
                <w:lang w:eastAsia="en-GB"/>
              </w:rPr>
              <w:t>2, 331</w:t>
            </w:r>
            <w:r w:rsidRPr="00916195">
              <w:rPr>
                <w:rFonts w:ascii="Times New Roman" w:eastAsia="Times New Roman" w:hAnsi="Times New Roman" w:cs="Times New Roman"/>
                <w:b/>
                <w:color w:val="000000"/>
                <w:sz w:val="20"/>
                <w:szCs w:val="24"/>
                <w:lang w:eastAsia="en-GB"/>
              </w:rPr>
              <w:t xml:space="preserve">) </w:t>
            </w:r>
          </w:p>
        </w:tc>
      </w:tr>
      <w:tr w:rsidR="00CE0615" w:rsidRPr="00916195" w:rsidTr="00A22264">
        <w:tc>
          <w:tcPr>
            <w:tcW w:w="4962" w:type="dxa"/>
          </w:tcPr>
          <w:p w:rsidR="00CE061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Gender </w:t>
            </w:r>
          </w:p>
          <w:p w:rsidR="00916195" w:rsidRDefault="00916195" w:rsidP="00CE0615">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Male </w:t>
            </w:r>
          </w:p>
          <w:p w:rsidR="00916195" w:rsidRPr="00916195" w:rsidRDefault="00916195" w:rsidP="00CE0615">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Female </w:t>
            </w: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39 (50.0%) </w:t>
            </w:r>
          </w:p>
          <w:p w:rsidR="00916195" w:rsidRPr="00916195" w:rsidRDefault="00916195" w:rsidP="00916195">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39 (50.0%)</w:t>
            </w:r>
          </w:p>
        </w:tc>
      </w:tr>
      <w:tr w:rsidR="00CE0615" w:rsidRPr="00916195" w:rsidTr="00A22264">
        <w:tc>
          <w:tcPr>
            <w:tcW w:w="4962" w:type="dxa"/>
          </w:tcPr>
          <w:p w:rsidR="00CE0615" w:rsidRPr="00916195" w:rsidRDefault="00CE0615" w:rsidP="00292FDA">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Age</w:t>
            </w:r>
            <w:r w:rsidR="00916195">
              <w:rPr>
                <w:rFonts w:ascii="Times New Roman" w:eastAsia="Times New Roman" w:hAnsi="Times New Roman" w:cs="Times New Roman"/>
                <w:b/>
                <w:color w:val="000000"/>
                <w:sz w:val="20"/>
                <w:szCs w:val="24"/>
                <w:lang w:eastAsia="en-GB"/>
              </w:rPr>
              <w:t xml:space="preserve"> </w:t>
            </w:r>
            <w:r w:rsidR="00916195" w:rsidRPr="00916195">
              <w:rPr>
                <w:rFonts w:ascii="Times New Roman" w:eastAsia="Times New Roman" w:hAnsi="Times New Roman" w:cs="Times New Roman"/>
                <w:color w:val="000000"/>
                <w:sz w:val="16"/>
                <w:szCs w:val="24"/>
                <w:lang w:eastAsia="en-GB"/>
              </w:rPr>
              <w:t>(</w:t>
            </w:r>
            <w:r w:rsidR="00292FDA">
              <w:rPr>
                <w:rFonts w:ascii="Times New Roman" w:eastAsia="Times New Roman" w:hAnsi="Times New Roman" w:cs="Times New Roman"/>
                <w:color w:val="000000"/>
                <w:sz w:val="16"/>
                <w:szCs w:val="24"/>
                <w:lang w:eastAsia="en-GB"/>
              </w:rPr>
              <w:t>years</w:t>
            </w:r>
            <w:r w:rsidR="00916195" w:rsidRPr="00916195">
              <w:rPr>
                <w:rFonts w:ascii="Times New Roman" w:eastAsia="Times New Roman" w:hAnsi="Times New Roman" w:cs="Times New Roman"/>
                <w:color w:val="000000"/>
                <w:sz w:val="16"/>
                <w:szCs w:val="24"/>
                <w:lang w:eastAsia="en-GB"/>
              </w:rPr>
              <w:t>)</w:t>
            </w:r>
          </w:p>
        </w:tc>
        <w:tc>
          <w:tcPr>
            <w:tcW w:w="4394" w:type="dxa"/>
          </w:tcPr>
          <w:p w:rsidR="00CE0615" w:rsidRP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60.0 (17.0)</w:t>
            </w:r>
          </w:p>
        </w:tc>
      </w:tr>
      <w:tr w:rsidR="00CE0615" w:rsidRPr="00916195" w:rsidTr="00A22264">
        <w:tc>
          <w:tcPr>
            <w:tcW w:w="4962" w:type="dxa"/>
          </w:tcPr>
          <w:p w:rsidR="00CE061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Ethnicity </w:t>
            </w:r>
          </w:p>
          <w:p w:rsidR="00916195" w:rsidRPr="00916195" w:rsidRDefault="00916195" w:rsidP="00916195">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Pr="00916195">
              <w:rPr>
                <w:rFonts w:ascii="Times New Roman" w:eastAsia="Times New Roman" w:hAnsi="Times New Roman" w:cs="Times New Roman"/>
                <w:color w:val="000000"/>
                <w:sz w:val="20"/>
                <w:szCs w:val="24"/>
                <w:lang w:eastAsia="en-GB"/>
              </w:rPr>
              <w:t>Non-Hispanic White </w:t>
            </w:r>
          </w:p>
          <w:p w:rsidR="00916195" w:rsidRPr="00916195" w:rsidRDefault="00916195" w:rsidP="0091619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Non-Hispanic Black </w:t>
            </w:r>
          </w:p>
          <w:p w:rsidR="00916195" w:rsidRPr="00916195" w:rsidRDefault="00916195" w:rsidP="0091619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Mexican American </w:t>
            </w:r>
          </w:p>
          <w:p w:rsidR="00916195" w:rsidRPr="00916195" w:rsidRDefault="00916195" w:rsidP="0091619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Other Hispanic</w:t>
            </w:r>
          </w:p>
          <w:p w:rsidR="00916195" w:rsidRPr="00916195" w:rsidRDefault="00916195" w:rsidP="0091619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color w:val="000000"/>
                <w:sz w:val="20"/>
                <w:szCs w:val="24"/>
                <w:lang w:eastAsia="en-GB"/>
              </w:rPr>
              <w:t>     </w:t>
            </w:r>
            <w:proofErr w:type="gramStart"/>
            <w:r w:rsidRPr="00916195">
              <w:rPr>
                <w:rFonts w:ascii="Times New Roman" w:eastAsia="Times New Roman" w:hAnsi="Times New Roman" w:cs="Times New Roman"/>
                <w:color w:val="000000"/>
                <w:sz w:val="20"/>
                <w:szCs w:val="24"/>
                <w:lang w:eastAsia="en-GB"/>
              </w:rPr>
              <w:t>Other</w:t>
            </w:r>
            <w:proofErr w:type="gramEnd"/>
            <w:r w:rsidRPr="00916195">
              <w:rPr>
                <w:rFonts w:ascii="Times New Roman" w:eastAsia="Times New Roman" w:hAnsi="Times New Roman" w:cs="Times New Roman"/>
                <w:color w:val="000000"/>
                <w:sz w:val="20"/>
                <w:szCs w:val="24"/>
                <w:lang w:eastAsia="en-GB"/>
              </w:rPr>
              <w:t xml:space="preserve"> race including multi-racial</w:t>
            </w: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26</w:t>
            </w: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20</w:t>
            </w: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17 </w:t>
            </w: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7 </w:t>
            </w:r>
          </w:p>
          <w:p w:rsidR="00916195" w:rsidRP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8 </w:t>
            </w:r>
          </w:p>
        </w:tc>
      </w:tr>
      <w:tr w:rsidR="00CE0615" w:rsidRPr="00916195" w:rsidTr="00A22264">
        <w:tc>
          <w:tcPr>
            <w:tcW w:w="4962" w:type="dxa"/>
          </w:tcPr>
          <w:p w:rsidR="00CE0615" w:rsidRPr="00916195" w:rsidRDefault="00CE0615" w:rsidP="00292FDA">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BMI </w:t>
            </w:r>
            <w:r w:rsidR="00916195" w:rsidRPr="00916195">
              <w:rPr>
                <w:rFonts w:ascii="Times New Roman" w:eastAsia="Times New Roman" w:hAnsi="Times New Roman" w:cs="Times New Roman"/>
                <w:color w:val="000000"/>
                <w:sz w:val="16"/>
                <w:szCs w:val="24"/>
                <w:lang w:eastAsia="en-GB"/>
              </w:rPr>
              <w:t>(kg/m</w:t>
            </w:r>
            <w:r w:rsidR="00916195" w:rsidRPr="00292FDA">
              <w:rPr>
                <w:rFonts w:ascii="Times New Roman" w:eastAsia="Times New Roman" w:hAnsi="Times New Roman" w:cs="Times New Roman"/>
                <w:color w:val="000000"/>
                <w:sz w:val="16"/>
                <w:szCs w:val="24"/>
                <w:vertAlign w:val="superscript"/>
                <w:lang w:eastAsia="en-GB"/>
              </w:rPr>
              <w:t>2</w:t>
            </w:r>
            <w:r w:rsidR="00916195" w:rsidRPr="00916195">
              <w:rPr>
                <w:rFonts w:ascii="Times New Roman" w:eastAsia="Times New Roman" w:hAnsi="Times New Roman" w:cs="Times New Roman"/>
                <w:color w:val="000000"/>
                <w:sz w:val="16"/>
                <w:szCs w:val="24"/>
                <w:lang w:eastAsia="en-GB"/>
              </w:rPr>
              <w:t>)</w:t>
            </w:r>
          </w:p>
        </w:tc>
        <w:tc>
          <w:tcPr>
            <w:tcW w:w="4394" w:type="dxa"/>
          </w:tcPr>
          <w:p w:rsidR="00CE0615" w:rsidRP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32.15 (9.35)</w:t>
            </w:r>
          </w:p>
        </w:tc>
      </w:tr>
      <w:tr w:rsidR="00DE2625" w:rsidRPr="00916195" w:rsidTr="00A22264">
        <w:tc>
          <w:tcPr>
            <w:tcW w:w="4962" w:type="dxa"/>
          </w:tcPr>
          <w:p w:rsidR="00DE2625" w:rsidRPr="00916195" w:rsidRDefault="00DE2625" w:rsidP="00CE0615">
            <w:pPr>
              <w:spacing w:line="360" w:lineRule="auto"/>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Mean arterial pressure </w:t>
            </w:r>
          </w:p>
        </w:tc>
        <w:tc>
          <w:tcPr>
            <w:tcW w:w="4394" w:type="dxa"/>
          </w:tcPr>
          <w:p w:rsidR="00DE2625" w:rsidRDefault="00DE262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88.33 (31.9) </w:t>
            </w:r>
          </w:p>
        </w:tc>
      </w:tr>
      <w:tr w:rsidR="00CE0615" w:rsidRPr="00916195" w:rsidTr="00A22264">
        <w:tc>
          <w:tcPr>
            <w:tcW w:w="4962" w:type="dxa"/>
          </w:tcPr>
          <w:p w:rsidR="00CE0615" w:rsidRPr="0091619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Glycaemic measurements </w:t>
            </w:r>
          </w:p>
          <w:p w:rsidR="00CE0615"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Random blood glucose </w:t>
            </w:r>
            <w:r w:rsidR="00916195" w:rsidRPr="00916195">
              <w:rPr>
                <w:rFonts w:ascii="Times New Roman" w:eastAsia="Times New Roman" w:hAnsi="Times New Roman" w:cs="Times New Roman"/>
                <w:color w:val="000000"/>
                <w:sz w:val="16"/>
                <w:szCs w:val="24"/>
                <w:lang w:eastAsia="en-GB"/>
              </w:rPr>
              <w:t>(</w:t>
            </w:r>
            <w:r w:rsidR="00DE2625">
              <w:rPr>
                <w:rFonts w:ascii="Times New Roman" w:eastAsia="Times New Roman" w:hAnsi="Times New Roman" w:cs="Times New Roman"/>
                <w:color w:val="000000"/>
                <w:sz w:val="16"/>
                <w:szCs w:val="24"/>
                <w:lang w:eastAsia="en-GB"/>
              </w:rPr>
              <w:t>mmol/L</w:t>
            </w:r>
            <w:r w:rsidR="00916195" w:rsidRPr="00916195">
              <w:rPr>
                <w:rFonts w:ascii="Times New Roman" w:eastAsia="Times New Roman" w:hAnsi="Times New Roman" w:cs="Times New Roman"/>
                <w:color w:val="000000"/>
                <w:sz w:val="16"/>
                <w:szCs w:val="24"/>
                <w:lang w:eastAsia="en-GB"/>
              </w:rPr>
              <w:t>)</w:t>
            </w:r>
            <w:r w:rsidR="00916195">
              <w:rPr>
                <w:rFonts w:ascii="Times New Roman" w:eastAsia="Times New Roman" w:hAnsi="Times New Roman" w:cs="Times New Roman"/>
                <w:color w:val="000000"/>
                <w:sz w:val="20"/>
                <w:szCs w:val="24"/>
                <w:lang w:eastAsia="en-GB"/>
              </w:rPr>
              <w:t xml:space="preserve"> </w:t>
            </w:r>
          </w:p>
          <w:p w:rsidR="00CE0615" w:rsidRDefault="00CE0615" w:rsidP="00CE0615">
            <w:pPr>
              <w:spacing w:line="360" w:lineRule="auto"/>
              <w:rPr>
                <w:rFonts w:ascii="Times New Roman" w:eastAsia="Times New Roman" w:hAnsi="Times New Roman" w:cs="Times New Roman"/>
                <w:color w:val="000000"/>
                <w:sz w:val="16"/>
                <w:szCs w:val="24"/>
                <w:lang w:eastAsia="en-GB"/>
              </w:rPr>
            </w:pPr>
            <w:r w:rsidRPr="00916195">
              <w:rPr>
                <w:rFonts w:ascii="Times New Roman" w:eastAsia="Times New Roman" w:hAnsi="Times New Roman" w:cs="Times New Roman"/>
                <w:color w:val="000000"/>
                <w:sz w:val="20"/>
                <w:szCs w:val="24"/>
                <w:lang w:eastAsia="en-GB"/>
              </w:rPr>
              <w:t xml:space="preserve">HbA1c </w:t>
            </w:r>
            <w:r w:rsidRPr="00916195">
              <w:rPr>
                <w:rFonts w:ascii="Times New Roman" w:eastAsia="Times New Roman" w:hAnsi="Times New Roman" w:cs="Times New Roman"/>
                <w:color w:val="000000"/>
                <w:sz w:val="16"/>
                <w:szCs w:val="24"/>
                <w:lang w:eastAsia="en-GB"/>
              </w:rPr>
              <w:t>(</w:t>
            </w:r>
            <w:r w:rsidR="00DE2625">
              <w:rPr>
                <w:rFonts w:ascii="Times New Roman" w:eastAsia="Times New Roman" w:hAnsi="Times New Roman" w:cs="Times New Roman"/>
                <w:color w:val="000000"/>
                <w:sz w:val="16"/>
                <w:szCs w:val="24"/>
                <w:lang w:eastAsia="en-GB"/>
              </w:rPr>
              <w:t>mmol/mol</w:t>
            </w:r>
            <w:r w:rsidRPr="00916195">
              <w:rPr>
                <w:rFonts w:ascii="Times New Roman" w:eastAsia="Times New Roman" w:hAnsi="Times New Roman" w:cs="Times New Roman"/>
                <w:color w:val="000000"/>
                <w:sz w:val="16"/>
                <w:szCs w:val="24"/>
                <w:lang w:eastAsia="en-GB"/>
              </w:rPr>
              <w:t>)</w:t>
            </w:r>
          </w:p>
          <w:p w:rsidR="008A712D" w:rsidRPr="00916195" w:rsidRDefault="008A712D" w:rsidP="00CE0615">
            <w:pPr>
              <w:spacing w:line="360" w:lineRule="auto"/>
              <w:rPr>
                <w:rFonts w:ascii="Times New Roman" w:eastAsia="Times New Roman" w:hAnsi="Times New Roman" w:cs="Times New Roman"/>
                <w:color w:val="000000"/>
                <w:sz w:val="20"/>
                <w:szCs w:val="24"/>
                <w:lang w:eastAsia="en-GB"/>
              </w:rPr>
            </w:pP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7.55 (2.87) </w:t>
            </w:r>
          </w:p>
          <w:p w:rsidR="00916195" w:rsidRPr="00916195" w:rsidRDefault="008A712D"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49.72 (16.4)</w:t>
            </w:r>
          </w:p>
        </w:tc>
      </w:tr>
      <w:tr w:rsidR="00CE0615" w:rsidRPr="00916195" w:rsidTr="00A22264">
        <w:tc>
          <w:tcPr>
            <w:tcW w:w="4962" w:type="dxa"/>
          </w:tcPr>
          <w:p w:rsidR="00CE0615" w:rsidRPr="0091619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Lipid profile </w:t>
            </w:r>
          </w:p>
          <w:p w:rsidR="00036C00"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LDL cholesterol </w:t>
            </w:r>
            <w:r w:rsidR="008A712D">
              <w:rPr>
                <w:rFonts w:ascii="Times New Roman" w:eastAsia="Times New Roman" w:hAnsi="Times New Roman" w:cs="Times New Roman"/>
                <w:color w:val="000000"/>
                <w:sz w:val="20"/>
                <w:szCs w:val="24"/>
                <w:lang w:eastAsia="en-GB"/>
              </w:rPr>
              <w:t>(mmol/L)</w:t>
            </w:r>
          </w:p>
          <w:p w:rsidR="00CE0615"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HDL cholesterol </w:t>
            </w:r>
            <w:r w:rsidR="008A712D">
              <w:rPr>
                <w:rFonts w:ascii="Times New Roman" w:eastAsia="Times New Roman" w:hAnsi="Times New Roman" w:cs="Times New Roman"/>
                <w:color w:val="000000"/>
                <w:sz w:val="20"/>
                <w:szCs w:val="24"/>
                <w:lang w:eastAsia="en-GB"/>
              </w:rPr>
              <w:t>(mmol/L)</w:t>
            </w: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8A712D" w:rsidRDefault="00036C00"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127.50 (58.57)</w:t>
            </w:r>
          </w:p>
          <w:p w:rsidR="00036C00" w:rsidRPr="00916195" w:rsidRDefault="008A712D"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1.16 (0.41) </w:t>
            </w:r>
          </w:p>
        </w:tc>
      </w:tr>
      <w:tr w:rsidR="00CE0615" w:rsidRPr="00916195" w:rsidTr="00A22264">
        <w:tc>
          <w:tcPr>
            <w:tcW w:w="4962" w:type="dxa"/>
          </w:tcPr>
          <w:p w:rsidR="00CE0615" w:rsidRPr="0091619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Secondary Care </w:t>
            </w:r>
          </w:p>
          <w:p w:rsidR="008A712D"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When was the last time you saw a Diabetes Specialist? </w:t>
            </w: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8A712D" w:rsidRPr="00916195" w:rsidRDefault="008A712D"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No participant could recall or value missing </w:t>
            </w:r>
          </w:p>
        </w:tc>
      </w:tr>
      <w:tr w:rsidR="00CE0615" w:rsidRPr="00916195" w:rsidTr="00A22264">
        <w:tc>
          <w:tcPr>
            <w:tcW w:w="4962" w:type="dxa"/>
          </w:tcPr>
          <w:p w:rsidR="00CE0615" w:rsidRPr="00916195" w:rsidRDefault="008A712D" w:rsidP="00CE0615">
            <w:pPr>
              <w:spacing w:line="360" w:lineRule="auto"/>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Diabetic Complications </w:t>
            </w:r>
            <w:r w:rsidR="00CE0615" w:rsidRPr="00916195">
              <w:rPr>
                <w:rFonts w:ascii="Times New Roman" w:eastAsia="Times New Roman" w:hAnsi="Times New Roman" w:cs="Times New Roman"/>
                <w:b/>
                <w:color w:val="000000"/>
                <w:sz w:val="20"/>
                <w:szCs w:val="24"/>
                <w:lang w:eastAsia="en-GB"/>
              </w:rPr>
              <w:t xml:space="preserve"> </w:t>
            </w:r>
          </w:p>
          <w:p w:rsidR="008A712D" w:rsidRPr="00916195" w:rsidRDefault="00CE0615" w:rsidP="008A712D">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Has the doctor ever told you that diabetes has affected your eyes or that you have retinopathy? </w:t>
            </w:r>
          </w:p>
        </w:tc>
        <w:tc>
          <w:tcPr>
            <w:tcW w:w="4394" w:type="dxa"/>
          </w:tcPr>
          <w:p w:rsidR="008A712D" w:rsidRDefault="008A712D" w:rsidP="00EF4923">
            <w:pPr>
              <w:spacing w:line="360" w:lineRule="auto"/>
              <w:jc w:val="both"/>
              <w:rPr>
                <w:rFonts w:ascii="Times New Roman" w:eastAsia="Times New Roman" w:hAnsi="Times New Roman" w:cs="Times New Roman"/>
                <w:color w:val="000000"/>
                <w:sz w:val="20"/>
                <w:szCs w:val="24"/>
                <w:lang w:eastAsia="en-GB"/>
              </w:rPr>
            </w:pPr>
          </w:p>
          <w:p w:rsidR="008A712D" w:rsidRDefault="008A712D"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No participant could recall or value missing</w:t>
            </w:r>
          </w:p>
          <w:p w:rsidR="008A712D" w:rsidRPr="00916195" w:rsidRDefault="008A712D" w:rsidP="00EF4923">
            <w:pPr>
              <w:spacing w:line="360" w:lineRule="auto"/>
              <w:jc w:val="both"/>
              <w:rPr>
                <w:rFonts w:ascii="Times New Roman" w:eastAsia="Times New Roman" w:hAnsi="Times New Roman" w:cs="Times New Roman"/>
                <w:color w:val="000000"/>
                <w:sz w:val="20"/>
                <w:szCs w:val="24"/>
                <w:lang w:eastAsia="en-GB"/>
              </w:rPr>
            </w:pPr>
          </w:p>
        </w:tc>
      </w:tr>
      <w:tr w:rsidR="00916195" w:rsidRPr="00916195" w:rsidTr="00A22264">
        <w:tc>
          <w:tcPr>
            <w:tcW w:w="4962" w:type="dxa"/>
          </w:tcPr>
          <w:p w:rsidR="00916195" w:rsidRPr="00916195" w:rsidRDefault="0091619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Diabetes Treatment </w:t>
            </w:r>
          </w:p>
          <w:p w:rsidR="00916195" w:rsidRPr="00916195" w:rsidRDefault="0091619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Metformin </w:t>
            </w:r>
          </w:p>
          <w:p w:rsidR="00916195" w:rsidRPr="00916195" w:rsidRDefault="0091619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Other oral agents </w:t>
            </w:r>
            <w:r w:rsidR="004816B4" w:rsidRPr="00E178C7">
              <w:rPr>
                <w:rFonts w:ascii="Times New Roman" w:eastAsia="Times New Roman" w:hAnsi="Times New Roman" w:cs="Times New Roman"/>
                <w:color w:val="000000"/>
                <w:sz w:val="20"/>
                <w:szCs w:val="20"/>
                <w:lang w:eastAsia="en-GB"/>
              </w:rPr>
              <w:t>±</w:t>
            </w:r>
          </w:p>
          <w:p w:rsidR="00916195" w:rsidRPr="00916195" w:rsidRDefault="0091619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Insulin </w:t>
            </w:r>
          </w:p>
        </w:tc>
        <w:tc>
          <w:tcPr>
            <w:tcW w:w="4394" w:type="dxa"/>
          </w:tcPr>
          <w:p w:rsidR="00916195" w:rsidRDefault="00916195" w:rsidP="00EF4923">
            <w:pPr>
              <w:spacing w:line="360" w:lineRule="auto"/>
              <w:jc w:val="both"/>
              <w:rPr>
                <w:rFonts w:ascii="Times New Roman" w:eastAsia="Times New Roman" w:hAnsi="Times New Roman" w:cs="Times New Roman"/>
                <w:color w:val="000000"/>
                <w:sz w:val="20"/>
                <w:szCs w:val="24"/>
                <w:lang w:eastAsia="en-GB"/>
              </w:rPr>
            </w:pPr>
          </w:p>
          <w:p w:rsidR="008A712D" w:rsidRDefault="008A712D"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4 (5.13%)</w:t>
            </w:r>
          </w:p>
          <w:p w:rsidR="008A712D" w:rsidRDefault="00DE262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3 (3.87%) </w:t>
            </w:r>
          </w:p>
          <w:p w:rsidR="00DE2625" w:rsidRPr="00916195" w:rsidRDefault="00DE262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 (1.28%) </w:t>
            </w:r>
          </w:p>
        </w:tc>
      </w:tr>
      <w:tr w:rsidR="00CE0615" w:rsidRPr="00916195" w:rsidTr="00A22264">
        <w:tc>
          <w:tcPr>
            <w:tcW w:w="4962" w:type="dxa"/>
          </w:tcPr>
          <w:p w:rsidR="00CE0615" w:rsidRPr="00916195" w:rsidRDefault="00CE0615" w:rsidP="00CE0615">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Secondary Prevention </w:t>
            </w:r>
          </w:p>
          <w:p w:rsidR="00CE0615"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xml:space="preserve">Statin </w:t>
            </w:r>
          </w:p>
          <w:p w:rsidR="00CE0615" w:rsidRPr="00916195" w:rsidRDefault="00CE0615" w:rsidP="00CE0615">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ACE inhibitor/</w:t>
            </w:r>
            <w:r w:rsidR="004816B4">
              <w:rPr>
                <w:rFonts w:ascii="Times New Roman" w:eastAsia="Times New Roman" w:hAnsi="Times New Roman" w:cs="Times New Roman"/>
                <w:color w:val="000000"/>
                <w:sz w:val="20"/>
                <w:szCs w:val="24"/>
                <w:lang w:eastAsia="en-GB"/>
              </w:rPr>
              <w:t xml:space="preserve">ARBs </w:t>
            </w:r>
            <w:r w:rsidRPr="00916195">
              <w:rPr>
                <w:rFonts w:ascii="Times New Roman" w:eastAsia="Times New Roman" w:hAnsi="Times New Roman" w:cs="Times New Roman"/>
                <w:color w:val="000000"/>
                <w:sz w:val="20"/>
                <w:szCs w:val="24"/>
                <w:lang w:eastAsia="en-GB"/>
              </w:rPr>
              <w:t xml:space="preserve"> </w:t>
            </w:r>
          </w:p>
        </w:tc>
        <w:tc>
          <w:tcPr>
            <w:tcW w:w="4394" w:type="dxa"/>
          </w:tcPr>
          <w:p w:rsidR="00CE0615" w:rsidRDefault="00CE0615" w:rsidP="00EF4923">
            <w:pPr>
              <w:spacing w:line="360" w:lineRule="auto"/>
              <w:jc w:val="both"/>
              <w:rPr>
                <w:rFonts w:ascii="Times New Roman" w:eastAsia="Times New Roman" w:hAnsi="Times New Roman" w:cs="Times New Roman"/>
                <w:color w:val="000000"/>
                <w:sz w:val="20"/>
                <w:szCs w:val="24"/>
                <w:lang w:eastAsia="en-GB"/>
              </w:rPr>
            </w:pPr>
          </w:p>
          <w:p w:rsidR="00DE2625" w:rsidRDefault="00DE262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13 (16.67%) </w:t>
            </w:r>
          </w:p>
          <w:p w:rsidR="00DE2625" w:rsidRPr="00916195" w:rsidRDefault="00DE2625" w:rsidP="00EF4923">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11 (14.10%) </w:t>
            </w:r>
          </w:p>
        </w:tc>
      </w:tr>
    </w:tbl>
    <w:p w:rsidR="00036C00" w:rsidRDefault="00036C00" w:rsidP="00EF4923">
      <w:pPr>
        <w:spacing w:line="360" w:lineRule="auto"/>
        <w:jc w:val="both"/>
        <w:rPr>
          <w:rFonts w:ascii="Times New Roman" w:eastAsia="Times New Roman" w:hAnsi="Times New Roman" w:cs="Times New Roman"/>
          <w:color w:val="000000"/>
          <w:sz w:val="20"/>
          <w:szCs w:val="20"/>
          <w:lang w:eastAsia="en-GB"/>
        </w:rPr>
      </w:pPr>
    </w:p>
    <w:p w:rsidR="00337DA7" w:rsidRPr="00292FDA" w:rsidRDefault="00DE2625" w:rsidP="00EF4923">
      <w:pPr>
        <w:spacing w:line="360" w:lineRule="auto"/>
        <w:jc w:val="both"/>
        <w:rPr>
          <w:rFonts w:ascii="Times New Roman" w:eastAsia="Times New Roman" w:hAnsi="Times New Roman" w:cs="Times New Roman"/>
          <w:color w:val="000000"/>
          <w:sz w:val="20"/>
          <w:szCs w:val="20"/>
          <w:lang w:eastAsia="en-GB"/>
        </w:rPr>
      </w:pPr>
      <w:r w:rsidRPr="00292FDA">
        <w:rPr>
          <w:rFonts w:ascii="Times New Roman" w:eastAsia="Times New Roman" w:hAnsi="Times New Roman" w:cs="Times New Roman"/>
          <w:color w:val="000000"/>
          <w:sz w:val="20"/>
          <w:szCs w:val="20"/>
          <w:lang w:eastAsia="en-GB"/>
        </w:rPr>
        <w:t>Table</w:t>
      </w:r>
      <w:r w:rsidR="00557DDF">
        <w:rPr>
          <w:rFonts w:ascii="Times New Roman" w:eastAsia="Times New Roman" w:hAnsi="Times New Roman" w:cs="Times New Roman"/>
          <w:color w:val="000000"/>
          <w:sz w:val="20"/>
          <w:szCs w:val="20"/>
          <w:lang w:eastAsia="en-GB"/>
        </w:rPr>
        <w:t xml:space="preserve"> </w:t>
      </w:r>
      <w:r w:rsidR="003D122E">
        <w:rPr>
          <w:rFonts w:ascii="Times New Roman" w:eastAsia="Times New Roman" w:hAnsi="Times New Roman" w:cs="Times New Roman"/>
          <w:color w:val="000000"/>
          <w:sz w:val="20"/>
          <w:szCs w:val="20"/>
          <w:lang w:eastAsia="en-GB"/>
        </w:rPr>
        <w:t>8</w:t>
      </w:r>
      <w:r w:rsidR="00557DDF">
        <w:rPr>
          <w:rFonts w:ascii="Times New Roman" w:eastAsia="Times New Roman" w:hAnsi="Times New Roman" w:cs="Times New Roman"/>
          <w:color w:val="000000"/>
          <w:sz w:val="20"/>
          <w:szCs w:val="20"/>
          <w:lang w:eastAsia="en-GB"/>
        </w:rPr>
        <w:t xml:space="preserve"> shows</w:t>
      </w:r>
      <w:r w:rsidRPr="00292FDA">
        <w:rPr>
          <w:rFonts w:ascii="Times New Roman" w:eastAsia="Times New Roman" w:hAnsi="Times New Roman" w:cs="Times New Roman"/>
          <w:color w:val="000000"/>
          <w:sz w:val="20"/>
          <w:szCs w:val="20"/>
          <w:lang w:eastAsia="en-GB"/>
        </w:rPr>
        <w:t xml:space="preserve"> the demographics and features of the participants that were newly identified as having likely T2DM when the Diabetes e-alert system was applied to the hold-out train set. This identified 78 participants of the 115 </w:t>
      </w:r>
      <w:r w:rsidRPr="00292FDA">
        <w:rPr>
          <w:rFonts w:ascii="Times New Roman" w:eastAsia="Times New Roman" w:hAnsi="Times New Roman" w:cs="Times New Roman"/>
          <w:color w:val="000000"/>
          <w:sz w:val="20"/>
          <w:szCs w:val="20"/>
          <w:lang w:eastAsia="en-GB"/>
        </w:rPr>
        <w:lastRenderedPageBreak/>
        <w:t xml:space="preserve">participants with unrecognised diabetes. This cohort has threshold evidence of dysglycaemia with the median HbA1c just within a diabetic range but also a cohort that has never engaged with diabetes care previously. This is evidenced by the universal lack of knowledge about their retinopathy status. These participants have poor rates of secondary prevention. A small number of participants were already prescribed anti-diabetic therapeutics, suggesting that the self-identified diabetic status may have been wrong for some patients. Categorical variables (gender, ethnicity, medication) analysed as value counts with percentages. Continuous variables are presented as median values with interquartile ranges. </w:t>
      </w:r>
      <w:r w:rsidR="004816B4">
        <w:rPr>
          <w:rFonts w:ascii="Times New Roman" w:eastAsia="Times New Roman" w:hAnsi="Times New Roman" w:cs="Times New Roman"/>
          <w:color w:val="000000"/>
          <w:sz w:val="20"/>
          <w:szCs w:val="20"/>
          <w:lang w:eastAsia="en-GB"/>
        </w:rPr>
        <w:t>ARBs: angiotensin receptor blockers. HbA1c: glycated haemoglobin.</w:t>
      </w:r>
      <w:r w:rsidR="004816B4" w:rsidRPr="004816B4">
        <w:rPr>
          <w:rFonts w:ascii="Times New Roman" w:eastAsia="Times New Roman" w:hAnsi="Times New Roman" w:cs="Times New Roman"/>
          <w:color w:val="000000"/>
          <w:sz w:val="20"/>
          <w:szCs w:val="20"/>
          <w:lang w:eastAsia="en-GB"/>
        </w:rPr>
        <w:t xml:space="preserve"> </w:t>
      </w:r>
      <w:r w:rsidR="004816B4" w:rsidRPr="00E178C7">
        <w:rPr>
          <w:rFonts w:ascii="Times New Roman" w:eastAsia="Times New Roman" w:hAnsi="Times New Roman" w:cs="Times New Roman"/>
          <w:color w:val="000000"/>
          <w:sz w:val="20"/>
          <w:szCs w:val="20"/>
          <w:lang w:eastAsia="en-GB"/>
        </w:rPr>
        <w:t xml:space="preserve">± Other anti-diabetic agent refers to sitagliptin, liraglutide, gliclazide, </w:t>
      </w:r>
      <w:proofErr w:type="spellStart"/>
      <w:r w:rsidR="004816B4" w:rsidRPr="00E178C7">
        <w:rPr>
          <w:rFonts w:ascii="Times New Roman" w:eastAsia="Times New Roman" w:hAnsi="Times New Roman" w:cs="Times New Roman"/>
          <w:color w:val="000000"/>
          <w:sz w:val="20"/>
          <w:szCs w:val="20"/>
          <w:lang w:eastAsia="en-GB"/>
        </w:rPr>
        <w:t>gilclazide</w:t>
      </w:r>
      <w:proofErr w:type="spellEnd"/>
      <w:r w:rsidR="004816B4" w:rsidRPr="00E178C7">
        <w:rPr>
          <w:rFonts w:ascii="Times New Roman" w:eastAsia="Times New Roman" w:hAnsi="Times New Roman" w:cs="Times New Roman"/>
          <w:color w:val="000000"/>
          <w:sz w:val="20"/>
          <w:szCs w:val="20"/>
          <w:lang w:eastAsia="en-GB"/>
        </w:rPr>
        <w:t xml:space="preserve">, glipizide, tolbutamide, </w:t>
      </w:r>
      <w:proofErr w:type="spellStart"/>
      <w:r w:rsidR="004816B4" w:rsidRPr="00E178C7">
        <w:rPr>
          <w:rFonts w:ascii="Times New Roman" w:eastAsia="Times New Roman" w:hAnsi="Times New Roman" w:cs="Times New Roman"/>
          <w:color w:val="000000"/>
          <w:sz w:val="20"/>
          <w:szCs w:val="20"/>
          <w:lang w:eastAsia="en-GB"/>
        </w:rPr>
        <w:t>gilbenclamide</w:t>
      </w:r>
      <w:proofErr w:type="spellEnd"/>
    </w:p>
    <w:p w:rsidR="00A30C5C" w:rsidRPr="00292FDA" w:rsidRDefault="00337DA7" w:rsidP="00EF4923">
      <w:pPr>
        <w:spacing w:line="360" w:lineRule="auto"/>
        <w:jc w:val="both"/>
        <w:rPr>
          <w:rFonts w:ascii="Times New Roman" w:eastAsia="Times New Roman" w:hAnsi="Times New Roman" w:cs="Times New Roman"/>
          <w:color w:val="000000"/>
          <w:sz w:val="20"/>
          <w:szCs w:val="20"/>
          <w:lang w:eastAsia="en-GB"/>
        </w:rPr>
      </w:pPr>
      <w:r w:rsidRPr="00292FDA">
        <w:rPr>
          <w:rFonts w:ascii="Times New Roman" w:eastAsia="Times New Roman" w:hAnsi="Times New Roman" w:cs="Times New Roman"/>
          <w:color w:val="000000"/>
          <w:sz w:val="20"/>
          <w:szCs w:val="20"/>
          <w:lang w:eastAsia="en-GB"/>
        </w:rPr>
        <w:t xml:space="preserve"> </w:t>
      </w: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pPr>
    </w:p>
    <w:p w:rsidR="00337DA7" w:rsidRDefault="00337DA7" w:rsidP="00EF4923">
      <w:pPr>
        <w:spacing w:line="360" w:lineRule="auto"/>
        <w:jc w:val="both"/>
        <w:rPr>
          <w:rFonts w:ascii="Times New Roman" w:eastAsia="Times New Roman" w:hAnsi="Times New Roman" w:cs="Times New Roman"/>
          <w:color w:val="000000"/>
          <w:sz w:val="24"/>
          <w:szCs w:val="24"/>
          <w:lang w:eastAsia="en-GB"/>
        </w:rPr>
        <w:sectPr w:rsidR="00337DA7">
          <w:pgSz w:w="11906" w:h="16838"/>
          <w:pgMar w:top="1440" w:right="1440" w:bottom="1440" w:left="1440" w:header="708" w:footer="708" w:gutter="0"/>
          <w:cols w:space="708"/>
          <w:docGrid w:linePitch="360"/>
        </w:sectPr>
      </w:pPr>
    </w:p>
    <w:p w:rsidR="00057A90" w:rsidRDefault="00A30C5C"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color w:val="000000"/>
          <w:sz w:val="24"/>
          <w:szCs w:val="24"/>
          <w:lang w:eastAsia="en-GB"/>
        </w:rPr>
        <w:lastRenderedPageBreak/>
        <w:drawing>
          <wp:anchor distT="0" distB="0" distL="114300" distR="114300" simplePos="0" relativeHeight="251687936" behindDoc="1" locked="0" layoutInCell="1" allowOverlap="1">
            <wp:simplePos x="0" y="0"/>
            <wp:positionH relativeFrom="column">
              <wp:posOffset>673100</wp:posOffset>
            </wp:positionH>
            <wp:positionV relativeFrom="paragraph">
              <wp:posOffset>211</wp:posOffset>
            </wp:positionV>
            <wp:extent cx="7914640" cy="5778500"/>
            <wp:effectExtent l="0" t="0" r="0" b="0"/>
            <wp:wrapTight wrapText="bothSides">
              <wp:wrapPolygon edited="0">
                <wp:start x="9202" y="2136"/>
                <wp:lineTo x="6811" y="2848"/>
                <wp:lineTo x="4471" y="3347"/>
                <wp:lineTo x="4419" y="3560"/>
                <wp:lineTo x="4367" y="4629"/>
                <wp:lineTo x="5563" y="5697"/>
                <wp:lineTo x="3691" y="10254"/>
                <wp:lineTo x="416" y="10254"/>
                <wp:lineTo x="104" y="10325"/>
                <wp:lineTo x="104" y="11678"/>
                <wp:lineTo x="3067" y="12533"/>
                <wp:lineTo x="3899" y="12533"/>
                <wp:lineTo x="5927" y="18229"/>
                <wp:lineTo x="4575" y="18372"/>
                <wp:lineTo x="4367" y="18514"/>
                <wp:lineTo x="4367" y="19725"/>
                <wp:lineTo x="7746" y="20508"/>
                <wp:lineTo x="9202" y="20508"/>
                <wp:lineTo x="9202" y="21291"/>
                <wp:lineTo x="21108" y="21291"/>
                <wp:lineTo x="21212" y="19654"/>
                <wp:lineTo x="8266" y="19369"/>
                <wp:lineTo x="13569" y="19369"/>
                <wp:lineTo x="21160" y="18728"/>
                <wp:lineTo x="21212" y="17233"/>
                <wp:lineTo x="20692" y="17161"/>
                <wp:lineTo x="5823" y="17090"/>
                <wp:lineTo x="4575" y="13672"/>
                <wp:lineTo x="13465" y="13672"/>
                <wp:lineTo x="21160" y="13174"/>
                <wp:lineTo x="21212" y="11607"/>
                <wp:lineTo x="20692" y="11536"/>
                <wp:lineTo x="12841" y="11393"/>
                <wp:lineTo x="21160" y="10681"/>
                <wp:lineTo x="21212" y="9115"/>
                <wp:lineTo x="4471" y="9115"/>
                <wp:lineTo x="5407" y="6836"/>
                <wp:lineTo x="12841" y="6836"/>
                <wp:lineTo x="21160" y="6266"/>
                <wp:lineTo x="21212" y="4700"/>
                <wp:lineTo x="12062" y="4557"/>
                <wp:lineTo x="21160" y="3774"/>
                <wp:lineTo x="21108" y="2136"/>
                <wp:lineTo x="9202" y="213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hanes 07 - 16 outcome.png"/>
                    <pic:cNvPicPr/>
                  </pic:nvPicPr>
                  <pic:blipFill>
                    <a:blip r:embed="rId12">
                      <a:extLst>
                        <a:ext uri="{28A0092B-C50C-407E-A947-70E740481C1C}">
                          <a14:useLocalDpi xmlns:a14="http://schemas.microsoft.com/office/drawing/2010/main" val="0"/>
                        </a:ext>
                      </a:extLst>
                    </a:blip>
                    <a:stretch>
                      <a:fillRect/>
                    </a:stretch>
                  </pic:blipFill>
                  <pic:spPr>
                    <a:xfrm>
                      <a:off x="0" y="0"/>
                      <a:ext cx="7914640" cy="5778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89984" behindDoc="1" locked="0" layoutInCell="1" allowOverlap="1" wp14:anchorId="68CEEAE3" wp14:editId="6515EC97">
                <wp:simplePos x="0" y="0"/>
                <wp:positionH relativeFrom="column">
                  <wp:posOffset>-213360</wp:posOffset>
                </wp:positionH>
                <wp:positionV relativeFrom="paragraph">
                  <wp:posOffset>0</wp:posOffset>
                </wp:positionV>
                <wp:extent cx="5501640" cy="347980"/>
                <wp:effectExtent l="0" t="0" r="0" b="0"/>
                <wp:wrapTight wrapText="bothSides">
                  <wp:wrapPolygon edited="0">
                    <wp:start x="224" y="0"/>
                    <wp:lineTo x="224" y="20102"/>
                    <wp:lineTo x="21316" y="20102"/>
                    <wp:lineTo x="21316" y="0"/>
                    <wp:lineTo x="224" y="0"/>
                  </wp:wrapPolygon>
                </wp:wrapTight>
                <wp:docPr id="47" name="Text Box 47"/>
                <wp:cNvGraphicFramePr/>
                <a:graphic xmlns:a="http://schemas.openxmlformats.org/drawingml/2006/main">
                  <a:graphicData uri="http://schemas.microsoft.com/office/word/2010/wordprocessingShape">
                    <wps:wsp>
                      <wps:cNvSpPr txBox="1"/>
                      <wps:spPr>
                        <a:xfrm>
                          <a:off x="0" y="0"/>
                          <a:ext cx="550164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219" w:rsidRPr="00806B1C" w:rsidRDefault="00CE2219" w:rsidP="00A30C5C">
                            <w:pP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Figure</w:t>
                            </w:r>
                            <w:r w:rsidR="003D122E">
                              <w:rPr>
                                <w:rFonts w:ascii="Times New Roman" w:eastAsia="Times New Roman" w:hAnsi="Times New Roman" w:cs="Times New Roman"/>
                                <w:b/>
                                <w:color w:val="000000"/>
                                <w:sz w:val="24"/>
                                <w:szCs w:val="24"/>
                                <w:lang w:eastAsia="en-GB"/>
                              </w:rPr>
                              <w:t xml:space="preserve"> 5</w:t>
                            </w:r>
                            <w:r>
                              <w:rPr>
                                <w:rFonts w:ascii="Times New Roman" w:eastAsia="Times New Roman" w:hAnsi="Times New Roman" w:cs="Times New Roman"/>
                                <w:b/>
                                <w:color w:val="000000"/>
                                <w:sz w:val="24"/>
                                <w:szCs w:val="24"/>
                                <w:lang w:eastAsia="en-GB"/>
                              </w:rPr>
                              <w:t xml:space="preserve">: </w:t>
                            </w:r>
                            <w:r w:rsidRPr="00806B1C">
                              <w:rPr>
                                <w:rFonts w:ascii="Times New Roman" w:eastAsia="Times New Roman" w:hAnsi="Times New Roman" w:cs="Times New Roman"/>
                                <w:color w:val="000000"/>
                                <w:sz w:val="24"/>
                                <w:szCs w:val="24"/>
                                <w:lang w:eastAsia="en-GB"/>
                              </w:rPr>
                              <w:t>Clinical Evaluation of Diabetes e-Alert System</w:t>
                            </w:r>
                            <w:r w:rsidRPr="00806B1C">
                              <w:rPr>
                                <w:rFonts w:ascii="Times New Roman" w:eastAsia="Times New Roman" w:hAnsi="Times New Roman" w:cs="Times New Roman"/>
                                <w:b/>
                                <w:color w:val="000000"/>
                                <w:sz w:val="24"/>
                                <w:szCs w:val="24"/>
                                <w:lang w:eastAsia="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EEAE3" id="Text Box 47" o:spid="_x0000_s1038" type="#_x0000_t202" style="position:absolute;left:0;text-align:left;margin-left:-16.8pt;margin-top:0;width:433.2pt;height:27.4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" filled="f" stroked="f" strokeweight=".5pt">
                <v:textbox>
                  <w:txbxContent>
                    <w:p w:rsidR="00CE2219" w:rsidRPr="00806B1C" w:rsidRDefault="00CE2219" w:rsidP="00A30C5C">
                      <w:pP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Figure</w:t>
                      </w:r>
                      <w:r w:rsidR="003D122E">
                        <w:rPr>
                          <w:rFonts w:ascii="Times New Roman" w:eastAsia="Times New Roman" w:hAnsi="Times New Roman" w:cs="Times New Roman"/>
                          <w:b/>
                          <w:color w:val="000000"/>
                          <w:sz w:val="24"/>
                          <w:szCs w:val="24"/>
                          <w:lang w:eastAsia="en-GB"/>
                        </w:rPr>
                        <w:t xml:space="preserve"> 5</w:t>
                      </w:r>
                      <w:r>
                        <w:rPr>
                          <w:rFonts w:ascii="Times New Roman" w:eastAsia="Times New Roman" w:hAnsi="Times New Roman" w:cs="Times New Roman"/>
                          <w:b/>
                          <w:color w:val="000000"/>
                          <w:sz w:val="24"/>
                          <w:szCs w:val="24"/>
                          <w:lang w:eastAsia="en-GB"/>
                        </w:rPr>
                        <w:t xml:space="preserve">: </w:t>
                      </w:r>
                      <w:r w:rsidRPr="00806B1C">
                        <w:rPr>
                          <w:rFonts w:ascii="Times New Roman" w:eastAsia="Times New Roman" w:hAnsi="Times New Roman" w:cs="Times New Roman"/>
                          <w:color w:val="000000"/>
                          <w:sz w:val="24"/>
                          <w:szCs w:val="24"/>
                          <w:lang w:eastAsia="en-GB"/>
                        </w:rPr>
                        <w:t>Clinical Evaluation of Diabetes e-Alert System</w:t>
                      </w:r>
                      <w:r w:rsidRPr="00806B1C">
                        <w:rPr>
                          <w:rFonts w:ascii="Times New Roman" w:eastAsia="Times New Roman" w:hAnsi="Times New Roman" w:cs="Times New Roman"/>
                          <w:b/>
                          <w:color w:val="000000"/>
                          <w:sz w:val="24"/>
                          <w:szCs w:val="24"/>
                          <w:lang w:eastAsia="en-GB"/>
                        </w:rPr>
                        <w:t xml:space="preserve"> </w:t>
                      </w:r>
                    </w:p>
                  </w:txbxContent>
                </v:textbox>
                <w10:wrap type="tight"/>
              </v:shape>
            </w:pict>
          </mc:Fallback>
        </mc:AlternateContent>
      </w: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p>
    <w:p w:rsidR="00A30C5C" w:rsidRDefault="00A30C5C"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65780065" wp14:editId="47B41974">
                <wp:simplePos x="0" y="0"/>
                <wp:positionH relativeFrom="column">
                  <wp:posOffset>25400</wp:posOffset>
                </wp:positionH>
                <wp:positionV relativeFrom="paragraph">
                  <wp:posOffset>1891877</wp:posOffset>
                </wp:positionV>
                <wp:extent cx="9814560" cy="1075266"/>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814560" cy="1075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219" w:rsidRPr="00806B1C" w:rsidRDefault="00CE2219" w:rsidP="00A30C5C">
                            <w:pPr>
                              <w:rPr>
                                <w:rFonts w:ascii="Times New Roman" w:eastAsia="Times New Roman" w:hAnsi="Times New Roman" w:cs="Times New Roman"/>
                                <w:color w:val="000000"/>
                                <w:sz w:val="20"/>
                                <w:szCs w:val="20"/>
                                <w:lang w:eastAsia="en-GB"/>
                              </w:rPr>
                            </w:pPr>
                            <w:r w:rsidRPr="00806B1C">
                              <w:rPr>
                                <w:rFonts w:ascii="Times New Roman" w:eastAsia="Times New Roman" w:hAnsi="Times New Roman" w:cs="Times New Roman"/>
                                <w:color w:val="000000"/>
                                <w:sz w:val="20"/>
                                <w:szCs w:val="20"/>
                                <w:lang w:eastAsia="en-GB"/>
                              </w:rPr>
                              <w:t>Figure</w:t>
                            </w:r>
                            <w:r>
                              <w:rPr>
                                <w:rFonts w:ascii="Times New Roman" w:eastAsia="Times New Roman" w:hAnsi="Times New Roman" w:cs="Times New Roman"/>
                                <w:color w:val="000000"/>
                                <w:sz w:val="20"/>
                                <w:szCs w:val="20"/>
                                <w:lang w:eastAsia="en-GB"/>
                              </w:rPr>
                              <w:t xml:space="preserve"> </w:t>
                            </w:r>
                            <w:r w:rsidR="003D122E">
                              <w:rPr>
                                <w:rFonts w:ascii="Times New Roman" w:eastAsia="Times New Roman" w:hAnsi="Times New Roman" w:cs="Times New Roman"/>
                                <w:color w:val="000000"/>
                                <w:sz w:val="20"/>
                                <w:szCs w:val="20"/>
                                <w:lang w:eastAsia="en-GB"/>
                              </w:rPr>
                              <w:t>5</w:t>
                            </w:r>
                            <w:r>
                              <w:rPr>
                                <w:rFonts w:ascii="Times New Roman" w:eastAsia="Times New Roman" w:hAnsi="Times New Roman" w:cs="Times New Roman"/>
                                <w:color w:val="000000"/>
                                <w:sz w:val="20"/>
                                <w:szCs w:val="20"/>
                                <w:lang w:eastAsia="en-GB"/>
                              </w:rPr>
                              <w:t xml:space="preserve"> demonstrates</w:t>
                            </w:r>
                            <w:r w:rsidRPr="00806B1C">
                              <w:rPr>
                                <w:rFonts w:ascii="Times New Roman" w:eastAsia="Times New Roman" w:hAnsi="Times New Roman" w:cs="Times New Roman"/>
                                <w:color w:val="000000"/>
                                <w:sz w:val="20"/>
                                <w:szCs w:val="20"/>
                                <w:lang w:eastAsia="en-GB"/>
                              </w:rPr>
                              <w:t xml:space="preserve"> the clinical implications of a diabetes e-alert system. The model first “triages” patients according to whether they have a known diabetes diagnosis. </w:t>
                            </w:r>
                            <w:r>
                              <w:rPr>
                                <w:rFonts w:ascii="Times New Roman" w:eastAsia="Times New Roman" w:hAnsi="Times New Roman" w:cs="Times New Roman"/>
                                <w:color w:val="000000"/>
                                <w:sz w:val="20"/>
                                <w:szCs w:val="20"/>
                                <w:lang w:eastAsia="en-GB"/>
                              </w:rPr>
                              <w:t xml:space="preserve">This would be based on previous diagnoses coded in the electronic health record system (EHR). The model then aims to predict biochemical evidence of dysglycaemia based on routine clinical data available in a typical EHR. This is defined as a HbA1c ≥ 48 mmol/mol or an abnormal oral glucose tolerance test. The system makes 462 alerts, of which 274 alerts would have provided a clinician with a potential to improve diabetes management (sum of true positives). The model missed 46 opportunities to improve clinical care (sum of false negatives). The system would have made 188 nuisance alerts (sum of false positives) but would have detected 78 patients with previously unrecognised T2DM and 16 patients who have pre-diabetes who have poor glycaemic control.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0065" id="Text Box 48" o:spid="_x0000_s1039" type="#_x0000_t202" style="position:absolute;left:0;text-align:left;margin-left:2pt;margin-top:148.95pt;width:772.8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" filled="f" stroked="f" strokeweight=".5pt">
                <v:textbox>
                  <w:txbxContent>
                    <w:p w:rsidR="00CE2219" w:rsidRPr="00806B1C" w:rsidRDefault="00CE2219" w:rsidP="00A30C5C">
                      <w:pPr>
                        <w:rPr>
                          <w:rFonts w:ascii="Times New Roman" w:eastAsia="Times New Roman" w:hAnsi="Times New Roman" w:cs="Times New Roman"/>
                          <w:color w:val="000000"/>
                          <w:sz w:val="20"/>
                          <w:szCs w:val="20"/>
                          <w:lang w:eastAsia="en-GB"/>
                        </w:rPr>
                      </w:pPr>
                      <w:r w:rsidRPr="00806B1C">
                        <w:rPr>
                          <w:rFonts w:ascii="Times New Roman" w:eastAsia="Times New Roman" w:hAnsi="Times New Roman" w:cs="Times New Roman"/>
                          <w:color w:val="000000"/>
                          <w:sz w:val="20"/>
                          <w:szCs w:val="20"/>
                          <w:lang w:eastAsia="en-GB"/>
                        </w:rPr>
                        <w:t>Figure</w:t>
                      </w:r>
                      <w:r>
                        <w:rPr>
                          <w:rFonts w:ascii="Times New Roman" w:eastAsia="Times New Roman" w:hAnsi="Times New Roman" w:cs="Times New Roman"/>
                          <w:color w:val="000000"/>
                          <w:sz w:val="20"/>
                          <w:szCs w:val="20"/>
                          <w:lang w:eastAsia="en-GB"/>
                        </w:rPr>
                        <w:t xml:space="preserve"> </w:t>
                      </w:r>
                      <w:r w:rsidR="003D122E">
                        <w:rPr>
                          <w:rFonts w:ascii="Times New Roman" w:eastAsia="Times New Roman" w:hAnsi="Times New Roman" w:cs="Times New Roman"/>
                          <w:color w:val="000000"/>
                          <w:sz w:val="20"/>
                          <w:szCs w:val="20"/>
                          <w:lang w:eastAsia="en-GB"/>
                        </w:rPr>
                        <w:t>5</w:t>
                      </w:r>
                      <w:r>
                        <w:rPr>
                          <w:rFonts w:ascii="Times New Roman" w:eastAsia="Times New Roman" w:hAnsi="Times New Roman" w:cs="Times New Roman"/>
                          <w:color w:val="000000"/>
                          <w:sz w:val="20"/>
                          <w:szCs w:val="20"/>
                          <w:lang w:eastAsia="en-GB"/>
                        </w:rPr>
                        <w:t xml:space="preserve"> demonstrates</w:t>
                      </w:r>
                      <w:r w:rsidRPr="00806B1C">
                        <w:rPr>
                          <w:rFonts w:ascii="Times New Roman" w:eastAsia="Times New Roman" w:hAnsi="Times New Roman" w:cs="Times New Roman"/>
                          <w:color w:val="000000"/>
                          <w:sz w:val="20"/>
                          <w:szCs w:val="20"/>
                          <w:lang w:eastAsia="en-GB"/>
                        </w:rPr>
                        <w:t xml:space="preserve"> the clinical implications of a diabetes e-alert system. The model first “triages” patients according to whether they have a known diabetes diagnosis. </w:t>
                      </w:r>
                      <w:r>
                        <w:rPr>
                          <w:rFonts w:ascii="Times New Roman" w:eastAsia="Times New Roman" w:hAnsi="Times New Roman" w:cs="Times New Roman"/>
                          <w:color w:val="000000"/>
                          <w:sz w:val="20"/>
                          <w:szCs w:val="20"/>
                          <w:lang w:eastAsia="en-GB"/>
                        </w:rPr>
                        <w:t xml:space="preserve">This would be based on previous diagnoses coded in the electronic health record system (EHR). The model then aims to predict biochemical evidence of dysglycaemia based on routine clinical data available in a typical EHR. This is defined as a HbA1c ≥ 48 mmol/mol or an abnormal oral glucose tolerance test. The system makes 462 alerts, of which 274 alerts would have provided a clinician with a potential to improve diabetes management (sum of true positives). The model missed 46 opportunities to improve clinical care (sum of false negatives). The system would have made 188 nuisance alerts (sum of false positives) but would have detected 78 patients with previously unrecognised T2DM and 16 patients who have pre-diabetes who have poor glycaemic control. </w:t>
                      </w:r>
                    </w:p>
                  </w:txbxContent>
                </v:textbox>
              </v:shape>
            </w:pict>
          </mc:Fallback>
        </mc:AlternateContent>
      </w:r>
    </w:p>
    <w:p w:rsidR="00A30C5C" w:rsidRDefault="00A30C5C" w:rsidP="00EF4923">
      <w:pPr>
        <w:spacing w:line="360" w:lineRule="auto"/>
        <w:jc w:val="both"/>
        <w:rPr>
          <w:rFonts w:ascii="Times New Roman" w:eastAsia="Times New Roman" w:hAnsi="Times New Roman" w:cs="Times New Roman"/>
          <w:color w:val="000000"/>
          <w:sz w:val="24"/>
          <w:szCs w:val="24"/>
          <w:lang w:eastAsia="en-GB"/>
        </w:rPr>
        <w:sectPr w:rsidR="00A30C5C" w:rsidSect="00A30C5C">
          <w:pgSz w:w="16838" w:h="11906" w:orient="landscape"/>
          <w:pgMar w:top="720" w:right="720" w:bottom="720" w:left="720" w:header="708" w:footer="708" w:gutter="0"/>
          <w:cols w:space="708"/>
          <w:docGrid w:linePitch="360"/>
        </w:sectPr>
      </w:pPr>
    </w:p>
    <w:tbl>
      <w:tblPr>
        <w:tblStyle w:val="TableGrid"/>
        <w:tblpPr w:leftFromText="180" w:rightFromText="180" w:vertAnchor="page" w:horzAnchor="margin" w:tblpY="2455"/>
        <w:tblW w:w="9188" w:type="dxa"/>
        <w:tblLook w:val="04A0" w:firstRow="1" w:lastRow="0" w:firstColumn="1" w:lastColumn="0" w:noHBand="0" w:noVBand="1"/>
      </w:tblPr>
      <w:tblGrid>
        <w:gridCol w:w="3286"/>
        <w:gridCol w:w="2126"/>
        <w:gridCol w:w="2126"/>
        <w:gridCol w:w="1650"/>
      </w:tblGrid>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lastRenderedPageBreak/>
              <w:t xml:space="preserve">Feature </w:t>
            </w:r>
          </w:p>
        </w:tc>
        <w:tc>
          <w:tcPr>
            <w:tcW w:w="2126" w:type="dxa"/>
          </w:tcPr>
          <w:p w:rsidR="00036C00" w:rsidRDefault="00036C00" w:rsidP="00F66CC0">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True Positive Cohort</w:t>
            </w:r>
          </w:p>
          <w:p w:rsidR="00036C00" w:rsidRPr="00916195" w:rsidRDefault="00036C00" w:rsidP="00F66CC0">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(n = 274)  </w:t>
            </w:r>
          </w:p>
        </w:tc>
        <w:tc>
          <w:tcPr>
            <w:tcW w:w="2126" w:type="dxa"/>
          </w:tcPr>
          <w:p w:rsidR="00036C00" w:rsidRDefault="00036C00" w:rsidP="00F66CC0">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False Negative Cohort </w:t>
            </w:r>
          </w:p>
          <w:p w:rsidR="00036C00" w:rsidRPr="00916195" w:rsidRDefault="00036C00" w:rsidP="00F66CC0">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(n = 46) </w:t>
            </w:r>
          </w:p>
        </w:tc>
        <w:tc>
          <w:tcPr>
            <w:tcW w:w="1650" w:type="dxa"/>
          </w:tcPr>
          <w:p w:rsidR="00036C00" w:rsidRPr="00916195" w:rsidRDefault="00036C00" w:rsidP="00F66CC0">
            <w:pPr>
              <w:spacing w:line="360" w:lineRule="auto"/>
              <w:jc w:val="both"/>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p value </w:t>
            </w:r>
          </w:p>
        </w:tc>
      </w:tr>
      <w:tr w:rsidR="00036C00" w:rsidRPr="00916195" w:rsidTr="00F66CC0">
        <w:tc>
          <w:tcPr>
            <w:tcW w:w="3286" w:type="dxa"/>
          </w:tcPr>
          <w:p w:rsidR="00036C00"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Gender </w:t>
            </w:r>
          </w:p>
          <w:p w:rsidR="00036C00" w:rsidRDefault="00036C00"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Male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Female </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138 </w:t>
            </w:r>
            <w:r w:rsidR="00E55E0F">
              <w:rPr>
                <w:rFonts w:ascii="Times New Roman" w:eastAsia="Times New Roman" w:hAnsi="Times New Roman" w:cs="Times New Roman"/>
                <w:color w:val="000000"/>
                <w:sz w:val="20"/>
                <w:szCs w:val="24"/>
                <w:lang w:eastAsia="en-GB"/>
              </w:rPr>
              <w:t>(50.36%)</w:t>
            </w:r>
          </w:p>
          <w:p w:rsidR="00036C00" w:rsidRPr="00916195" w:rsidRDefault="00036C0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136</w:t>
            </w:r>
            <w:r w:rsidR="00E55E0F">
              <w:rPr>
                <w:rFonts w:ascii="Times New Roman" w:eastAsia="Times New Roman" w:hAnsi="Times New Roman" w:cs="Times New Roman"/>
                <w:color w:val="000000"/>
                <w:sz w:val="20"/>
                <w:szCs w:val="24"/>
                <w:lang w:eastAsia="en-GB"/>
              </w:rPr>
              <w:t xml:space="preserve"> (49.64%)</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24</w:t>
            </w:r>
            <w:r w:rsidR="00E55E0F">
              <w:rPr>
                <w:rFonts w:ascii="Times New Roman" w:eastAsia="Times New Roman" w:hAnsi="Times New Roman" w:cs="Times New Roman"/>
                <w:color w:val="000000"/>
                <w:sz w:val="20"/>
                <w:szCs w:val="24"/>
                <w:lang w:eastAsia="en-GB"/>
              </w:rPr>
              <w:t xml:space="preserve"> </w:t>
            </w:r>
            <w:r w:rsidR="00F642C6">
              <w:rPr>
                <w:rFonts w:ascii="Times New Roman" w:eastAsia="Times New Roman" w:hAnsi="Times New Roman" w:cs="Times New Roman"/>
                <w:color w:val="000000"/>
                <w:sz w:val="20"/>
                <w:szCs w:val="24"/>
                <w:lang w:eastAsia="en-GB"/>
              </w:rPr>
              <w:t xml:space="preserve">(52.17%) </w:t>
            </w:r>
          </w:p>
          <w:p w:rsidR="00036C00" w:rsidRPr="00916195" w:rsidRDefault="00036C0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22</w:t>
            </w:r>
            <w:r w:rsidR="00F642C6">
              <w:rPr>
                <w:rFonts w:ascii="Times New Roman" w:eastAsia="Times New Roman" w:hAnsi="Times New Roman" w:cs="Times New Roman"/>
                <w:color w:val="000000"/>
                <w:sz w:val="20"/>
                <w:szCs w:val="24"/>
                <w:lang w:eastAsia="en-GB"/>
              </w:rPr>
              <w:t xml:space="preserve"> (47.83%)</w:t>
            </w:r>
          </w:p>
        </w:tc>
        <w:tc>
          <w:tcPr>
            <w:tcW w:w="1650" w:type="dxa"/>
          </w:tcPr>
          <w:p w:rsidR="00036C00" w:rsidRPr="00916195" w:rsidRDefault="00F642C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 0.8204 </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Age</w:t>
            </w:r>
            <w:r>
              <w:rPr>
                <w:rFonts w:ascii="Times New Roman" w:eastAsia="Times New Roman" w:hAnsi="Times New Roman" w:cs="Times New Roman"/>
                <w:b/>
                <w:color w:val="000000"/>
                <w:sz w:val="20"/>
                <w:szCs w:val="24"/>
                <w:lang w:eastAsia="en-GB"/>
              </w:rPr>
              <w:t xml:space="preserve"> </w:t>
            </w:r>
            <w:r w:rsidRPr="00916195">
              <w:rPr>
                <w:rFonts w:ascii="Times New Roman" w:eastAsia="Times New Roman" w:hAnsi="Times New Roman" w:cs="Times New Roman"/>
                <w:color w:val="000000"/>
                <w:sz w:val="16"/>
                <w:szCs w:val="24"/>
                <w:lang w:eastAsia="en-GB"/>
              </w:rPr>
              <w:t>(</w:t>
            </w:r>
            <w:r>
              <w:rPr>
                <w:rFonts w:ascii="Times New Roman" w:eastAsia="Times New Roman" w:hAnsi="Times New Roman" w:cs="Times New Roman"/>
                <w:color w:val="000000"/>
                <w:sz w:val="16"/>
                <w:szCs w:val="24"/>
                <w:lang w:eastAsia="en-GB"/>
              </w:rPr>
              <w:t>years</w:t>
            </w:r>
            <w:r w:rsidRPr="00916195">
              <w:rPr>
                <w:rFonts w:ascii="Times New Roman" w:eastAsia="Times New Roman" w:hAnsi="Times New Roman" w:cs="Times New Roman"/>
                <w:color w:val="000000"/>
                <w:sz w:val="16"/>
                <w:szCs w:val="24"/>
                <w:lang w:eastAsia="en-GB"/>
              </w:rPr>
              <w:t>)</w:t>
            </w:r>
          </w:p>
        </w:tc>
        <w:tc>
          <w:tcPr>
            <w:tcW w:w="2126" w:type="dxa"/>
          </w:tcPr>
          <w:p w:rsidR="00036C00"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61.50 (19.0)</w:t>
            </w:r>
          </w:p>
        </w:tc>
        <w:tc>
          <w:tcPr>
            <w:tcW w:w="2126" w:type="dxa"/>
          </w:tcPr>
          <w:p w:rsidR="00036C00"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67.0 (21.0)</w:t>
            </w:r>
          </w:p>
        </w:tc>
        <w:tc>
          <w:tcPr>
            <w:tcW w:w="1650" w:type="dxa"/>
          </w:tcPr>
          <w:p w:rsidR="00036C0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 0.1878 </w:t>
            </w:r>
          </w:p>
        </w:tc>
      </w:tr>
      <w:tr w:rsidR="00036C00" w:rsidRPr="00916195" w:rsidTr="00F66CC0">
        <w:tc>
          <w:tcPr>
            <w:tcW w:w="3286" w:type="dxa"/>
          </w:tcPr>
          <w:p w:rsidR="00036C00"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Ethnicity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Pr="00916195">
              <w:rPr>
                <w:rFonts w:ascii="Times New Roman" w:eastAsia="Times New Roman" w:hAnsi="Times New Roman" w:cs="Times New Roman"/>
                <w:color w:val="000000"/>
                <w:sz w:val="20"/>
                <w:szCs w:val="24"/>
                <w:lang w:eastAsia="en-GB"/>
              </w:rPr>
              <w:t>Non-Hispanic White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Non-Hispanic Black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Mexican American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r w:rsidRPr="00916195">
              <w:rPr>
                <w:rFonts w:ascii="Times New Roman" w:eastAsia="Times New Roman" w:hAnsi="Times New Roman" w:cs="Times New Roman"/>
                <w:color w:val="000000"/>
                <w:sz w:val="20"/>
                <w:szCs w:val="24"/>
                <w:lang w:eastAsia="en-GB"/>
              </w:rPr>
              <w:t>     Other Hispanic</w:t>
            </w:r>
          </w:p>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color w:val="000000"/>
                <w:sz w:val="20"/>
                <w:szCs w:val="24"/>
                <w:lang w:eastAsia="en-GB"/>
              </w:rPr>
              <w:t>     </w:t>
            </w:r>
            <w:proofErr w:type="gramStart"/>
            <w:r w:rsidRPr="00916195">
              <w:rPr>
                <w:rFonts w:ascii="Times New Roman" w:eastAsia="Times New Roman" w:hAnsi="Times New Roman" w:cs="Times New Roman"/>
                <w:color w:val="000000"/>
                <w:sz w:val="20"/>
                <w:szCs w:val="24"/>
                <w:lang w:eastAsia="en-GB"/>
              </w:rPr>
              <w:t>Other</w:t>
            </w:r>
            <w:proofErr w:type="gramEnd"/>
            <w:r w:rsidRPr="00916195">
              <w:rPr>
                <w:rFonts w:ascii="Times New Roman" w:eastAsia="Times New Roman" w:hAnsi="Times New Roman" w:cs="Times New Roman"/>
                <w:color w:val="000000"/>
                <w:sz w:val="20"/>
                <w:szCs w:val="24"/>
                <w:lang w:eastAsia="en-GB"/>
              </w:rPr>
              <w:t xml:space="preserve"> race including multi-racial</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83</w:t>
            </w:r>
            <w:r w:rsidR="00E55E0F">
              <w:rPr>
                <w:rFonts w:ascii="Times New Roman" w:eastAsia="Times New Roman" w:hAnsi="Times New Roman" w:cs="Times New Roman"/>
                <w:color w:val="000000"/>
                <w:sz w:val="20"/>
                <w:szCs w:val="24"/>
                <w:lang w:eastAsia="en-GB"/>
              </w:rPr>
              <w:t xml:space="preserve"> (30.29%)</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65</w:t>
            </w:r>
            <w:r w:rsidR="00E55E0F">
              <w:rPr>
                <w:rFonts w:ascii="Times New Roman" w:eastAsia="Times New Roman" w:hAnsi="Times New Roman" w:cs="Times New Roman"/>
                <w:color w:val="000000"/>
                <w:sz w:val="20"/>
                <w:szCs w:val="24"/>
                <w:lang w:eastAsia="en-GB"/>
              </w:rPr>
              <w:t xml:space="preserve"> (23.72%) </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58 </w:t>
            </w:r>
            <w:r w:rsidR="00E55E0F">
              <w:rPr>
                <w:rFonts w:ascii="Times New Roman" w:eastAsia="Times New Roman" w:hAnsi="Times New Roman" w:cs="Times New Roman"/>
                <w:color w:val="000000"/>
                <w:sz w:val="20"/>
                <w:szCs w:val="24"/>
                <w:lang w:eastAsia="en-GB"/>
              </w:rPr>
              <w:t>(21.17%)</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42</w:t>
            </w:r>
            <w:r w:rsidR="00E55E0F">
              <w:rPr>
                <w:rFonts w:ascii="Times New Roman" w:eastAsia="Times New Roman" w:hAnsi="Times New Roman" w:cs="Times New Roman"/>
                <w:color w:val="000000"/>
                <w:sz w:val="20"/>
                <w:szCs w:val="24"/>
                <w:lang w:eastAsia="en-GB"/>
              </w:rPr>
              <w:t xml:space="preserve"> (15.33%)</w:t>
            </w:r>
          </w:p>
          <w:p w:rsidR="004211F4"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26</w:t>
            </w:r>
            <w:r w:rsidR="00E55E0F">
              <w:rPr>
                <w:rFonts w:ascii="Times New Roman" w:eastAsia="Times New Roman" w:hAnsi="Times New Roman" w:cs="Times New Roman"/>
                <w:color w:val="000000"/>
                <w:sz w:val="20"/>
                <w:szCs w:val="24"/>
                <w:lang w:eastAsia="en-GB"/>
              </w:rPr>
              <w:t xml:space="preserve"> (</w:t>
            </w:r>
            <w:r w:rsidR="00F642C6">
              <w:rPr>
                <w:rFonts w:ascii="Times New Roman" w:eastAsia="Times New Roman" w:hAnsi="Times New Roman" w:cs="Times New Roman"/>
                <w:color w:val="000000"/>
                <w:sz w:val="20"/>
                <w:szCs w:val="24"/>
                <w:lang w:eastAsia="en-GB"/>
              </w:rPr>
              <w:t>9.49%)</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23</w:t>
            </w:r>
            <w:r w:rsidR="00F642C6">
              <w:rPr>
                <w:rFonts w:ascii="Times New Roman" w:eastAsia="Times New Roman" w:hAnsi="Times New Roman" w:cs="Times New Roman"/>
                <w:color w:val="000000"/>
                <w:sz w:val="20"/>
                <w:szCs w:val="24"/>
                <w:lang w:eastAsia="en-GB"/>
              </w:rPr>
              <w:t xml:space="preserve"> (0.50%)</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8 </w:t>
            </w:r>
            <w:r w:rsidR="00F642C6">
              <w:rPr>
                <w:rFonts w:ascii="Times New Roman" w:eastAsia="Times New Roman" w:hAnsi="Times New Roman" w:cs="Times New Roman"/>
                <w:color w:val="000000"/>
                <w:sz w:val="20"/>
                <w:szCs w:val="24"/>
                <w:lang w:eastAsia="en-GB"/>
              </w:rPr>
              <w:t xml:space="preserve">(17.39%) </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7</w:t>
            </w:r>
            <w:r w:rsidR="00F642C6">
              <w:rPr>
                <w:rFonts w:ascii="Times New Roman" w:eastAsia="Times New Roman" w:hAnsi="Times New Roman" w:cs="Times New Roman"/>
                <w:color w:val="000000"/>
                <w:sz w:val="20"/>
                <w:szCs w:val="24"/>
                <w:lang w:eastAsia="en-GB"/>
              </w:rPr>
              <w:t xml:space="preserve"> (15.21%)</w:t>
            </w:r>
          </w:p>
          <w:p w:rsidR="004211F4"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5</w:t>
            </w:r>
            <w:r w:rsidR="00F642C6">
              <w:rPr>
                <w:rFonts w:ascii="Times New Roman" w:eastAsia="Times New Roman" w:hAnsi="Times New Roman" w:cs="Times New Roman"/>
                <w:color w:val="000000"/>
                <w:sz w:val="20"/>
                <w:szCs w:val="24"/>
                <w:lang w:eastAsia="en-GB"/>
              </w:rPr>
              <w:t xml:space="preserve"> (10.87%) </w:t>
            </w:r>
          </w:p>
          <w:p w:rsidR="004211F4"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3</w:t>
            </w:r>
            <w:r w:rsidR="00F642C6">
              <w:rPr>
                <w:rFonts w:ascii="Times New Roman" w:eastAsia="Times New Roman" w:hAnsi="Times New Roman" w:cs="Times New Roman"/>
                <w:color w:val="000000"/>
                <w:sz w:val="20"/>
                <w:szCs w:val="24"/>
                <w:lang w:eastAsia="en-GB"/>
              </w:rPr>
              <w:t xml:space="preserve"> (6.52%) </w:t>
            </w:r>
          </w:p>
        </w:tc>
        <w:tc>
          <w:tcPr>
            <w:tcW w:w="1650" w:type="dxa"/>
          </w:tcPr>
          <w:p w:rsidR="00036C00" w:rsidRPr="00916195" w:rsidRDefault="00F642C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 0.1406 </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BMI </w:t>
            </w:r>
            <w:r w:rsidRPr="00916195">
              <w:rPr>
                <w:rFonts w:ascii="Times New Roman" w:eastAsia="Times New Roman" w:hAnsi="Times New Roman" w:cs="Times New Roman"/>
                <w:color w:val="000000"/>
                <w:sz w:val="16"/>
                <w:szCs w:val="24"/>
                <w:lang w:eastAsia="en-GB"/>
              </w:rPr>
              <w:t>(kg/m</w:t>
            </w:r>
            <w:r w:rsidRPr="00292FDA">
              <w:rPr>
                <w:rFonts w:ascii="Times New Roman" w:eastAsia="Times New Roman" w:hAnsi="Times New Roman" w:cs="Times New Roman"/>
                <w:color w:val="000000"/>
                <w:sz w:val="16"/>
                <w:szCs w:val="24"/>
                <w:vertAlign w:val="superscript"/>
                <w:lang w:eastAsia="en-GB"/>
              </w:rPr>
              <w:t>2</w:t>
            </w:r>
            <w:r w:rsidRPr="00916195">
              <w:rPr>
                <w:rFonts w:ascii="Times New Roman" w:eastAsia="Times New Roman" w:hAnsi="Times New Roman" w:cs="Times New Roman"/>
                <w:color w:val="000000"/>
                <w:sz w:val="16"/>
                <w:szCs w:val="24"/>
                <w:lang w:eastAsia="en-GB"/>
              </w:rPr>
              <w:t>)</w:t>
            </w:r>
          </w:p>
        </w:tc>
        <w:tc>
          <w:tcPr>
            <w:tcW w:w="2126" w:type="dxa"/>
          </w:tcPr>
          <w:p w:rsidR="00036C00"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31.60 (8.53) </w:t>
            </w:r>
          </w:p>
        </w:tc>
        <w:tc>
          <w:tcPr>
            <w:tcW w:w="2126" w:type="dxa"/>
          </w:tcPr>
          <w:p w:rsidR="00036C00" w:rsidRPr="00916195" w:rsidRDefault="004211F4"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28.32 (5.76)</w:t>
            </w:r>
          </w:p>
        </w:tc>
        <w:tc>
          <w:tcPr>
            <w:tcW w:w="1650" w:type="dxa"/>
          </w:tcPr>
          <w:p w:rsidR="00036C0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 0.1879 </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Glycaemic measurements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Random blood glucose </w:t>
            </w:r>
            <w:r w:rsidR="00036C00" w:rsidRPr="00916195">
              <w:rPr>
                <w:rFonts w:ascii="Times New Roman" w:eastAsia="Times New Roman" w:hAnsi="Times New Roman" w:cs="Times New Roman"/>
                <w:color w:val="000000"/>
                <w:sz w:val="16"/>
                <w:szCs w:val="24"/>
                <w:lang w:eastAsia="en-GB"/>
              </w:rPr>
              <w:t>(</w:t>
            </w:r>
            <w:r w:rsidR="00036C00">
              <w:rPr>
                <w:rFonts w:ascii="Times New Roman" w:eastAsia="Times New Roman" w:hAnsi="Times New Roman" w:cs="Times New Roman"/>
                <w:color w:val="000000"/>
                <w:sz w:val="16"/>
                <w:szCs w:val="24"/>
                <w:lang w:eastAsia="en-GB"/>
              </w:rPr>
              <w:t>mmol/L</w:t>
            </w:r>
            <w:r w:rsidR="00036C00" w:rsidRPr="00916195">
              <w:rPr>
                <w:rFonts w:ascii="Times New Roman" w:eastAsia="Times New Roman" w:hAnsi="Times New Roman" w:cs="Times New Roman"/>
                <w:color w:val="000000"/>
                <w:sz w:val="16"/>
                <w:szCs w:val="24"/>
                <w:lang w:eastAsia="en-GB"/>
              </w:rPr>
              <w:t>)</w:t>
            </w:r>
            <w:r w:rsidR="00036C00">
              <w:rPr>
                <w:rFonts w:ascii="Times New Roman" w:eastAsia="Times New Roman" w:hAnsi="Times New Roman" w:cs="Times New Roman"/>
                <w:color w:val="000000"/>
                <w:sz w:val="20"/>
                <w:szCs w:val="24"/>
                <w:lang w:eastAsia="en-GB"/>
              </w:rPr>
              <w:t xml:space="preserve"> </w:t>
            </w:r>
          </w:p>
          <w:p w:rsidR="004211F4" w:rsidRPr="004211F4" w:rsidRDefault="00F642C6" w:rsidP="00F66CC0">
            <w:pPr>
              <w:spacing w:line="360" w:lineRule="auto"/>
              <w:rPr>
                <w:rFonts w:ascii="Times New Roman" w:eastAsia="Times New Roman" w:hAnsi="Times New Roman" w:cs="Times New Roman"/>
                <w:color w:val="000000"/>
                <w:sz w:val="16"/>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HbA1c </w:t>
            </w:r>
            <w:r w:rsidR="00036C00" w:rsidRPr="00916195">
              <w:rPr>
                <w:rFonts w:ascii="Times New Roman" w:eastAsia="Times New Roman" w:hAnsi="Times New Roman" w:cs="Times New Roman"/>
                <w:color w:val="000000"/>
                <w:sz w:val="16"/>
                <w:szCs w:val="24"/>
                <w:lang w:eastAsia="en-GB"/>
              </w:rPr>
              <w:t>(</w:t>
            </w:r>
            <w:r w:rsidR="00036C00">
              <w:rPr>
                <w:rFonts w:ascii="Times New Roman" w:eastAsia="Times New Roman" w:hAnsi="Times New Roman" w:cs="Times New Roman"/>
                <w:color w:val="000000"/>
                <w:sz w:val="16"/>
                <w:szCs w:val="24"/>
                <w:lang w:eastAsia="en-GB"/>
              </w:rPr>
              <w:t>mmol/mol</w:t>
            </w:r>
            <w:r w:rsidR="00036C00" w:rsidRPr="00916195">
              <w:rPr>
                <w:rFonts w:ascii="Times New Roman" w:eastAsia="Times New Roman" w:hAnsi="Times New Roman" w:cs="Times New Roman"/>
                <w:color w:val="000000"/>
                <w:sz w:val="16"/>
                <w:szCs w:val="24"/>
                <w:lang w:eastAsia="en-GB"/>
              </w:rPr>
              <w:t>)</w:t>
            </w:r>
          </w:p>
        </w:tc>
        <w:tc>
          <w:tcPr>
            <w:tcW w:w="2126" w:type="dxa"/>
          </w:tcPr>
          <w:p w:rsidR="00036C00" w:rsidRDefault="00036C00" w:rsidP="00F66CC0">
            <w:pPr>
              <w:spacing w:line="360" w:lineRule="auto"/>
              <w:rPr>
                <w:rFonts w:ascii="Times New Roman" w:eastAsia="Times New Roman" w:hAnsi="Times New Roman" w:cs="Times New Roman"/>
                <w:color w:val="000000"/>
                <w:sz w:val="20"/>
                <w:szCs w:val="24"/>
                <w:lang w:eastAsia="en-GB"/>
              </w:rPr>
            </w:pPr>
          </w:p>
          <w:p w:rsidR="004211F4" w:rsidRDefault="004211F4"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7.99 (4.05) </w:t>
            </w:r>
          </w:p>
          <w:p w:rsidR="00F642C6"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55.18 </w:t>
            </w:r>
            <w:r w:rsidR="004211F4">
              <w:rPr>
                <w:rFonts w:ascii="Times New Roman" w:eastAsia="Times New Roman" w:hAnsi="Times New Roman" w:cs="Times New Roman"/>
                <w:color w:val="000000"/>
                <w:sz w:val="20"/>
                <w:szCs w:val="24"/>
                <w:lang w:eastAsia="en-GB"/>
              </w:rPr>
              <w:t>(19.67)</w:t>
            </w:r>
          </w:p>
        </w:tc>
        <w:tc>
          <w:tcPr>
            <w:tcW w:w="2126" w:type="dxa"/>
          </w:tcPr>
          <w:p w:rsidR="00036C00" w:rsidRDefault="00036C00" w:rsidP="00F66CC0">
            <w:pPr>
              <w:spacing w:line="360" w:lineRule="auto"/>
              <w:rPr>
                <w:rFonts w:ascii="Times New Roman" w:eastAsia="Times New Roman" w:hAnsi="Times New Roman" w:cs="Times New Roman"/>
                <w:color w:val="000000"/>
                <w:sz w:val="20"/>
                <w:szCs w:val="24"/>
                <w:lang w:eastAsia="en-GB"/>
              </w:rPr>
            </w:pPr>
          </w:p>
          <w:p w:rsidR="004211F4" w:rsidRDefault="004211F4"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5.64 (1.0)</w:t>
            </w:r>
          </w:p>
          <w:p w:rsidR="008714AF" w:rsidRPr="00916195" w:rsidRDefault="004211F4"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43.70 (11.2)</w:t>
            </w:r>
          </w:p>
        </w:tc>
        <w:tc>
          <w:tcPr>
            <w:tcW w:w="1650"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&lt; 0.001</w:t>
            </w:r>
          </w:p>
          <w:p w:rsidR="00D8618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&lt; 0.001</w:t>
            </w:r>
          </w:p>
        </w:tc>
      </w:tr>
      <w:tr w:rsidR="00F642C6" w:rsidRPr="00916195" w:rsidTr="00F66CC0">
        <w:tc>
          <w:tcPr>
            <w:tcW w:w="3286" w:type="dxa"/>
          </w:tcPr>
          <w:p w:rsidR="00F642C6" w:rsidRDefault="00F642C6" w:rsidP="00F66CC0">
            <w:pPr>
              <w:spacing w:line="360" w:lineRule="auto"/>
              <w:rPr>
                <w:rFonts w:ascii="Times New Roman" w:eastAsia="Times New Roman" w:hAnsi="Times New Roman" w:cs="Times New Roman"/>
                <w:b/>
                <w:color w:val="000000"/>
                <w:sz w:val="20"/>
                <w:szCs w:val="24"/>
                <w:lang w:eastAsia="en-GB"/>
              </w:rPr>
            </w:pPr>
            <w:r w:rsidRPr="00F642C6">
              <w:rPr>
                <w:rFonts w:ascii="Times New Roman" w:eastAsia="Times New Roman" w:hAnsi="Times New Roman" w:cs="Times New Roman"/>
                <w:b/>
                <w:color w:val="000000"/>
                <w:sz w:val="20"/>
                <w:szCs w:val="24"/>
                <w:lang w:eastAsia="en-GB"/>
              </w:rPr>
              <w:t xml:space="preserve">Diagnostic Tests </w:t>
            </w:r>
          </w:p>
          <w:p w:rsidR="00F642C6" w:rsidRPr="00F642C6" w:rsidRDefault="00F642C6" w:rsidP="00F66CC0">
            <w:pPr>
              <w:spacing w:line="360" w:lineRule="auto"/>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color w:val="000000"/>
                <w:sz w:val="20"/>
                <w:szCs w:val="24"/>
                <w:lang w:eastAsia="en-GB"/>
              </w:rPr>
              <w:t xml:space="preserve">     Proportion with a</w:t>
            </w:r>
            <w:r w:rsidRPr="004211F4">
              <w:rPr>
                <w:rFonts w:ascii="Times New Roman" w:eastAsia="Times New Roman" w:hAnsi="Times New Roman" w:cs="Times New Roman"/>
                <w:color w:val="000000"/>
                <w:sz w:val="20"/>
                <w:szCs w:val="24"/>
                <w:lang w:eastAsia="en-GB"/>
              </w:rPr>
              <w:t>bnormal OGTT</w:t>
            </w:r>
          </w:p>
          <w:p w:rsidR="00F642C6" w:rsidRPr="00916195" w:rsidRDefault="00F642C6" w:rsidP="00F66CC0">
            <w:pPr>
              <w:spacing w:line="360" w:lineRule="auto"/>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color w:val="000000"/>
                <w:sz w:val="20"/>
                <w:szCs w:val="24"/>
                <w:lang w:eastAsia="en-GB"/>
              </w:rPr>
              <w:t xml:space="preserve">     </w:t>
            </w:r>
            <w:r w:rsidRPr="004211F4">
              <w:rPr>
                <w:rFonts w:ascii="Times New Roman" w:eastAsia="Times New Roman" w:hAnsi="Times New Roman" w:cs="Times New Roman"/>
                <w:color w:val="000000"/>
                <w:sz w:val="20"/>
                <w:szCs w:val="24"/>
                <w:lang w:eastAsia="en-GB"/>
              </w:rPr>
              <w:t>Proportion with abnormal HbA1c</w:t>
            </w:r>
          </w:p>
        </w:tc>
        <w:tc>
          <w:tcPr>
            <w:tcW w:w="2126" w:type="dxa"/>
          </w:tcPr>
          <w:p w:rsidR="00F642C6" w:rsidRDefault="00F642C6" w:rsidP="00F66CC0">
            <w:pPr>
              <w:spacing w:line="360" w:lineRule="auto"/>
              <w:rPr>
                <w:rFonts w:ascii="Times New Roman" w:eastAsia="Times New Roman" w:hAnsi="Times New Roman" w:cs="Times New Roman"/>
                <w:color w:val="000000"/>
                <w:sz w:val="20"/>
                <w:szCs w:val="24"/>
                <w:lang w:eastAsia="en-GB"/>
              </w:rPr>
            </w:pPr>
          </w:p>
          <w:p w:rsidR="00F642C6"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99 (36.13%)</w:t>
            </w:r>
          </w:p>
          <w:p w:rsidR="00F642C6"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199 (72.63%)</w:t>
            </w:r>
          </w:p>
        </w:tc>
        <w:tc>
          <w:tcPr>
            <w:tcW w:w="2126" w:type="dxa"/>
          </w:tcPr>
          <w:p w:rsidR="00F642C6" w:rsidRDefault="00F642C6" w:rsidP="00F66CC0">
            <w:pPr>
              <w:spacing w:line="360" w:lineRule="auto"/>
              <w:rPr>
                <w:rFonts w:ascii="Times New Roman" w:eastAsia="Times New Roman" w:hAnsi="Times New Roman" w:cs="Times New Roman"/>
                <w:color w:val="000000"/>
                <w:sz w:val="20"/>
                <w:szCs w:val="24"/>
                <w:lang w:eastAsia="en-GB"/>
              </w:rPr>
            </w:pPr>
          </w:p>
          <w:p w:rsidR="00F642C6"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29 (63.04%)</w:t>
            </w:r>
          </w:p>
          <w:p w:rsidR="00F642C6"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17 (36.96%)</w:t>
            </w:r>
          </w:p>
        </w:tc>
        <w:tc>
          <w:tcPr>
            <w:tcW w:w="1650" w:type="dxa"/>
          </w:tcPr>
          <w:p w:rsidR="00F642C6" w:rsidRPr="00916195" w:rsidRDefault="00F642C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&lt; 0.001</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Lipid profile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LDL cholesterol </w:t>
            </w:r>
            <w:r w:rsidR="00036C00">
              <w:rPr>
                <w:rFonts w:ascii="Times New Roman" w:eastAsia="Times New Roman" w:hAnsi="Times New Roman" w:cs="Times New Roman"/>
                <w:color w:val="000000"/>
                <w:sz w:val="20"/>
                <w:szCs w:val="24"/>
                <w:lang w:eastAsia="en-GB"/>
              </w:rPr>
              <w:t>(mmol/L)</w:t>
            </w:r>
            <w:r>
              <w:rPr>
                <w:rFonts w:ascii="Times New Roman" w:eastAsia="Times New Roman" w:hAnsi="Times New Roman" w:cs="Times New Roman"/>
                <w:color w:val="000000"/>
                <w:sz w:val="20"/>
                <w:szCs w:val="24"/>
                <w:lang w:eastAsia="en-GB"/>
              </w:rPr>
              <w:t xml:space="preserve"> </w:t>
            </w:r>
          </w:p>
          <w:p w:rsidR="00036C00"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HDL cholesterol </w:t>
            </w:r>
            <w:r w:rsidR="00036C00">
              <w:rPr>
                <w:rFonts w:ascii="Times New Roman" w:eastAsia="Times New Roman" w:hAnsi="Times New Roman" w:cs="Times New Roman"/>
                <w:color w:val="000000"/>
                <w:sz w:val="20"/>
                <w:szCs w:val="24"/>
                <w:lang w:eastAsia="en-GB"/>
              </w:rPr>
              <w:t>(mmol/L)</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Pr>
                <w:rFonts w:ascii="Times New Roman" w:eastAsia="Times New Roman" w:hAnsi="Times New Roman" w:cs="Times New Roman"/>
                <w:color w:val="000000"/>
                <w:sz w:val="20"/>
                <w:szCs w:val="24"/>
                <w:lang w:eastAsia="en-GB"/>
              </w:rPr>
              <w:t xml:space="preserve">Triglycerides </w:t>
            </w:r>
            <w:r w:rsidR="008714AF">
              <w:rPr>
                <w:rFonts w:ascii="Times New Roman" w:eastAsia="Times New Roman" w:hAnsi="Times New Roman" w:cs="Times New Roman"/>
                <w:color w:val="000000"/>
                <w:sz w:val="20"/>
                <w:szCs w:val="24"/>
                <w:lang w:eastAsia="en-GB"/>
              </w:rPr>
              <w:t>(mg/dL)</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714AF"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104.50 (61.75) </w:t>
            </w:r>
          </w:p>
          <w:p w:rsidR="008714AF"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1.16 (0.44)</w:t>
            </w:r>
          </w:p>
          <w:p w:rsidR="008714AF" w:rsidRPr="00916195"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1.92 (1.85)</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714AF"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124.0 (53.25)</w:t>
            </w:r>
          </w:p>
          <w:p w:rsidR="008714AF"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1.28 (0.6)</w:t>
            </w:r>
          </w:p>
          <w:p w:rsidR="008714AF" w:rsidRPr="00916195" w:rsidRDefault="008714AF"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1.59 (0.85)</w:t>
            </w:r>
          </w:p>
        </w:tc>
        <w:tc>
          <w:tcPr>
            <w:tcW w:w="1650"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 0.1292</w:t>
            </w: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&lt; 0.05 </w:t>
            </w:r>
          </w:p>
          <w:p w:rsidR="00D8618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&lt; 0.05</w:t>
            </w:r>
          </w:p>
        </w:tc>
      </w:tr>
      <w:tr w:rsidR="00036C00" w:rsidRPr="00916195" w:rsidTr="00F66CC0">
        <w:tc>
          <w:tcPr>
            <w:tcW w:w="3286" w:type="dxa"/>
          </w:tcPr>
          <w:p w:rsidR="004211F4" w:rsidRPr="004211F4" w:rsidRDefault="004211F4" w:rsidP="00F66CC0">
            <w:pPr>
              <w:spacing w:line="360" w:lineRule="auto"/>
              <w:rPr>
                <w:rFonts w:ascii="Times New Roman" w:eastAsia="Times New Roman" w:hAnsi="Times New Roman" w:cs="Times New Roman"/>
                <w:b/>
                <w:color w:val="000000"/>
                <w:sz w:val="20"/>
                <w:szCs w:val="24"/>
                <w:lang w:eastAsia="en-GB"/>
              </w:rPr>
            </w:pPr>
            <w:r>
              <w:rPr>
                <w:rFonts w:ascii="Times New Roman" w:eastAsia="Times New Roman" w:hAnsi="Times New Roman" w:cs="Times New Roman"/>
                <w:b/>
                <w:color w:val="000000"/>
                <w:sz w:val="20"/>
                <w:szCs w:val="24"/>
                <w:lang w:eastAsia="en-GB"/>
              </w:rPr>
              <w:t xml:space="preserve">Other Laboratory Blood Tests </w:t>
            </w:r>
          </w:p>
          <w:p w:rsidR="00036C00"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4211F4">
              <w:rPr>
                <w:rFonts w:ascii="Times New Roman" w:eastAsia="Times New Roman" w:hAnsi="Times New Roman" w:cs="Times New Roman"/>
                <w:color w:val="000000"/>
                <w:sz w:val="20"/>
                <w:szCs w:val="24"/>
                <w:lang w:eastAsia="en-GB"/>
              </w:rPr>
              <w:t>Gamma glutamyl transferase (U/L)</w:t>
            </w:r>
          </w:p>
          <w:p w:rsidR="004211F4"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4211F4">
              <w:rPr>
                <w:rFonts w:ascii="Times New Roman" w:eastAsia="Times New Roman" w:hAnsi="Times New Roman" w:cs="Times New Roman"/>
                <w:color w:val="000000"/>
                <w:sz w:val="20"/>
                <w:szCs w:val="24"/>
                <w:lang w:eastAsia="en-GB"/>
              </w:rPr>
              <w:t>Chloride (mmol/L)</w:t>
            </w:r>
          </w:p>
          <w:p w:rsidR="004211F4"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4211F4">
              <w:rPr>
                <w:rFonts w:ascii="Times New Roman" w:eastAsia="Times New Roman" w:hAnsi="Times New Roman" w:cs="Times New Roman"/>
                <w:color w:val="000000"/>
                <w:sz w:val="20"/>
                <w:szCs w:val="24"/>
                <w:lang w:eastAsia="en-GB"/>
              </w:rPr>
              <w:t xml:space="preserve">Bicarbonate (mmol/L) </w:t>
            </w:r>
          </w:p>
          <w:p w:rsidR="004211F4" w:rsidRPr="004211F4"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4211F4">
              <w:rPr>
                <w:rFonts w:ascii="Times New Roman" w:eastAsia="Times New Roman" w:hAnsi="Times New Roman" w:cs="Times New Roman"/>
                <w:color w:val="000000"/>
                <w:sz w:val="20"/>
                <w:szCs w:val="24"/>
                <w:lang w:eastAsia="en-GB"/>
              </w:rPr>
              <w:t>Creatinine (µmol/L)</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714AF"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26.0 (20.0)</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102.0 (4.0) </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25.0 (3.0)</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75.14 (29.61)</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25.0 (13.25) </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104.0 (4.0)</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25.0 (3.75) </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73.82 (34.04)</w:t>
            </w:r>
          </w:p>
        </w:tc>
        <w:tc>
          <w:tcPr>
            <w:tcW w:w="1650"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 0.1605</w:t>
            </w: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&lt; 0.05</w:t>
            </w:r>
          </w:p>
          <w:p w:rsidR="00D86180"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 0.3398</w:t>
            </w:r>
          </w:p>
          <w:p w:rsidR="00D8618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 0.2848</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Diabetes Treatment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Metformin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Other oral agents</w:t>
            </w:r>
            <w:r w:rsidR="004816B4">
              <w:rPr>
                <w:rFonts w:ascii="Times New Roman" w:eastAsia="Times New Roman" w:hAnsi="Times New Roman" w:cs="Times New Roman"/>
                <w:color w:val="000000"/>
                <w:sz w:val="20"/>
                <w:szCs w:val="24"/>
                <w:lang w:eastAsia="en-GB"/>
              </w:rPr>
              <w:t xml:space="preserve"> </w:t>
            </w:r>
            <w:r w:rsidR="004816B4" w:rsidRPr="00E178C7">
              <w:rPr>
                <w:rFonts w:ascii="Times New Roman" w:eastAsia="Times New Roman" w:hAnsi="Times New Roman" w:cs="Times New Roman"/>
                <w:color w:val="000000"/>
                <w:sz w:val="20"/>
                <w:szCs w:val="20"/>
                <w:lang w:eastAsia="en-GB"/>
              </w:rPr>
              <w:t>±</w:t>
            </w:r>
            <w:r w:rsidR="00036C00" w:rsidRPr="00916195">
              <w:rPr>
                <w:rFonts w:ascii="Times New Roman" w:eastAsia="Times New Roman" w:hAnsi="Times New Roman" w:cs="Times New Roman"/>
                <w:color w:val="000000"/>
                <w:sz w:val="20"/>
                <w:szCs w:val="24"/>
                <w:lang w:eastAsia="en-GB"/>
              </w:rPr>
              <w:t xml:space="preserve">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Insulin </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117 (42.70%) </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54 (19.71%)</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62 (22.63%)</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3 (6.52%)</w:t>
            </w: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2 (4.35%) </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0 (0%)</w:t>
            </w:r>
          </w:p>
        </w:tc>
        <w:tc>
          <w:tcPr>
            <w:tcW w:w="1650" w:type="dxa"/>
          </w:tcPr>
          <w:p w:rsidR="00036C0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p = 0.7878</w:t>
            </w:r>
          </w:p>
        </w:tc>
      </w:tr>
      <w:tr w:rsidR="00036C00" w:rsidRPr="00916195" w:rsidTr="00F66CC0">
        <w:tc>
          <w:tcPr>
            <w:tcW w:w="3286" w:type="dxa"/>
          </w:tcPr>
          <w:p w:rsidR="00036C00" w:rsidRPr="00916195" w:rsidRDefault="00036C00" w:rsidP="00F66CC0">
            <w:pPr>
              <w:spacing w:line="360" w:lineRule="auto"/>
              <w:rPr>
                <w:rFonts w:ascii="Times New Roman" w:eastAsia="Times New Roman" w:hAnsi="Times New Roman" w:cs="Times New Roman"/>
                <w:b/>
                <w:color w:val="000000"/>
                <w:sz w:val="20"/>
                <w:szCs w:val="24"/>
                <w:lang w:eastAsia="en-GB"/>
              </w:rPr>
            </w:pPr>
            <w:r w:rsidRPr="00916195">
              <w:rPr>
                <w:rFonts w:ascii="Times New Roman" w:eastAsia="Times New Roman" w:hAnsi="Times New Roman" w:cs="Times New Roman"/>
                <w:b/>
                <w:color w:val="000000"/>
                <w:sz w:val="20"/>
                <w:szCs w:val="24"/>
                <w:lang w:eastAsia="en-GB"/>
              </w:rPr>
              <w:t xml:space="preserve">Secondary Prevention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 xml:space="preserve">Statin </w:t>
            </w:r>
          </w:p>
          <w:p w:rsidR="00036C00" w:rsidRPr="00916195" w:rsidRDefault="00F642C6" w:rsidP="00F66CC0">
            <w:pPr>
              <w:spacing w:line="360" w:lineRule="auto"/>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     </w:t>
            </w:r>
            <w:r w:rsidR="00036C00" w:rsidRPr="00916195">
              <w:rPr>
                <w:rFonts w:ascii="Times New Roman" w:eastAsia="Times New Roman" w:hAnsi="Times New Roman" w:cs="Times New Roman"/>
                <w:color w:val="000000"/>
                <w:sz w:val="20"/>
                <w:szCs w:val="24"/>
                <w:lang w:eastAsia="en-GB"/>
              </w:rPr>
              <w:t>ACE inhibitor/</w:t>
            </w:r>
            <w:r w:rsidR="008B0F36">
              <w:rPr>
                <w:rFonts w:ascii="Times New Roman" w:eastAsia="Times New Roman" w:hAnsi="Times New Roman" w:cs="Times New Roman"/>
                <w:color w:val="000000"/>
                <w:sz w:val="20"/>
                <w:szCs w:val="24"/>
                <w:lang w:eastAsia="en-GB"/>
              </w:rPr>
              <w:t>ARBs</w:t>
            </w:r>
            <w:r w:rsidR="00036C00" w:rsidRPr="00916195">
              <w:rPr>
                <w:rFonts w:ascii="Times New Roman" w:eastAsia="Times New Roman" w:hAnsi="Times New Roman" w:cs="Times New Roman"/>
                <w:color w:val="000000"/>
                <w:sz w:val="20"/>
                <w:szCs w:val="24"/>
                <w:lang w:eastAsia="en-GB"/>
              </w:rPr>
              <w:t xml:space="preserve"> </w:t>
            </w:r>
          </w:p>
          <w:p w:rsidR="00036C00" w:rsidRPr="00916195" w:rsidRDefault="00036C00" w:rsidP="00F66CC0">
            <w:pPr>
              <w:spacing w:line="360" w:lineRule="auto"/>
              <w:rPr>
                <w:rFonts w:ascii="Times New Roman" w:eastAsia="Times New Roman" w:hAnsi="Times New Roman" w:cs="Times New Roman"/>
                <w:color w:val="000000"/>
                <w:sz w:val="20"/>
                <w:szCs w:val="24"/>
                <w:lang w:eastAsia="en-GB"/>
              </w:rPr>
            </w:pP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117 (42.70%)</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105 (38.32%</w:t>
            </w:r>
          </w:p>
        </w:tc>
        <w:tc>
          <w:tcPr>
            <w:tcW w:w="2126" w:type="dxa"/>
          </w:tcPr>
          <w:p w:rsidR="00036C00" w:rsidRDefault="00036C00" w:rsidP="00F66CC0">
            <w:pPr>
              <w:spacing w:line="360" w:lineRule="auto"/>
              <w:jc w:val="both"/>
              <w:rPr>
                <w:rFonts w:ascii="Times New Roman" w:eastAsia="Times New Roman" w:hAnsi="Times New Roman" w:cs="Times New Roman"/>
                <w:color w:val="000000"/>
                <w:sz w:val="20"/>
                <w:szCs w:val="24"/>
                <w:lang w:eastAsia="en-GB"/>
              </w:rPr>
            </w:pPr>
          </w:p>
          <w:p w:rsidR="008B0F36"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16 (</w:t>
            </w:r>
            <w:r w:rsidR="00E55E0F">
              <w:rPr>
                <w:rFonts w:ascii="Times New Roman" w:eastAsia="Times New Roman" w:hAnsi="Times New Roman" w:cs="Times New Roman"/>
                <w:color w:val="000000"/>
                <w:sz w:val="20"/>
                <w:szCs w:val="24"/>
                <w:lang w:eastAsia="en-GB"/>
              </w:rPr>
              <w:t>34.78%)</w:t>
            </w:r>
          </w:p>
          <w:p w:rsidR="008B0F36" w:rsidRPr="00916195" w:rsidRDefault="008B0F36"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14</w:t>
            </w:r>
            <w:r w:rsidR="00E55E0F">
              <w:rPr>
                <w:rFonts w:ascii="Times New Roman" w:eastAsia="Times New Roman" w:hAnsi="Times New Roman" w:cs="Times New Roman"/>
                <w:color w:val="000000"/>
                <w:sz w:val="20"/>
                <w:szCs w:val="24"/>
                <w:lang w:eastAsia="en-GB"/>
              </w:rPr>
              <w:t xml:space="preserve"> (30.43%)</w:t>
            </w:r>
          </w:p>
        </w:tc>
        <w:tc>
          <w:tcPr>
            <w:tcW w:w="1650" w:type="dxa"/>
          </w:tcPr>
          <w:p w:rsidR="00036C00" w:rsidRPr="00916195" w:rsidRDefault="00D86180" w:rsidP="00F66CC0">
            <w:pPr>
              <w:spacing w:line="360" w:lineRule="auto"/>
              <w:jc w:val="both"/>
              <w:rPr>
                <w:rFonts w:ascii="Times New Roman" w:eastAsia="Times New Roman" w:hAnsi="Times New Roman" w:cs="Times New Roman"/>
                <w:color w:val="000000"/>
                <w:sz w:val="20"/>
                <w:szCs w:val="24"/>
                <w:lang w:eastAsia="en-GB"/>
              </w:rPr>
            </w:pPr>
            <w:r>
              <w:rPr>
                <w:rFonts w:ascii="Times New Roman" w:eastAsia="Times New Roman" w:hAnsi="Times New Roman" w:cs="Times New Roman"/>
                <w:color w:val="000000"/>
                <w:sz w:val="20"/>
                <w:szCs w:val="24"/>
                <w:lang w:eastAsia="en-GB"/>
              </w:rPr>
              <w:t xml:space="preserve">p = 0.9482 </w:t>
            </w:r>
          </w:p>
        </w:tc>
      </w:tr>
    </w:tbl>
    <w:p w:rsidR="00A30C5C" w:rsidRPr="00F66CC0" w:rsidRDefault="00F66CC0" w:rsidP="00EF4923">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color w:val="000000"/>
          <w:sz w:val="24"/>
          <w:szCs w:val="24"/>
          <w:lang w:eastAsia="en-GB"/>
        </w:rPr>
        <w:t>Table</w:t>
      </w:r>
      <w:r w:rsidR="00557DDF">
        <w:rPr>
          <w:rFonts w:ascii="Times New Roman" w:eastAsia="Times New Roman" w:hAnsi="Times New Roman" w:cs="Times New Roman"/>
          <w:b/>
          <w:color w:val="000000"/>
          <w:sz w:val="24"/>
          <w:szCs w:val="24"/>
          <w:lang w:eastAsia="en-GB"/>
        </w:rPr>
        <w:t xml:space="preserve"> </w:t>
      </w:r>
      <w:r w:rsidR="003D122E">
        <w:rPr>
          <w:rFonts w:ascii="Times New Roman" w:eastAsia="Times New Roman" w:hAnsi="Times New Roman" w:cs="Times New Roman"/>
          <w:b/>
          <w:color w:val="000000"/>
          <w:sz w:val="24"/>
          <w:szCs w:val="24"/>
          <w:lang w:eastAsia="en-GB"/>
        </w:rPr>
        <w:t>9</w:t>
      </w:r>
      <w:r>
        <w:rPr>
          <w:rFonts w:ascii="Times New Roman" w:eastAsia="Times New Roman" w:hAnsi="Times New Roman" w:cs="Times New Roman"/>
          <w:b/>
          <w:color w:val="000000"/>
          <w:sz w:val="24"/>
          <w:szCs w:val="24"/>
          <w:lang w:eastAsia="en-GB"/>
        </w:rPr>
        <w:t xml:space="preserve">: </w:t>
      </w:r>
      <w:r>
        <w:rPr>
          <w:rFonts w:ascii="Times New Roman" w:eastAsia="Times New Roman" w:hAnsi="Times New Roman" w:cs="Times New Roman"/>
          <w:color w:val="000000"/>
          <w:sz w:val="24"/>
          <w:szCs w:val="24"/>
          <w:lang w:eastAsia="en-GB"/>
        </w:rPr>
        <w:t>Comparison of demographics and features between cohort</w:t>
      </w:r>
      <w:r w:rsidR="00783C0C">
        <w:rPr>
          <w:rFonts w:ascii="Times New Roman" w:eastAsia="Times New Roman" w:hAnsi="Times New Roman" w:cs="Times New Roman"/>
          <w:color w:val="000000"/>
          <w:sz w:val="24"/>
          <w:szCs w:val="24"/>
          <w:lang w:eastAsia="en-GB"/>
        </w:rPr>
        <w:t>s</w:t>
      </w:r>
      <w:r>
        <w:rPr>
          <w:rFonts w:ascii="Times New Roman" w:eastAsia="Times New Roman" w:hAnsi="Times New Roman" w:cs="Times New Roman"/>
          <w:color w:val="000000"/>
          <w:sz w:val="24"/>
          <w:szCs w:val="24"/>
          <w:lang w:eastAsia="en-GB"/>
        </w:rPr>
        <w:t xml:space="preserve"> correctly and incorrectly classified by the model (true positive vs false negative). </w:t>
      </w:r>
    </w:p>
    <w:p w:rsidR="00A30C5C" w:rsidRDefault="00A30C5C" w:rsidP="00EF4923">
      <w:pPr>
        <w:spacing w:line="360" w:lineRule="auto"/>
        <w:jc w:val="both"/>
        <w:rPr>
          <w:rFonts w:ascii="Times New Roman" w:eastAsia="Times New Roman" w:hAnsi="Times New Roman" w:cs="Times New Roman"/>
          <w:b/>
          <w:color w:val="000000"/>
          <w:sz w:val="24"/>
          <w:szCs w:val="20"/>
          <w:lang w:eastAsia="en-GB"/>
        </w:rPr>
      </w:pPr>
    </w:p>
    <w:p w:rsidR="00F66CC0" w:rsidRPr="00F66CC0" w:rsidRDefault="00F66CC0" w:rsidP="00EF4923">
      <w:pPr>
        <w:spacing w:line="360" w:lineRule="auto"/>
        <w:jc w:val="both"/>
        <w:rPr>
          <w:rFonts w:ascii="Times New Roman" w:eastAsia="Times New Roman" w:hAnsi="Times New Roman" w:cs="Times New Roman"/>
          <w:color w:val="000000"/>
          <w:sz w:val="20"/>
          <w:szCs w:val="20"/>
          <w:lang w:eastAsia="en-GB"/>
        </w:rPr>
      </w:pPr>
      <w:r w:rsidRPr="00F66CC0">
        <w:rPr>
          <w:rFonts w:ascii="Times New Roman" w:eastAsia="Times New Roman" w:hAnsi="Times New Roman" w:cs="Times New Roman"/>
          <w:color w:val="000000"/>
          <w:sz w:val="20"/>
          <w:szCs w:val="20"/>
          <w:lang w:eastAsia="en-GB"/>
        </w:rPr>
        <w:lastRenderedPageBreak/>
        <w:t xml:space="preserve">Table </w:t>
      </w:r>
      <w:r w:rsidR="003D122E">
        <w:rPr>
          <w:rFonts w:ascii="Times New Roman" w:eastAsia="Times New Roman" w:hAnsi="Times New Roman" w:cs="Times New Roman"/>
          <w:color w:val="000000"/>
          <w:sz w:val="20"/>
          <w:szCs w:val="20"/>
          <w:lang w:eastAsia="en-GB"/>
        </w:rPr>
        <w:t>9</w:t>
      </w:r>
      <w:r w:rsidR="00557DDF">
        <w:rPr>
          <w:rFonts w:ascii="Times New Roman" w:eastAsia="Times New Roman" w:hAnsi="Times New Roman" w:cs="Times New Roman"/>
          <w:color w:val="000000"/>
          <w:sz w:val="20"/>
          <w:szCs w:val="20"/>
          <w:lang w:eastAsia="en-GB"/>
        </w:rPr>
        <w:t xml:space="preserve"> describes</w:t>
      </w:r>
      <w:r w:rsidRPr="00F66CC0">
        <w:rPr>
          <w:rFonts w:ascii="Times New Roman" w:eastAsia="Times New Roman" w:hAnsi="Times New Roman" w:cs="Times New Roman"/>
          <w:color w:val="000000"/>
          <w:sz w:val="20"/>
          <w:szCs w:val="20"/>
          <w:lang w:eastAsia="en-GB"/>
        </w:rPr>
        <w:t xml:space="preserve"> the demographics and features</w:t>
      </w:r>
      <w:r w:rsidR="00557DDF">
        <w:rPr>
          <w:rFonts w:ascii="Times New Roman" w:eastAsia="Times New Roman" w:hAnsi="Times New Roman" w:cs="Times New Roman"/>
          <w:color w:val="000000"/>
          <w:sz w:val="20"/>
          <w:szCs w:val="20"/>
          <w:lang w:eastAsia="en-GB"/>
        </w:rPr>
        <w:t xml:space="preserve"> of participants</w:t>
      </w:r>
      <w:r w:rsidRPr="00F66CC0">
        <w:rPr>
          <w:rFonts w:ascii="Times New Roman" w:eastAsia="Times New Roman" w:hAnsi="Times New Roman" w:cs="Times New Roman"/>
          <w:color w:val="000000"/>
          <w:sz w:val="20"/>
          <w:szCs w:val="20"/>
          <w:lang w:eastAsia="en-GB"/>
        </w:rPr>
        <w:t>, divided according to true positive and false negative</w:t>
      </w:r>
      <w:r w:rsidR="00557DDF">
        <w:rPr>
          <w:rFonts w:ascii="Times New Roman" w:eastAsia="Times New Roman" w:hAnsi="Times New Roman" w:cs="Times New Roman"/>
          <w:color w:val="000000"/>
          <w:sz w:val="20"/>
          <w:szCs w:val="20"/>
          <w:lang w:eastAsia="en-GB"/>
        </w:rPr>
        <w:t xml:space="preserve"> classification in the hold-out test set (n = 2, 331)</w:t>
      </w:r>
      <w:r w:rsidRPr="00F66CC0">
        <w:rPr>
          <w:rFonts w:ascii="Times New Roman" w:eastAsia="Times New Roman" w:hAnsi="Times New Roman" w:cs="Times New Roman"/>
          <w:color w:val="000000"/>
          <w:sz w:val="20"/>
          <w:szCs w:val="20"/>
          <w:lang w:eastAsia="en-GB"/>
        </w:rPr>
        <w:t xml:space="preserve">. This suggests that the model had difficulty detecting threshold cases as the false negative cohort (n = 46) had significantly lower median HbA1c values, triglycerides and higher median HDL cholesterol. There was also a trend for less prescription of secondary prevention and diabetes treatment, although numbers are too small to make this a statistically significant difference. </w:t>
      </w:r>
      <w:r>
        <w:rPr>
          <w:rFonts w:ascii="Times New Roman" w:eastAsia="Times New Roman" w:hAnsi="Times New Roman" w:cs="Times New Roman"/>
          <w:color w:val="000000"/>
          <w:sz w:val="20"/>
          <w:szCs w:val="20"/>
          <w:lang w:eastAsia="en-GB"/>
        </w:rPr>
        <w:t xml:space="preserve">Data presented as value counts and percentages for categorical features and as median value with interquartile range for continuous variables. Data analysed using chi-square statistic for categorical variables and the Mann-Whitney test was used for continuous variables. Significance set at p &lt; 0.05. </w:t>
      </w:r>
      <w:r w:rsidR="004816B4">
        <w:rPr>
          <w:rFonts w:ascii="Times New Roman" w:eastAsia="Times New Roman" w:hAnsi="Times New Roman" w:cs="Times New Roman"/>
          <w:color w:val="000000"/>
          <w:sz w:val="20"/>
          <w:szCs w:val="20"/>
          <w:lang w:eastAsia="en-GB"/>
        </w:rPr>
        <w:t xml:space="preserve">ARBs: angiotensin receptor blockers. HbA1c: glycated haemoglobin. </w:t>
      </w:r>
      <w:r w:rsidR="004816B4" w:rsidRPr="00E178C7">
        <w:rPr>
          <w:rFonts w:ascii="Times New Roman" w:eastAsia="Times New Roman" w:hAnsi="Times New Roman" w:cs="Times New Roman"/>
          <w:color w:val="000000"/>
          <w:sz w:val="20"/>
          <w:szCs w:val="20"/>
          <w:lang w:eastAsia="en-GB"/>
        </w:rPr>
        <w:t xml:space="preserve">± Other anti-diabetic agent refers to sitagliptin, liraglutide, gliclazide, </w:t>
      </w:r>
      <w:proofErr w:type="spellStart"/>
      <w:r w:rsidR="004816B4" w:rsidRPr="00E178C7">
        <w:rPr>
          <w:rFonts w:ascii="Times New Roman" w:eastAsia="Times New Roman" w:hAnsi="Times New Roman" w:cs="Times New Roman"/>
          <w:color w:val="000000"/>
          <w:sz w:val="20"/>
          <w:szCs w:val="20"/>
          <w:lang w:eastAsia="en-GB"/>
        </w:rPr>
        <w:t>gilclazide</w:t>
      </w:r>
      <w:proofErr w:type="spellEnd"/>
      <w:r w:rsidR="004816B4" w:rsidRPr="00E178C7">
        <w:rPr>
          <w:rFonts w:ascii="Times New Roman" w:eastAsia="Times New Roman" w:hAnsi="Times New Roman" w:cs="Times New Roman"/>
          <w:color w:val="000000"/>
          <w:sz w:val="20"/>
          <w:szCs w:val="20"/>
          <w:lang w:eastAsia="en-GB"/>
        </w:rPr>
        <w:t xml:space="preserve">, glipizide, tolbutamide, </w:t>
      </w:r>
      <w:proofErr w:type="spellStart"/>
      <w:r w:rsidR="004816B4" w:rsidRPr="00E178C7">
        <w:rPr>
          <w:rFonts w:ascii="Times New Roman" w:eastAsia="Times New Roman" w:hAnsi="Times New Roman" w:cs="Times New Roman"/>
          <w:color w:val="000000"/>
          <w:sz w:val="20"/>
          <w:szCs w:val="20"/>
          <w:lang w:eastAsia="en-GB"/>
        </w:rPr>
        <w:t>gilbenclamide</w:t>
      </w:r>
      <w:proofErr w:type="spellEnd"/>
    </w:p>
    <w:p w:rsidR="00057A90" w:rsidRDefault="00057A90" w:rsidP="00EF4923">
      <w:pPr>
        <w:spacing w:line="360" w:lineRule="auto"/>
        <w:jc w:val="both"/>
        <w:rPr>
          <w:rFonts w:ascii="Times New Roman" w:eastAsia="Times New Roman" w:hAnsi="Times New Roman" w:cs="Times New Roman"/>
          <w:b/>
          <w:color w:val="000000"/>
          <w:sz w:val="24"/>
          <w:szCs w:val="20"/>
          <w:lang w:eastAsia="en-GB"/>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Default="00557DDF" w:rsidP="00557DDF">
      <w:pPr>
        <w:spacing w:after="0" w:line="360" w:lineRule="auto"/>
        <w:rPr>
          <w:rFonts w:ascii="Times New Roman" w:hAnsi="Times New Roman" w:cs="Times New Roman"/>
          <w:b/>
          <w:sz w:val="24"/>
        </w:rPr>
      </w:pPr>
    </w:p>
    <w:p w:rsidR="00557DDF" w:rsidRPr="000A500E" w:rsidRDefault="00557DDF" w:rsidP="00557DDF">
      <w:pPr>
        <w:spacing w:after="0" w:line="360" w:lineRule="auto"/>
        <w:rPr>
          <w:rFonts w:ascii="Times New Roman" w:hAnsi="Times New Roman" w:cs="Times New Roman"/>
          <w:b/>
          <w:sz w:val="24"/>
        </w:rPr>
      </w:pPr>
      <w:r w:rsidRPr="000A500E">
        <w:rPr>
          <w:rFonts w:ascii="Times New Roman" w:hAnsi="Times New Roman" w:cs="Times New Roman"/>
          <w:b/>
          <w:sz w:val="24"/>
        </w:rPr>
        <w:t>Discussion:</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Surveillance and alert systems using electronic healthcare records (EHR) have been proposed for a variety of clinical situations including acute kidney injury management</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{"citationItems":[{"id":"ITEM-1","itemData":{"DOI":"10.1097/MNH.0b013e328365ae84","ISSN":"1062-4821","abstract":"Purpose of Review: Acute kidney injury (AKI) is extremely common in hospitalized patients and its presence infers a poorer chance of survival, longer hospital stays and an increased risk of subsequent chronic kidney disease. Recent reports have suggested that standards of care for patients with AKI are often suboptimal and that this contributes to poor outcomes. In an attempt to address delays in diagnosing AKI, there has been increasing interest in e-alert systems for AKI. This review aims to discuss recent developments in e-alert methodologies, as well as examining the evidence to support their effectiveness. Recent Findings: Several e-alert systems for AKI have been reported, including more recent descriptions of hospital-wide systems that apply current diagnostic criteria and run sustainably in routine clinical practice. Evidence is accumulating to show their impact in altering physician behaviour and triggering earlier intervention. Emerging data suggest that in combination with other service improvement strategies, this may translate into improved patient outcomes. Summary: The current ad-hoc development of e-alert systems needs to be addressed by arriving at consensus around the way in which these systems should apply diagnostic criteria, particularly with respect to selection of baseline creatinine value. Enhancements in IT provision may provide the only durable solution to this, while at the same time facilitating wider uptake. Wider use will allow for further study of the value of e-alerts, including their use in other settings such as primary care. Copyright © 2013 Lippincott Williams &amp; Wilkins.","author":[{"dropping-particle":"","family":"Selby","given":"Nicholas M.","non-dropping-particle":"","parse-names":false,"suffix":""}],"container-title":"Current Opinion in Nephrology and Hypertension","id":"ITEM-1","issue":"6","issued":{"date-parts":[["2013","11"]]},"page":"637-642","title":"Electronic alerts for acute kidney injury","type":"article-journal","volume":"22"},"uris":["http://www.mendeley.com/documents/?uuid=5666d4c7-e11d-39dc-aebb-faf9a698ccec"]},{"id":"ITEM-2","itemData":{"DOI":"10.1136/bmjopen-2016-011152","ISSN":"20446055","abstract":"Introduction: Acute kidney injury (AKI) is a common complication in hospitalised patients. It imposes significant risk for major morbidity and mortality. Moreover, patients suffering an episode of AKI consume considerable health resources. Recently, a number of studies have evaluated the implementation of automated electronic alerts (e-alerts) configured from electronic medical records (EMR) and clinical information systems (CIS) to warn healthcare providers of early or impending AKI in hospitalised patients. The impact of e-alerts on care processes, patient outcomes and health resource use, however, remains uncertain. Methods and analysis: We will perform a systematic review to describe and appraise e-alerts for AKI, and evaluate their impact on processes of care, clinical outcomes and health services use. In consultation with a research librarian, a search strategy will be developed and electronic databases (ie, MEDLINE, EMBASE, CINAHL, Cochrane Library and Inspec via Engineering Village) searched. Selected grey literature sources will also be searched. Search themes will focus on e-alerts and AKI. Citation screening, selection, quality assessment and data abstraction will be performed in duplicate. The primary analysis will be narrative; however, where feasible, pooled analysis will be performed. Each e-alert will be described according to trigger, type of alert, target recipient and degree of intrusiveness. Pooled effect estimates will be described, where applicable. Ethics and dissemination: Our systematic review will synthesise the literature on the value of e-alerts to detect AKI, and their impact on processes, patient-centred outcomes and resource use, and also identify key knowledge gaps and barriers to implementation. This is a fundamental step in a broader research programme aimed to understand the ideal structure of e-alerts, target population and methods for implementation, to derive benefit. Research ethics approval is not required for this review. Systematic review registration number: CRD42016033033.","author":[{"dropping-particle":"","family":"Lachance","given":"Philippe","non-dropping-particle":"","parse-names":false,"suffix":""},{"dropping-particle":"","family":"Villeneuve","given":"Pierre Marc","non-dropping-particle":"","parse-names":false,"suffix":""},{"dropping-particle":"","family":"Wilson","given":"Francis P.","non-dropping-particle":"","parse-names":false,"suffix":""},{"dropping-particle":"","family":"Selby","given":"Nicholas M.","non-dropping-particle":"","parse-names":false,"suffix":""},{"dropping-particle":"","family":"Featherstone","given":"Robin","non-dropping-particle":"","parse-names":false,"suffix":""},{"dropping-particle":"","family":"Rewa","given":"Oleksa","non-dropping-particle":"","parse-names":false,"suffix":""},{"dropping-particle":"","family":"Bagshaw","given":"Sean M.","non-dropping-particle":"","parse-names":false,"suffix":""}],"container-title":"BMJ Open","id":"ITEM-2","issue":"5","issued":{"date-parts":[["2016","5","1"]]},"page":"e011152","publisher":"BMJ Publishing Group","title":"Impact of e-alert for detection of acute kidney injury on processes of care and outcomes: Protocol for a systematic review and meta-analysis","type":"article","volume":"6"},"uris":["http://www.mendeley.com/documents/?uuid=086d8521-fea4-33a6-bd09-acce41751bdb"]}],"mendeley":{"formattedCitation":"&lt;sup&gt;12,32&lt;/sup&gt;","plainTextFormattedCitation":"12,32","previouslyFormattedCitation":"(Lachance et al., 2016; Selby, 2013)"},"properties":{"noteIndex":0},"schema":"https://github.com/citation-style-language/schema/raw/master/csl-citation.json"}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12,32</w:t>
      </w:r>
      <w:r>
        <w:rPr>
          <w:rFonts w:ascii="Times New Roman" w:hAnsi="Times New Roman" w:cs="Times New Roman"/>
          <w:sz w:val="24"/>
        </w:rPr>
        <w:fldChar w:fldCharType="end"/>
      </w:r>
      <w:r>
        <w:rPr>
          <w:rFonts w:ascii="Times New Roman" w:hAnsi="Times New Roman" w:cs="Times New Roman"/>
          <w:sz w:val="24"/>
        </w:rPr>
        <w:t>, early detection of clinical deterioration</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{"citationItems":[{"id":"ITEM-1","itemData":{"DOI":"10.1016/j.ijmedinf.2019.104053","ISSN":"18728243","PMID":"31884312","abstract":"Objective: Early identification and treatment of patient deterioration is crucial to improving clinical outcomes. To act, hospital rapid response (RR) teams often rely on nurses’ clinical judgement typically documented narratively in the electronic health record (EHR). We developed a data-driven, unsupervised method to discover potential risk factors of RR events from nursing notes. Methods: We applied multiple natural language processing methods, including language modelling, word embeddings, and two phrase mining methods (TextRank and NC-Value), to identify quality phrases that represent clinical entities from unannotated nursing notes. TextRank was used to determine the important word-sequences in each note. NC-Value was then used to globally rank the locally-important sequences across the whole corpus. We evaluated our method both on its accuracy compared to human judgement and on the ability of the mined phrases to predict a clinical outcome, RR event hazard. Results: When applied to 61,740 hospital encounters with 1,067 RR events and 778,955 notes, our method achieved an average precision of 0.590 to 0.764 (when excluding numeric tokens). Time-dependent covariates Cox model using the phrases achieved a concordance index of 0.739. Clustering the phrases revealed clinical concepts significantly associated with RR event hazard. Discussion: Our findings demonstrate that our minimal-annotation, unsurprised method can rapidly mine quality phrases from a large amount of nursing notes, and these identified phrases are useful for downstream tasks, such as clinical outcome predication and risk factor identification.","author":[{"dropping-particle":"","family":"Korach","given":"Zfania Tom","non-dropping-particle":"","parse-names":false,"suffix":""},{"dropping-particle":"","family":"Yang","given":"Jie","non-dropping-particle":"","parse-names":false,"suffix":""},{"dropping-particle":"","family":"Rossetti","given":"Sarah Collins","non-dropping-particle":"","parse-names":false,"suffix":""},{"dropping-particle":"","family":"Cato","given":"Kenrick D.","non-dropping-particle":"","parse-names":false,"suffix":""},{"dropping-particle":"","family":"Kang","given":"Min Jeoung","non-dropping-particle":"","parse-names":false,"suffix":""},{"dropping-particle":"","family":"Knaplund","given":"Christopher","non-dropping-particle":"","parse-names":false,"suffix":""},{"dropping-particle":"","family":"Schnock","given":"Kumiko O.","non-dropping-particle":"","parse-names":false,"suffix":""},{"dropping-particle":"","family":"Garcia","given":"Jose P.","non-dropping-particle":"","parse-names":false,"suffix":""},{"dropping-particle":"","family":"Jia","given":"Haomiao","non-dropping-particle":"","parse-names":false,"suffix":""},{"dropping-particle":"","family":"Schwartz","given":"Jessica M.","non-dropping-particle":"","parse-names":false,"suffix":""},{"dropping-particle":"","family":"Zhou","given":"Li","non-dropping-particle":"","parse-names":false,"suffix":""}],"container-title":"International Journal of Medical Informatics","id":"ITEM-1","issued":{"date-parts":[["2020","3","1"]]},"page":"104053","publisher":"Elsevier Ireland Ltd","title":"Mining clinical phrases from nursing notes to discover risk factors of patient deterioration","type":"article-journal","volume":"135"},"uris":["http://www.mendeley.com/documents/?uuid=b2c381f9-f8c2-3940-8bee-29e3da88d942"]}],"mendeley":{"formattedCitation":"&lt;sup&gt;14&lt;/sup&gt;","plainTextFormattedCitation":"14","previouslyFormattedCitation":"(Korach et al., 2020)"},"properties":{"noteIndex":0},"schema":"https://github.com/citation-style-language/schema/raw/master/csl-citation.json"}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14</w:t>
      </w:r>
      <w:r>
        <w:rPr>
          <w:rFonts w:ascii="Times New Roman" w:hAnsi="Times New Roman" w:cs="Times New Roman"/>
          <w:sz w:val="24"/>
        </w:rPr>
        <w:fldChar w:fldCharType="end"/>
      </w:r>
      <w:r>
        <w:rPr>
          <w:rFonts w:ascii="Times New Roman" w:hAnsi="Times New Roman" w:cs="Times New Roman"/>
          <w:sz w:val="24"/>
        </w:rPr>
        <w:t>, prediction of adverse events in day-case surgical patients</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{"citationItems":[{"id":"ITEM-1","itemData":{"DOI":"10.1136/qshc.2008.031591","ISSN":"1475-3901","PMID":"20513790","abstract":"BACKGROUND The trigger tool methodology uses clinical algorithms applied electronically to 'flag' medical records where adverse events (AEs) have most likely occurred. The authors sought to create surgical triggers to detect AEs in the ambulatory care setting. METHODS Four consecutive steps were used to develop ambulatory surgery triggers. First, the authors conducted a comprehensive literature review for surgical triggers. Second, a series of multidisciplinary focus groups (physicians, nurses, pharmacists and information technology specialists) provided user input on trigger selection. Third, a clinical advisory panel designed an initial set of 10 triggers. Finally, a three-phase Delphi process (surgical and trigger tool experts) evaluated and rated the suggested triggers. RESULTS The authors designed an initial set of 10 surgical triggers including five global triggers (flagging medical records for the suspicion of any AE) and five AE-specific triggers (flagging medical records for the suspicion of specific AEs). Based on the Delphi rating of the trigger's utility for system-level interventions, the final triggers were: (1) emergency room visit(s) within 21 days from surgery; (2) unscheduled readmission within 30 days from surgery; (3) unscheduled procedure (interventional radiological, urological, dental, cardiac or gastroenterological) or reoperation within 30 days from surgery; (4) unplanned initial hospital length of stay more than 24 h; and (5) lower-extremity Doppler ultrasound order entry and ICD code for deep vein thrombosis or pulmonary embolus within 30 days from surgery. CONCLUSION The authors therefore propose a systematic methodology to develop trigger tools that takes into consideration previously published work, end-user preferences and expert opinion.","author":[{"dropping-particle":"","family":"Kaafarani","given":"Haytham M A","non-dropping-particle":"","parse-names":false,"suffix":""},{"dropping-particle":"","family":"Rosen","given":"Amy K","non-dropping-particle":"","parse-names":false,"suffix":""},{"dropping-particle":"","family":"Nebeker","given":"Jonathan R","non-dropping-particle":"","parse-names":false,"suffix":""},{"dropping-particle":"","family":"Shimada","given":"Stephanie","non-dropping-particle":"","parse-names":false,"suffix":""},{"dropping-particle":"","family":"Mull","given":"Hillary J","non-dropping-particle":"","parse-names":false,"suffix":""},{"dropping-particle":"","family":"Rivard","given":"Peter E","non-dropping-particle":"","parse-names":false,"suffix":""},{"dropping-particle":"","family":"Savitz","given":"Lucy","non-dropping-particle":"","parse-names":false,"suffix":""},{"dropping-particle":"","family":"Helwig","given":"Amy","non-dropping-particle":"","parse-names":false,"suffix":""},{"dropping-particle":"","family":"Shin","given":"Marlena H","non-dropping-particle":"","parse-names":false,"suffix":""},{"dropping-particle":"","family":"Itani","given":"Kamal M F","non-dropping-particle":"","parse-names":false,"suffix":""}],"container-title":"Quality &amp; safety in health care","id":"ITEM-1","issue":"5","issued":{"date-parts":[["2010","10","1"]]},"page":"425-9","publisher":"BMJ Publishing Group Ltd","title":"Development of trigger tools for surveillance of adverse events in ambulatory surgery.","type":"article-journal","volume":"19"},"uris":["http://www.mendeley.com/documents/?uuid=a1b6d16a-7eee-3201-906e-0d63d4e5a2c6"]}],"mendeley":{"formattedCitation":"&lt;sup&gt;33&lt;/sup&gt;","plainTextFormattedCitation":"33","previouslyFormattedCitation":"(Kaafarani et al., 2010)"},"properties":{"noteIndex":0},"schema":"https://github.com/citation-style-language/schema/raw/master/csl-citation.json"}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33</w:t>
      </w:r>
      <w:r>
        <w:rPr>
          <w:rFonts w:ascii="Times New Roman" w:hAnsi="Times New Roman" w:cs="Times New Roman"/>
          <w:sz w:val="24"/>
        </w:rPr>
        <w:fldChar w:fldCharType="end"/>
      </w:r>
      <w:r>
        <w:rPr>
          <w:rFonts w:ascii="Times New Roman" w:hAnsi="Times New Roman" w:cs="Times New Roman"/>
          <w:sz w:val="24"/>
        </w:rPr>
        <w:t xml:space="preserve"> and prescribing errors.</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{"citationItems":[{"id":"ITEM-1","itemData":{"DOI":"10.1371/journal.pmed.1001164","ISSN":"15491277","abstract":"Background: Considerable investments are being made in commercial electronic prescribing systems (e-prescribing) in many countries. Few studies have measured or evaluated their effectiveness at reducing prescribing error rates, and interactions between system design and errors are not well understood, despite increasing concerns regarding new errors associated with system use. This study evaluated the effectiveness of two commercial e-prescribing systems in reducing prescribing error rates and their propensities for introducing new types of error. Methods and Results: We conducted a before and after study involving medication chart audit of 3,291 admissions (1,923 at baseline and 1,368 post e-prescribing system) at two Australian teaching hospitals. In Hospital A, the Cerner Millennium e-prescribing system was implemented on one ward, and three wards, which did not receive the e-prescribing system, acted as controls. In Hospital B, the iSoft MedChart system was implemented on two wards and we compared before and after error rates. Procedural (e.g., unclear and incomplete prescribing orders) and clinical (e.g., wrong dose, wrong drug) errors were identified. Prescribing error rates per admission and per 100 patient days; rates of serious errors (5-point severity scale, those ≥3 were categorised as serious) by hospital and study period; and rates and categories of postintervention \"system-related\" errors (where system functionality or design contributed to the error) were calculated. Use of an e-prescribing system was associated with a statistically significant reduction in error rates in all three intervention wards (respectively reductions of 66.1% [95% CI 53.9%-78.3%]; 57.5% [33.8%-81.2%]; and 60.5% [48.5%-72.4%]). The use of the system resulted in a decline in errors at Hospital A from 6.25 per admission (95% CI 5.23-7.28) to 2.12 (95% CI 1.71-2.54; p&lt;0.0001) and at Hospital B from 3.62 (95% CI 3.30-3.93) to 1.46 (95% CI 1.20-1.73; p&lt;0.0001). This decrease was driven by a large reduction in unclear, illegal, and incomplete orders. The Hospital A control wards experienced no significant change (respectively -12.8% [95% CI -41.1% to 15.5%]; -11.3% [-40.1% to 17.5%]; -20.1% [-52.2% to 12.4%]). There was limited change in clinical error rates, but serious errors decreased by 44% (0.25 per admission to 0.14; p = 0.0002) across the intervention wards compared to the control wards (17% reduction; 0.30-0.25; p = 0.40). Both hospitals experienced system-relate…","author":[{"dropping-particle":"","family":"Westbrook","given":"Johanna I.","non-dropping-particle":"","parse-names":false,"suffix":""},{"dropping-particle":"","family":"Reckmann","given":"Margaret","non-dropping-particle":"","parse-names":false,"suffix":""},{"dropping-particle":"","family":"Li","given":"Ling","non-dropping-particle":"","parse-names":false,"suffix":""},{"dropping-particle":"","family":"Runciman","given":"William B.","non-dropping-particle":"","parse-names":false,"suffix":""},{"dropping-particle":"","family":"Burke","given":"Rosemary","non-dropping-particle":"","parse-names":false,"suffix":""},{"dropping-particle":"","family":"Lo","given":"Connie","non-dropping-particle":"","parse-names":false,"suffix":""},{"dropping-particle":"","family":"Baysari","given":"Melissa T.","non-dropping-particle":"","parse-names":false,"suffix":""},{"dropping-particle":"","family":"Braithwaite","given":"Jeffrey","non-dropping-particle":"","parse-names":false,"suffix":""},{"dropping-particle":"","family":"Day","given":"Richard O.","non-dropping-particle":"","parse-names":false,"suffix":""}],"container-title":"PLoS Medicine","id":"ITEM-1","issue":"1","issued":{"date-parts":[["2012","1"]]},"publisher":"Public Library of Science","title":"Effects of two commercial electronic prescribing systems on prescribing error rates in hospital in-patients: A before and after study","type":"article-journal","volume":"9"},"uris":["http://www.mendeley.com/documents/?uuid=6c2fb361-6682-3c51-a309-4ea9211dc1b1"]},{"id":"ITEM-2","itemData":{"DOI":"10.1038/nrg3208","ISSN":"14710056","abstract":"Clinical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 © 2012 Macmillan Publishers Limited. All rights reserved.","author":[{"dropping-particle":"","family":"Jensen","given":"Peter B.","non-dropping-particle":"","parse-names":false,"suffix":""},{"dropping-particle":"","family":"Jensen","given":"Lars J.","non-dropping-particle":"","parse-names":false,"suffix":""},{"dropping-particle":"","family":"Brunak","given":"Soøren","non-dropping-particle":"","parse-names":false,"suffix":""}],"container-title":"Nature Reviews Genetics","id":"ITEM-2","issue":"6","issued":{"date-parts":[["2012","6","2"]]},"page":"395-405","publisher":"Nature Publishing Group","title":"Mining electronic health records: Towards better research applications and clinical care","type":"article","volume":"13"},"uris":["http://www.mendeley.com/documents/?uuid=71cdc7aa-5472-35d0-bc12-a71aea372b13"]}],"mendeley":{"formattedCitation":"&lt;sup&gt;15,16&lt;/sup&gt;","plainTextFormattedCitation":"15,16","previouslyFormattedCitation":"(Jensen et al., 2012; Westbrook et al., 2012)"},"properties":{"noteIndex":0},"schema":"https://github.com/citation-style-language/schema/raw/master/csl-citation.json"}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15,16</w:t>
      </w:r>
      <w:r>
        <w:rPr>
          <w:rFonts w:ascii="Times New Roman" w:hAnsi="Times New Roman" w:cs="Times New Roman"/>
          <w:sz w:val="24"/>
        </w:rPr>
        <w:fldChar w:fldCharType="end"/>
      </w:r>
      <w:r>
        <w:rPr>
          <w:rFonts w:ascii="Times New Roman" w:hAnsi="Times New Roman" w:cs="Times New Roman"/>
          <w:sz w:val="24"/>
        </w:rPr>
        <w:t xml:space="preserve"> The recognition and management of Type 2 Diabetes Mellitus (T2DM) could potentially be improved through the use of an e-alert system.  In the present study, a prototype binary classification model was developed using a large, community-based database to predict people with poor glycaemic control (composite of either an abnormal oral glucose tolerance test (OGTT) - </w:t>
      </w:r>
      <w:r w:rsidRPr="00057A90">
        <w:rPr>
          <w:rFonts w:ascii="Times New Roman" w:hAnsi="Times New Roman" w:cs="Times New Roman"/>
          <w:sz w:val="24"/>
          <w:szCs w:val="20"/>
        </w:rPr>
        <w:t>fasting value &gt; 7.0 mmol/L o</w:t>
      </w:r>
      <w:r>
        <w:rPr>
          <w:rFonts w:ascii="Times New Roman" w:hAnsi="Times New Roman" w:cs="Times New Roman"/>
          <w:sz w:val="24"/>
          <w:szCs w:val="20"/>
        </w:rPr>
        <w:t xml:space="preserve">r 2 hour result &gt; 11.0 mmol/L, </w:t>
      </w:r>
      <w:r>
        <w:rPr>
          <w:rFonts w:ascii="Times New Roman" w:hAnsi="Times New Roman" w:cs="Times New Roman"/>
          <w:sz w:val="24"/>
        </w:rPr>
        <w:t xml:space="preserve"> or an abnormal HbA1c ≥ 48mmol/L). Having biochemical evidence of dysglycaemia would be indicative of a new diagnosis of T2DM or poorly controlled but recognised T2DM. This diabetes e-alert system used features commonly available within a typical </w:t>
      </w:r>
      <w:r w:rsidR="008E0A8D">
        <w:rPr>
          <w:rFonts w:ascii="Times New Roman" w:hAnsi="Times New Roman" w:cs="Times New Roman"/>
          <w:sz w:val="24"/>
        </w:rPr>
        <w:t>electronic health record system (EHR)</w:t>
      </w:r>
      <w:r>
        <w:rPr>
          <w:rFonts w:ascii="Times New Roman" w:hAnsi="Times New Roman" w:cs="Times New Roman"/>
          <w:sz w:val="24"/>
        </w:rPr>
        <w:t xml:space="preserve"> and demonstrated good</w:t>
      </w:r>
      <w:r w:rsidR="008E0A8D">
        <w:rPr>
          <w:rFonts w:ascii="Times New Roman" w:hAnsi="Times New Roman" w:cs="Times New Roman"/>
          <w:sz w:val="24"/>
        </w:rPr>
        <w:t xml:space="preserve"> sensitivity and specificity (85.63% and 90.65</w:t>
      </w:r>
      <w:r>
        <w:rPr>
          <w:rFonts w:ascii="Times New Roman" w:hAnsi="Times New Roman" w:cs="Times New Roman"/>
          <w:sz w:val="24"/>
        </w:rPr>
        <w:t xml:space="preserve">% respectively), with a reasonable </w:t>
      </w:r>
      <w:r w:rsidR="008E0A8D">
        <w:rPr>
          <w:rFonts w:ascii="Times New Roman" w:hAnsi="Times New Roman" w:cs="Times New Roman"/>
          <w:sz w:val="24"/>
        </w:rPr>
        <w:t>positive predictive value (59.31%</w:t>
      </w:r>
      <w:r>
        <w:rPr>
          <w:rFonts w:ascii="Times New Roman" w:hAnsi="Times New Roman" w:cs="Times New Roman"/>
          <w:sz w:val="24"/>
        </w:rPr>
        <w:t xml:space="preserve">). Alerts generated by such a system could </w:t>
      </w:r>
      <w:r w:rsidR="00571A03">
        <w:rPr>
          <w:rFonts w:ascii="Times New Roman" w:hAnsi="Times New Roman" w:cs="Times New Roman"/>
          <w:sz w:val="24"/>
        </w:rPr>
        <w:t xml:space="preserve">reduce the rate of unrecognised </w:t>
      </w:r>
      <w:r>
        <w:rPr>
          <w:rFonts w:ascii="Times New Roman" w:hAnsi="Times New Roman" w:cs="Times New Roman"/>
          <w:sz w:val="24"/>
        </w:rPr>
        <w:t xml:space="preserve">T2DM, draw attention to poorly controlled T2DM and highlight patients who would require better </w:t>
      </w:r>
      <w:r w:rsidR="00571A03">
        <w:rPr>
          <w:rFonts w:ascii="Times New Roman" w:hAnsi="Times New Roman" w:cs="Times New Roman"/>
          <w:sz w:val="24"/>
        </w:rPr>
        <w:t xml:space="preserve">primary and </w:t>
      </w:r>
      <w:r>
        <w:rPr>
          <w:rFonts w:ascii="Times New Roman" w:hAnsi="Times New Roman" w:cs="Times New Roman"/>
          <w:sz w:val="24"/>
        </w:rPr>
        <w:t xml:space="preserve">secondary prevention (e.g. </w:t>
      </w:r>
      <w:r w:rsidR="00571A03">
        <w:rPr>
          <w:rFonts w:ascii="Times New Roman" w:hAnsi="Times New Roman" w:cs="Times New Roman"/>
          <w:sz w:val="24"/>
        </w:rPr>
        <w:t xml:space="preserve">retinopathy screening or </w:t>
      </w:r>
      <w:r>
        <w:rPr>
          <w:rFonts w:ascii="Times New Roman" w:hAnsi="Times New Roman" w:cs="Times New Roman"/>
          <w:sz w:val="24"/>
        </w:rPr>
        <w:t xml:space="preserve">statin therapy). </w:t>
      </w:r>
    </w:p>
    <w:p w:rsidR="00C91F1E"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The top features influencing model classification included random blood glucose values and current diabetes treatment regimen</w:t>
      </w:r>
      <w:r w:rsidR="00C91F1E">
        <w:rPr>
          <w:rFonts w:ascii="Times New Roman" w:hAnsi="Times New Roman" w:cs="Times New Roman"/>
          <w:sz w:val="24"/>
        </w:rPr>
        <w:t xml:space="preserve"> (figure 4)</w:t>
      </w:r>
      <w:r>
        <w:rPr>
          <w:rFonts w:ascii="Times New Roman" w:hAnsi="Times New Roman" w:cs="Times New Roman"/>
          <w:sz w:val="24"/>
        </w:rPr>
        <w:t xml:space="preserve">. Other prominent variables include known associations with metabolic syndrome (HDL cholesterol, </w:t>
      </w:r>
      <w:r w:rsidR="00783C0C">
        <w:rPr>
          <w:rFonts w:ascii="Times New Roman" w:hAnsi="Times New Roman" w:cs="Times New Roman"/>
          <w:sz w:val="24"/>
        </w:rPr>
        <w:t xml:space="preserve">LDL cholesterol, </w:t>
      </w:r>
      <w:r>
        <w:rPr>
          <w:rFonts w:ascii="Times New Roman" w:hAnsi="Times New Roman" w:cs="Times New Roman"/>
          <w:sz w:val="24"/>
        </w:rPr>
        <w:t>gamma glutamyl transferase) and known sequelae of poorly controlled T2DM such as chronic kidney disease (</w:t>
      </w:r>
      <w:r w:rsidR="008E0A8D">
        <w:rPr>
          <w:rFonts w:ascii="Times New Roman" w:hAnsi="Times New Roman" w:cs="Times New Roman"/>
          <w:sz w:val="24"/>
        </w:rPr>
        <w:t>creatinine, bicarbonate</w:t>
      </w:r>
      <w:r>
        <w:rPr>
          <w:rFonts w:ascii="Times New Roman" w:hAnsi="Times New Roman" w:cs="Times New Roman"/>
          <w:sz w:val="24"/>
        </w:rPr>
        <w:t>). High values of GGT were associated with being classified as having poor glycaemic control and elevated GGT have been found to be associated with oxidative stress, non-alcoholic fatty liver disease and ha</w:t>
      </w:r>
      <w:r w:rsidR="00571A03">
        <w:rPr>
          <w:rFonts w:ascii="Times New Roman" w:hAnsi="Times New Roman" w:cs="Times New Roman"/>
          <w:sz w:val="24"/>
        </w:rPr>
        <w:t>s</w:t>
      </w:r>
      <w:r>
        <w:rPr>
          <w:rFonts w:ascii="Times New Roman" w:hAnsi="Times New Roman" w:cs="Times New Roman"/>
          <w:sz w:val="24"/>
        </w:rPr>
        <w:t xml:space="preserve"> been suggested as early biomarkers for the development of T2DM.</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{"citationItems":[{"id":"ITEM-1","itemData":{"DOI":"10.1007/s00125-003-1036-5","ISSN":"0012186X","abstract":"Aims/Hypothesis. Gamma-glutamyltransferase (GGT) is located on the external surface of most cells and mediates the uptake of gluthathione, an important component of intracellular antioxidant defenses. An increase in GGT concentration has been regarded as a marker of alcohol consumption or liver disease. However, more subtle gradations in GGT could be informative because its expression is enhanced by oxidative stress and it could be released by several conditions inducing cellular stress. Recently, serum GGT concentrations have been associated with many cardiovascular disease risk factors or components of the insulin resistance syndrome. We did a prospective study with the hypothesis that serum GGT is a predictor of incident diabetes. Methods. A total of 4,088 healthy men working in a steel manufacturing company were examined in 1994 and 1998. Diabetes was defined as a serum fasting glucose concentration of more than 126 mg/dl or the use of diabetes medication. Results. There was a strong dose-response relation between serum GGT concentrations at baseline and the incidence of diabetes. In contrast to the 31% of men with GGT concentrations under 9 U/l, adjusted relative risks for incidence of diabetes for GGT concentrations 10-19, 20-29, 30-39, 40-49, and over 50 U/l were 8.0, 13.3, 12.6, 19.6 and 25.8, respectively. The associations of age and BMI with incident diabetes became stronger the higher the value of baseline serum GGT concentration. Conclusion/Interpretation. This study suggests that an increase in GGT concentration within its physiological range is a sensitive and early biomarker for the development of diabetes.","author":[{"dropping-particle":"","family":"Lee","given":"D. H.","non-dropping-particle":"","parse-names":false,"suffix":""},{"dropping-particle":"","family":"Ha","given":"M. H.","non-dropping-particle":"","parse-names":false,"suffix":""},{"dropping-particle":"","family":"Kim","given":"J. H.","non-dropping-particle":"","parse-names":false,"suffix":""},{"dropping-particle":"","family":"Christiani","given":"D. C.","non-dropping-particle":"","parse-names":false,"suffix":""},{"dropping-particle":"","family":"Gross","given":"M. D.","non-dropping-particle":"","parse-names":false,"suffix":""},{"dropping-particle":"","family":"Steffes","given":"M.","non-dropping-particle":"","parse-names":false,"suffix":""},{"dropping-particle":"","family":"Blomhoff","given":"R.","non-dropping-particle":"","parse-names":false,"suffix":""},{"dropping-particle":"","family":"Jacobs","given":"D. R.","non-dropping-particle":"","parse-names":false,"suffix":""}],"container-title":"Diabetologia","id":"ITEM-1","issue":"3","issued":{"date-parts":[["2003","3","1"]]},"page":"359-364","publisher":"Springer Verlag","title":"Gamma-glutamyltransferase and diabetes - A 4 year follow-up study","type":"article-journal","volume":"46"},"uris":["http://www.mendeley.com/documents/?uuid=88fbcad7-6d33-322f-9128-2fe150793f68"]}],"mendeley":{"formattedCitation":"&lt;sup&gt;34&lt;/sup&gt;","plainTextFormattedCitation":"34","previouslyFormattedCitation":"(Lee et al., 2003)"},"properties":{"noteIndex":0},"schema":"https://github.com/citation-style-language/schema/raw/master/csl-citation.json"}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34</w:t>
      </w:r>
      <w:r>
        <w:rPr>
          <w:rFonts w:ascii="Times New Roman" w:hAnsi="Times New Roman" w:cs="Times New Roman"/>
          <w:sz w:val="24"/>
        </w:rPr>
        <w:fldChar w:fldCharType="end"/>
      </w:r>
      <w:r>
        <w:rPr>
          <w:rFonts w:ascii="Times New Roman" w:hAnsi="Times New Roman" w:cs="Times New Roman"/>
          <w:sz w:val="24"/>
        </w:rPr>
        <w:t xml:space="preserve"> </w:t>
      </w:r>
      <w:r w:rsidR="00571A03">
        <w:rPr>
          <w:rFonts w:ascii="Times New Roman" w:hAnsi="Times New Roman" w:cs="Times New Roman"/>
          <w:sz w:val="24"/>
        </w:rPr>
        <w:t xml:space="preserve">The similarity between the features included in all final models is reassuring, suggesting that these features indeed represent the most significant features for this classification problem. </w:t>
      </w:r>
      <w:r w:rsidR="003D122E">
        <w:rPr>
          <w:rFonts w:ascii="Times New Roman" w:hAnsi="Times New Roman" w:cs="Times New Roman"/>
          <w:sz w:val="24"/>
        </w:rPr>
        <w:t xml:space="preserve">Interestingly, not being prescribed a therapeutic agent to treat T2DM (either metformin or insulin) </w:t>
      </w:r>
      <w:r w:rsidR="00C91F1E">
        <w:rPr>
          <w:rFonts w:ascii="Times New Roman" w:hAnsi="Times New Roman" w:cs="Times New Roman"/>
          <w:sz w:val="24"/>
        </w:rPr>
        <w:t xml:space="preserve">did not overly determine classification into either cohort with good or poor glycaemic control (figure 4). </w:t>
      </w:r>
      <w:r w:rsidR="00C91F1E">
        <w:rPr>
          <w:rFonts w:ascii="Times New Roman" w:hAnsi="Times New Roman" w:cs="Times New Roman"/>
          <w:sz w:val="24"/>
        </w:rPr>
        <w:t>The model was not overly trusting of current prescribed medication to make a classification – suggesting that many participants may not be on the optimal therapy for their level of disease.</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It is important to note that this model was developed in an ideal world context – a community-based, cross-sectional sample of the United States population with low rates of missing data. Further studies will be required using real-world EHR data to assess the robustness of the model to changes in study population and impurities in datasets. In the present study, approximately 10% of values were missing and these were included in the study as out-of-sample values in order to </w:t>
      </w:r>
      <w:r w:rsidR="00783C0C">
        <w:rPr>
          <w:rFonts w:ascii="Times New Roman" w:hAnsi="Times New Roman" w:cs="Times New Roman"/>
          <w:sz w:val="24"/>
        </w:rPr>
        <w:t>preserve</w:t>
      </w:r>
      <w:r>
        <w:rPr>
          <w:rFonts w:ascii="Times New Roman" w:hAnsi="Times New Roman" w:cs="Times New Roman"/>
          <w:sz w:val="24"/>
        </w:rPr>
        <w:t xml:space="preserve"> some data impurity in the training process. </w:t>
      </w:r>
      <w:r w:rsidRPr="000A500E">
        <w:rPr>
          <w:rFonts w:ascii="Times New Roman" w:hAnsi="Times New Roman" w:cs="Times New Roman"/>
          <w:sz w:val="24"/>
        </w:rPr>
        <w:t xml:space="preserve"> </w:t>
      </w:r>
      <w:r>
        <w:rPr>
          <w:rFonts w:ascii="Times New Roman" w:hAnsi="Times New Roman" w:cs="Times New Roman"/>
          <w:sz w:val="24"/>
        </w:rPr>
        <w:t>EHR data can have a high incidence of missing-not-at-random values as the recording of some variable is determined by a clinician’s style of practice or shaped by their belief about a person’s risk of diabetes. For example, a clinician may be less likely to request an HbA1c in a person with a perceived low risk for T2DM and as a result, the model may not learn to discriminate between cases with low or high HbA1c compared to an ideal database where HbA1c values are ubiquitous. This model may also not translate to more acute medical settings where random blood glucose values can change unpredictably in the acute phase of an illness or in association with medical interventions such as steroid therapy. It is also possible that such a system may improve with real-world EHR data as missing data may in fact be informative (e.g. denoting low-risk patient) and longitudinal data (e.g. time-series laboratory tests of glucose, lipids or liver function) may provide a metric of long-term diabetic risk and wider metabolic health. Further studies will be required using real-world EHR data to assess the robustness of the model to changes in study population and impurities in datasets</w:t>
      </w:r>
      <w:r w:rsidR="00571A03">
        <w:rPr>
          <w:rFonts w:ascii="Times New Roman" w:hAnsi="Times New Roman" w:cs="Times New Roman"/>
          <w:sz w:val="24"/>
        </w:rPr>
        <w:t xml:space="preserve">. </w:t>
      </w:r>
    </w:p>
    <w:p w:rsidR="00557DDF" w:rsidRDefault="00557DDF" w:rsidP="00557DDF">
      <w:pPr>
        <w:spacing w:line="360" w:lineRule="auto"/>
        <w:jc w:val="both"/>
        <w:rPr>
          <w:rFonts w:ascii="Times New Roman" w:hAnsi="Times New Roman" w:cs="Times New Roman"/>
          <w:sz w:val="24"/>
        </w:rPr>
      </w:pPr>
      <w:r w:rsidRPr="000A500E">
        <w:rPr>
          <w:rFonts w:ascii="Times New Roman" w:hAnsi="Times New Roman" w:cs="Times New Roman"/>
          <w:sz w:val="24"/>
        </w:rPr>
        <w:t>Key advantages of the present study include the large, diverse study population included in the dataset, that it is not restricted to single-centre and the careful selection of features that are realistically</w:t>
      </w:r>
      <w:r>
        <w:rPr>
          <w:rFonts w:ascii="Times New Roman" w:hAnsi="Times New Roman" w:cs="Times New Roman"/>
          <w:sz w:val="24"/>
        </w:rPr>
        <w:t xml:space="preserve"> and reliably available in most EHRs</w:t>
      </w:r>
      <w:r w:rsidRPr="000A500E">
        <w:rPr>
          <w:rFonts w:ascii="Times New Roman" w:hAnsi="Times New Roman" w:cs="Times New Roman"/>
          <w:sz w:val="24"/>
        </w:rPr>
        <w:t xml:space="preserve">. </w:t>
      </w:r>
      <w:r>
        <w:rPr>
          <w:rFonts w:ascii="Times New Roman" w:hAnsi="Times New Roman" w:cs="Times New Roman"/>
          <w:sz w:val="24"/>
        </w:rPr>
        <w:t>There has been much work done previously building classifiers to diagnose T2DM using highly-specialised features that would only be recorded in a research setting</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{"citationItems":[{"id":"ITEM-1","itemData":{"DOI":"10.1186/s12911-019-0918-5","ISSN":"1472-6947","PMID":"31694707","abstract":"BACKGROUND Diabetes and cardiovascular disease are two of the main causes of death in the United States. Identifying and predicting these diseases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 METHODS Our research explores data-driven approaches which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time-frames and feature sets for the data (based on laboratory data), multiple machine learning models (logistic regression, support vector machines, random forest, and gradient boosting) were evaluated on their classification performance. The models were then combined to develop a weighted ensemble model, capable of leveraging the performance of the disparate models to improve detection accuracy. Information gain of tree-based models was used to identify the key variables within the patient data that contributed to the detection of at-risk patients in each of the diseases classes by the data-learned models. RESULTS The developed ensemble model for cardiovascular disease (based on 131 variables) achieved an Area Under - Receiver Operating Characteristics (AU-ROC) score of 83.1% using no laboratory results, and 83.9% accuracy with laboratory results. In diabetes classification (based on 123 variables), eXtreme Gradient Boost (XGBoost) model achieved an AU-ROC score of 86.2% (without laboratory data) and 95.7% (with laboratory data). For pre-diabetic patients, the ensemble model had the top AU-ROC score of 73.7% (without laboratory data), and for laboratory based data XGBoost performed the best at 84.4%. Top five predictors in diabetes patients were 1) waist size, 2) age, 3) self-reported weight, 4) leg length, and 5) sodium intake. For cardiovascular diseases the models identified 1) age, 2) systolic blood pressure, 3) self-reported weight, 4) occurrence of chest pain, and 5) diastolic blood pressure as key contributors. CONCLUSION We conclude machine learned models based on survey questionnaire can provide an automated identification mech…","author":[{"dropping-particle":"","family":"Dinh","given":"An","non-dropping-particle":"","parse-names":false,"suffix":""},{"dropping-particle":"","family":"Miertschin","given":"Stacey","non-dropping-particle":"","parse-names":false,"suffix":""},{"dropping-particle":"","family":"Young","given":"Amber","non-dropping-particle":"","parse-names":false,"suffix":""},{"dropping-particle":"","family":"Mohanty","given":"Somya D","non-dropping-particle":"","parse-names":false,"suffix":""}],"container-title":"BMC medical informatics and decision making","id":"ITEM-1","issue":"1","issued":{"date-parts":[["2019","11","6"]]},"page":"211","publisher":"BioMed Central","title":"A data-driven approach to predicting diabetes and cardiovascular disease with machine learning.","type":"article-journal","volume":"19"},"uris":["http://www.mendeley.com/documents/?uuid=040ff982-771d-3296-9b1d-4f310fb50e33"]},{"id":"ITEM-2","itemData":{"DOI":"10.1016/j.ijmedinf.2016.09.014","ISSN":"18728243","PMID":"27919371","abstract":"Objective 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 Materials and methods 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 Results 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008F50B8">
        <w:rPr>
          <w:rFonts w:ascii="Cambria Math" w:hAnsi="Cambria Math" w:cs="Cambria Math"/>
          <w:sz w:val="24"/>
        </w:rPr>
        <w:instrText>∼</w:instrText>
      </w:r>
      <w:r w:rsidR="008F50B8">
        <w:rPr>
          <w:rFonts w:ascii="Times New Roman" w:hAnsi="Times New Roman" w:cs="Times New Roman"/>
          <w:sz w:val="24"/>
        </w:rPr>
        <w:instrText>0.98 in average AUC), which are much higher than the state-of-the-art algorithm (0.71 in AUC). Discussion 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 Conclusions Our proposed framework demonstrates a more accurate and efficient approach for identifying subjects with and without T2DM from EHR.","author":[{"dropping-particle":"","family":"Zheng","given":"Tao","non-dropping-particle":"","parse-names":false,"suffix":""},{"dropping-particle":"","family":"Xie","given":"Wei","non-dropping-particle":"","parse-names":false,"suffix":""},{"dropping-particle":"","family":"Xu","given":"Liling","non-dropping-particle":"","parse-names":false,"suffix":""},{"dropping-particle":"","family":"He","given":"Xiaoying","non-dropping-particle":"","parse-names":false,"suffix":""},{"dropping-particle":"","family":"Zhang","given":"Ya","non-dropping-particle":"","parse-names":false,"suffix":""},{"dropping-particle":"","family":"You","given":"Mingrong","non-dropping-particle":"","parse-names":false,"suffix":""},{"dropping-particle":"","family":"Yang","given":"Gong","non-dropping-particle":"","parse-names":false,"suffix":""},{"dropping-particle":"","family":"Chen","given":"You","non-dropping-particle":"","parse-names":false,"suffix":""}],"container-title":"International Journal of Medical Informatics","id":"ITEM-2","issued":{"date-parts":[["2017","1","1"]]},"page":"120-127","publisher":"Elsevier Ireland Ltd","title":"A machine learning-based framework to identify type 2 diabetes through electronic health records","type":"article-journal","volume":"97"},"uris":["http://www.mendeley.com/documents/?uuid=df57d0a2-9468-37c5-9b86-a18003be0f5f"]}],"mendeley":{"formattedCitation":"&lt;sup&gt;22,23&lt;/sup&gt;","plainTextFormattedCitation":"22,23","previouslyFormattedCitation":"(Dinh et al., 2019; Zheng et al., 2017)"},"properties":{"noteIndex":0},"schema":"https://github.com/citation-style-language/schema/raw/master/csl-citation.json"}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22,23</w:t>
      </w:r>
      <w:r>
        <w:rPr>
          <w:rFonts w:ascii="Times New Roman" w:hAnsi="Times New Roman" w:cs="Times New Roman"/>
          <w:sz w:val="24"/>
        </w:rPr>
        <w:fldChar w:fldCharType="end"/>
      </w:r>
      <w:r>
        <w:rPr>
          <w:rFonts w:ascii="Times New Roman" w:hAnsi="Times New Roman" w:cs="Times New Roman"/>
          <w:sz w:val="24"/>
        </w:rPr>
        <w:t>. The present study utilises features that would be reliably recorded in most EHRs, meaning that missing values may actually be quite low for such features in a real-world system. Furthermore, machine learning models can be plagued by lack of representation of minority populations, which can perpetuate pre-existing health inequalities.</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{"citationItems":[{"id":"ITEM-1","itemData":{"DOI":"10.1001/jamainternmed.2018.3763","ISSN":"21686106","abstract":"A promise of machine learning in health care is the avoidance of biases in diagnosis and treatment; a computer algorithm could objectively synthesize and interpret the data in the medical record. Integration of machine learning with clinical decision support tools, such as computerized alerts or diagnostic support, may offer physicians and others who provide health care targeted and timely information that can improve clinical decisions. Machine learning algorithms, however, may also be subject to biases. The biases include those related to missing data and patients not identified by algorithms, sample size and underestimation, and misclassification and measurement error. There is concern that biases and deficiencies in the data used by machine learning algorithms may contribute to socioeconomic disparities in health care. This Special Communication outlines the potential biases that may be introduced into machine learning-based clinical decision support tools that use electronic health record data and proposes potential solutions to the problems of overreliance on automation, algorithms based on biased data, and algorithms that do not provide information that is clinically meaningful. Existing health care disparities should not be amplified by thoughtless or excessive reliance on machines..","author":[{"dropping-particle":"","family":"Gianfrancesco","given":"Milena A.","non-dropping-particle":"","parse-names":false,"suffix":""},{"dropping-particle":"","family":"Tamang","given":"Suzanne","non-dropping-particle":"","parse-names":false,"suffix":""},{"dropping-particle":"","family":"Yazdany","given":"Jinoos","non-dropping-particle":"","parse-names":false,"suffix":""},{"dropping-particle":"","family":"Schmajuk","given":"Gabriela","non-dropping-particle":"","parse-names":false,"suffix":""}],"container-title":"JAMA Internal Medicine","id":"ITEM-1","issue":"11","issued":{"date-parts":[["2018","11","1"]]},"page":"1544-1547","publisher":"American Medical Association","title":"Potential Biases in Machine Learning Algorithms Using Electronic Health Record Data","type":"article","volume":"178"},"uris":["http://www.mendeley.com/documents/?uuid=114aed3b-294a-39ef-892b-abd2e67a7920"]}],"mendeley":{"formattedCitation":"&lt;sup&gt;35&lt;/sup&gt;","plainTextFormattedCitation":"35","previouslyFormattedCitation":"(Gianfrancesco et al., 2018)"},"properties":{"noteIndex":0},"schema":"https://github.com/citation-style-language/schema/raw/master/csl-citation.json"}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35</w:t>
      </w:r>
      <w:r>
        <w:rPr>
          <w:rFonts w:ascii="Times New Roman" w:hAnsi="Times New Roman" w:cs="Times New Roman"/>
          <w:sz w:val="24"/>
        </w:rPr>
        <w:fldChar w:fldCharType="end"/>
      </w:r>
      <w:r>
        <w:rPr>
          <w:rFonts w:ascii="Times New Roman" w:hAnsi="Times New Roman" w:cs="Times New Roman"/>
          <w:sz w:val="24"/>
        </w:rPr>
        <w:t xml:space="preserve"> </w:t>
      </w:r>
      <w:r w:rsidR="00571A03">
        <w:rPr>
          <w:rFonts w:ascii="Times New Roman" w:hAnsi="Times New Roman" w:cs="Times New Roman"/>
          <w:sz w:val="24"/>
        </w:rPr>
        <w:t xml:space="preserve">Consequently, these models are biased and </w:t>
      </w:r>
      <w:r>
        <w:rPr>
          <w:rFonts w:ascii="Times New Roman" w:hAnsi="Times New Roman" w:cs="Times New Roman"/>
          <w:sz w:val="24"/>
        </w:rPr>
        <w:t xml:space="preserve">do not generalise to patients from black and ethnic minorities – a cohort who are particularly at risk for developing T2DM. </w:t>
      </w:r>
      <w:r w:rsidR="00783C0C">
        <w:rPr>
          <w:rFonts w:ascii="Times New Roman" w:hAnsi="Times New Roman" w:cs="Times New Roman"/>
          <w:sz w:val="24"/>
        </w:rPr>
        <w:t>I</w:t>
      </w:r>
      <w:r>
        <w:rPr>
          <w:rFonts w:ascii="Times New Roman" w:hAnsi="Times New Roman" w:cs="Times New Roman"/>
          <w:sz w:val="24"/>
        </w:rPr>
        <w:t xml:space="preserve">t is likely that there was sufficient representation of minority groups in the model due to the over-sampling of traditionally under-represented groups in the NHANES methodology. </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In terms of limitations, t</w:t>
      </w:r>
      <w:r w:rsidRPr="000A500E">
        <w:rPr>
          <w:rFonts w:ascii="Times New Roman" w:hAnsi="Times New Roman" w:cs="Times New Roman"/>
          <w:sz w:val="24"/>
        </w:rPr>
        <w:t xml:space="preserve">his study only assesses </w:t>
      </w:r>
      <w:r>
        <w:rPr>
          <w:rFonts w:ascii="Times New Roman" w:hAnsi="Times New Roman" w:cs="Times New Roman"/>
          <w:sz w:val="24"/>
        </w:rPr>
        <w:t xml:space="preserve">glycaemic control </w:t>
      </w:r>
      <w:r w:rsidRPr="000A500E">
        <w:rPr>
          <w:rFonts w:ascii="Times New Roman" w:hAnsi="Times New Roman" w:cs="Times New Roman"/>
          <w:sz w:val="24"/>
        </w:rPr>
        <w:t xml:space="preserve">at the present time – </w:t>
      </w:r>
      <w:r>
        <w:rPr>
          <w:rFonts w:ascii="Times New Roman" w:hAnsi="Times New Roman" w:cs="Times New Roman"/>
          <w:sz w:val="24"/>
        </w:rPr>
        <w:t xml:space="preserve">giving </w:t>
      </w:r>
      <w:r w:rsidRPr="000A500E">
        <w:rPr>
          <w:rFonts w:ascii="Times New Roman" w:hAnsi="Times New Roman" w:cs="Times New Roman"/>
          <w:sz w:val="24"/>
        </w:rPr>
        <w:t xml:space="preserve">an ‘instantaneous prediction’. It does not predict the likelihood of a participant going on to </w:t>
      </w:r>
      <w:r w:rsidRPr="000A500E">
        <w:rPr>
          <w:rFonts w:ascii="Times New Roman" w:hAnsi="Times New Roman" w:cs="Times New Roman"/>
          <w:sz w:val="24"/>
        </w:rPr>
        <w:lastRenderedPageBreak/>
        <w:t>develop diabetes in the future</w:t>
      </w:r>
      <w:r>
        <w:rPr>
          <w:rFonts w:ascii="Times New Roman" w:hAnsi="Times New Roman" w:cs="Times New Roman"/>
          <w:sz w:val="24"/>
        </w:rPr>
        <w:t>, risk of developing complications of T2DM</w:t>
      </w:r>
      <w:r w:rsidRPr="000A500E">
        <w:rPr>
          <w:rFonts w:ascii="Times New Roman" w:hAnsi="Times New Roman" w:cs="Times New Roman"/>
          <w:sz w:val="24"/>
        </w:rPr>
        <w:t xml:space="preserve"> or progress</w:t>
      </w:r>
      <w:r>
        <w:rPr>
          <w:rFonts w:ascii="Times New Roman" w:hAnsi="Times New Roman" w:cs="Times New Roman"/>
          <w:sz w:val="24"/>
        </w:rPr>
        <w:t xml:space="preserve">ion </w:t>
      </w:r>
      <w:r w:rsidRPr="000A500E">
        <w:rPr>
          <w:rFonts w:ascii="Times New Roman" w:hAnsi="Times New Roman" w:cs="Times New Roman"/>
          <w:sz w:val="24"/>
        </w:rPr>
        <w:t>to insulin the</w:t>
      </w:r>
      <w:r>
        <w:rPr>
          <w:rFonts w:ascii="Times New Roman" w:hAnsi="Times New Roman" w:cs="Times New Roman"/>
          <w:sz w:val="24"/>
        </w:rPr>
        <w:t xml:space="preserve">rapy. </w:t>
      </w:r>
      <w:r w:rsidRPr="000A500E">
        <w:rPr>
          <w:rFonts w:ascii="Times New Roman" w:hAnsi="Times New Roman" w:cs="Times New Roman"/>
          <w:sz w:val="24"/>
        </w:rPr>
        <w:t xml:space="preserve">However, it would be interesting to assess whether the model is predicting patients who would than progress to a diagnosis of T2DM </w:t>
      </w:r>
      <w:r>
        <w:rPr>
          <w:rFonts w:ascii="Times New Roman" w:hAnsi="Times New Roman" w:cs="Times New Roman"/>
          <w:sz w:val="24"/>
        </w:rPr>
        <w:t xml:space="preserve">at a later stage, </w:t>
      </w:r>
      <w:r w:rsidRPr="000A500E">
        <w:rPr>
          <w:rFonts w:ascii="Times New Roman" w:hAnsi="Times New Roman" w:cs="Times New Roman"/>
          <w:sz w:val="24"/>
        </w:rPr>
        <w:t xml:space="preserve">particularly among the false positive cohort of participants. </w:t>
      </w:r>
    </w:p>
    <w:p w:rsidR="00783C0C"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 xml:space="preserve">It could be argued that diabetes e-alerts for poor glycaemic control may not necessarily improve patient care as it would be generating futile alerts for patients who would have been recognised as having poor glycaemic control through usual clinical practice. However, it has been shown that follow-up of abnormal results can be </w:t>
      </w:r>
      <w:r w:rsidR="00783C0C">
        <w:rPr>
          <w:rFonts w:ascii="Times New Roman" w:hAnsi="Times New Roman" w:cs="Times New Roman"/>
          <w:sz w:val="24"/>
        </w:rPr>
        <w:t>unreliable</w:t>
      </w:r>
      <w:r>
        <w:rPr>
          <w:rFonts w:ascii="Times New Roman" w:hAnsi="Times New Roman" w:cs="Times New Roman"/>
          <w:sz w:val="24"/>
        </w:rPr>
        <w:t xml:space="preserve"> – with one study reporting that over 5% of people with hypothyroidism were not followed-up or prescribed thyroid hormone replacement despite clear biochemical evidence of hypothyroidism in EHR system.</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{"citationItems":[{"id":"ITEM-1","itemData":{"DOI":"10.1001/archinte.165.5.574","ISSN":"0003-9926","abstract":"&lt;h3&gt;Background&lt;/h3&gt;&lt;p&gt;Although diagnostic errors are important, they have received less attention than medication errors. Timely follow-up of abnormal laboratory test results represents a critical aspect of the diagnostic process, and failures at this step are a cause of delayed or missed diagnosis, resulting in suboptimal clinical outcomes and malpractice litigation. We linked laboratory and pharmacy databases to (1) explore the potential for linking laboratory and pharmacy databases to uncover diagnostic errors, and (2) determine the frequency of failed follow-up of elevated levels of thyroid-stimulating hormone (TSH).&lt;/p&gt;&lt;h3&gt;Methods&lt;/h3&gt;&lt;p&gt;We downloaded TSH test results for 2 consecutive years from a laboratory database and linked this database with a pharmacy database to screen for patients with TSH levels of 20 mU/mL or higher who were not receiving levothyroxine. Patients with elevated TSH levels lacking prescriptions were followed up by telephone and record review.&lt;/p&gt;&lt;h3&gt;Results&lt;/h3&gt;&lt;p&gt;During the 2-year period, 982 (2.7%) of 36 760 unique patients tested for TSH level had elevated TSH levels. Of these patients, 177 (18.0%) had no recorded levothyroxine prescriptions. We attempted to contact 177 patients with high TSH levels who were not taking thyroid medications and reached 123 (69.5%). Of the 123 patients we were able to reach, 12 in 2000 and 11 in 2001 were unaware of their abnormal test results or a diagnosis of hypothyroidism, representing 2.3% of 982 patients with elevated TSH levels. We were unable to reach another 54 patients (5.5% of the total number of patients with elevated TSH levels) by either telephone or mail.&lt;/p&gt;&lt;h3&gt;Conclusions&lt;/h3&gt;&lt;p&gt;By linking laboratory and pharmacy databases, we uncovered patients who did not undergo follow-up for abnormal TSH results. Conservatively, there was no follow-up for abnormal TSH results in more than 2% of patients, and another 5% of patients were lost to follow-up and possibly unaware of their results. Uncovering patients with missed diagnosis illustrates a potential use of linking laboratory and pharmacy databases to identify vulnerabilities in the care system and improve patient safety.&lt;/p&gt;","author":[{"dropping-particle":"","family":"Schiff","given":"Gordon D.","non-dropping-particle":"","parse-names":false,"suffix":""},{"dropping-particle":"","family":"Kim","given":"Seijeoung","non-dropping-particle":"","parse-names":false,"suffix":""},{"dropping-particle":"","family":"Krosnjar","given":"Nela","non-dropping-particle":"","parse-names":false,"suffix":""},{"dropping-particle":"","family":"Wisniewski","given":"Mary F.","non-dropping-particle":"","parse-names":false,"suffix":""},{"dropping-particle":"","family":"Bult","given":"Judylin","non-dropping-particle":"","parse-names":false,"suffix":""},{"dropping-particle":"","family":"Fogelfeld","given":"Leon","non-dropping-particle":"","parse-names":false,"suffix":""},{"dropping-particle":"","family":"McNutt","given":"Robert A.","non-dropping-particle":"","parse-names":false,"suffix":""}],"container-title":"Archives of Internal Medicine","id":"ITEM-1","issue":"5","issued":{"date-parts":[["2005","3","14"]]},"page":"574","publisher":"American Medical Association","title":"Missed Hypothyroidism Diagnosis Uncovered by Linking Laboratory and Pharmacy Data","type":"article-journal","volume":"165"},"uris":["http://www.mendeley.com/documents/?uuid=4431a249-96a3-3629-aa89-b68a77b3a32b"]}],"mendeley":{"formattedCitation":"&lt;sup&gt;36&lt;/sup&gt;","plainTextFormattedCitation":"36","previouslyFormattedCitation":"(Schiff et al., 2005)"},"properties":{"noteIndex":0},"schema":"https://github.com/citation-style-language/schema/raw/master/csl-citation.json"}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36</w:t>
      </w:r>
      <w:r>
        <w:rPr>
          <w:rFonts w:ascii="Times New Roman" w:hAnsi="Times New Roman" w:cs="Times New Roman"/>
          <w:sz w:val="24"/>
        </w:rPr>
        <w:fldChar w:fldCharType="end"/>
      </w:r>
      <w:r>
        <w:rPr>
          <w:rFonts w:ascii="Times New Roman" w:hAnsi="Times New Roman" w:cs="Times New Roman"/>
          <w:sz w:val="24"/>
        </w:rPr>
        <w:t xml:space="preserve"> This suggests that there is a role for a system that is diligently monitoring and flagging up abnormal results as it is not possible to rely on the universal follow-up of all abnormal results. </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Furthermore, the diabetes e-alert system has more merit than just considering random blood gl</w:t>
      </w:r>
      <w:r w:rsidR="00783C0C">
        <w:rPr>
          <w:rFonts w:ascii="Times New Roman" w:hAnsi="Times New Roman" w:cs="Times New Roman"/>
          <w:sz w:val="24"/>
        </w:rPr>
        <w:t>ucose values – interestingly, just 12</w:t>
      </w:r>
      <w:r>
        <w:rPr>
          <w:rFonts w:ascii="Times New Roman" w:hAnsi="Times New Roman" w:cs="Times New Roman"/>
          <w:sz w:val="24"/>
        </w:rPr>
        <w:t xml:space="preserve">% of </w:t>
      </w:r>
      <w:r w:rsidR="00783C0C">
        <w:rPr>
          <w:rFonts w:ascii="Times New Roman" w:hAnsi="Times New Roman" w:cs="Times New Roman"/>
          <w:sz w:val="24"/>
        </w:rPr>
        <w:t xml:space="preserve">participants with biochemical evidence of dysglycaemia (abnormal HbA1c or OGTT) had a high random blood glucose value. </w:t>
      </w:r>
      <w:r>
        <w:rPr>
          <w:rFonts w:ascii="Times New Roman" w:hAnsi="Times New Roman" w:cs="Times New Roman"/>
          <w:sz w:val="24"/>
        </w:rPr>
        <w:t xml:space="preserve">This highlights that the diabetes e-alert system can provide an aid interpreting other blood test results, drawing attention to sub-diabetic random blood sugar values in patients who may still be at high risk for T2DM. There is also a growing use of point-of-care HbA1c kits such as </w:t>
      </w:r>
      <w:r>
        <w:rPr>
          <w:rFonts w:ascii="Times New Roman" w:hAnsi="Times New Roman" w:cs="Times New Roman"/>
          <w:i/>
          <w:sz w:val="24"/>
        </w:rPr>
        <w:t xml:space="preserve">A1CNow+ </w:t>
      </w:r>
      <w:r>
        <w:rPr>
          <w:rFonts w:ascii="Times New Roman" w:hAnsi="Times New Roman" w:cs="Times New Roman"/>
          <w:sz w:val="24"/>
        </w:rPr>
        <w:t xml:space="preserve">and </w:t>
      </w:r>
      <w:r>
        <w:rPr>
          <w:rFonts w:ascii="Times New Roman" w:hAnsi="Times New Roman" w:cs="Times New Roman"/>
          <w:i/>
          <w:sz w:val="24"/>
        </w:rPr>
        <w:t xml:space="preserve">DCA </w:t>
      </w:r>
      <w:r>
        <w:rPr>
          <w:rFonts w:ascii="Times New Roman" w:hAnsi="Times New Roman" w:cs="Times New Roman"/>
          <w:sz w:val="24"/>
        </w:rPr>
        <w:t xml:space="preserve">in current clinical practice. However, such tests would not negate the need for an EHR alert system as it would not be feasibly offered to all patients as a means of screening for unrecognised T2DM or poorly controlled T2DM. These point-of-care tests are also limited as clinicians must have a suspicion of T2DM in order to request such a point-of-care test. The diabetes e-alert system has the advantage over point-of-care tests and risk-factor based screening tools as the e-alert system operates silently within the EHR architecture for all patients and flags a potential opportunity to optimise T2DM care to clinicians. The diabetes e-alert system could work in tandem with point-of-care tests and trigger the use of a point-of-care HbA1c to confirm a diagnosis. </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 xml:space="preserve">This model was developed to promote sensitivity over specificity as the principle objective of the model was to avoid a false negative result. A false negative result in this context would result in a patient with likely poorly controlled T2DM not being flagged up to the clinician. Error analysis of this model suggests that false negatives tended to be found in a cohort of patients who had milder dysglycaemia, perhaps suggesting that the model had difficulty </w:t>
      </w:r>
      <w:r>
        <w:rPr>
          <w:rFonts w:ascii="Times New Roman" w:hAnsi="Times New Roman" w:cs="Times New Roman"/>
          <w:sz w:val="24"/>
        </w:rPr>
        <w:lastRenderedPageBreak/>
        <w:t xml:space="preserve">classifying threshold cases. </w:t>
      </w:r>
      <w:r w:rsidRPr="000A500E">
        <w:rPr>
          <w:rFonts w:ascii="Times New Roman" w:hAnsi="Times New Roman" w:cs="Times New Roman"/>
          <w:sz w:val="24"/>
        </w:rPr>
        <w:t>While this system has good levels of sensitivity, it is possible that such a high false positive rate may create an “alert fatigue” effect and result in clinicians not paying due attention to an e-alert</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{"citationItems":[{"id":"ITEM-1","itemData":{"DOI":"10.1097/MNH.0b013e328365ae84","ISSN":"1062-4821","abstract":"Purpose of Review: Acute kidney injury (AKI) is extremely common in hospitalized patients and its presence infers a poorer chance of survival, longer hospital stays and an increased risk of subsequent chronic kidney disease. Recent reports have suggested that standards of care for patients with AKI are often suboptimal and that this contributes to poor outcomes. In an attempt to address delays in diagnosing AKI, there has been increasing interest in e-alert systems for AKI. This review aims to discuss recent developments in e-alert methodologies, as well as examining the evidence to support their effectiveness. Recent Findings: Several e-alert systems for AKI have been reported, including more recent descriptions of hospital-wide systems that apply current diagnostic criteria and run sustainably in routine clinical practice. Evidence is accumulating to show their impact in altering physician behaviour and triggering earlier intervention. Emerging data suggest that in combination with other service improvement strategies, this may translate into improved patient outcomes. Summary: The current ad-hoc development of e-alert systems needs to be addressed by arriving at consensus around the way in which these systems should apply diagnostic criteria, particularly with respect to selection of baseline creatinine value. Enhancements in IT provision may provide the only durable solution to this, while at the same time facilitating wider uptake. Wider use will allow for further study of the value of e-alerts, including their use in other settings such as primary care. Copyright © 2013 Lippincott Williams &amp; Wilkins.","author":[{"dropping-particle":"","family":"Selby","given":"Nicholas M.","non-dropping-particle":"","parse-names":false,"suffix":""}],"container-title":"Current Opinion in Nephrology and Hypertension","id":"ITEM-1","issue":"6","issued":{"date-parts":[["2013","11"]]},"page":"637-642","title":"Electronic alerts for acute kidney injury","type":"article-journal","volume":"22"},"uris":["http://www.mendeley.com/documents/?uuid=5666d4c7-e11d-39dc-aebb-faf9a698ccec"]}],"mendeley":{"formattedCitation":"&lt;sup&gt;12&lt;/sup&gt;","plainTextFormattedCitation":"12","previouslyFormattedCitation":"(Selby, 2013)"},"properties":{"noteIndex":0},"schema":"https://github.com/citation-style-language/schema/raw/master/csl-citation.json"}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12</w:t>
      </w:r>
      <w:r>
        <w:rPr>
          <w:rFonts w:ascii="Times New Roman" w:hAnsi="Times New Roman" w:cs="Times New Roman"/>
          <w:sz w:val="24"/>
        </w:rPr>
        <w:fldChar w:fldCharType="end"/>
      </w:r>
      <w:r w:rsidRPr="000A500E">
        <w:rPr>
          <w:rFonts w:ascii="Times New Roman" w:hAnsi="Times New Roman" w:cs="Times New Roman"/>
          <w:sz w:val="24"/>
        </w:rPr>
        <w:t xml:space="preserve">. </w:t>
      </w:r>
      <w:r>
        <w:rPr>
          <w:rFonts w:ascii="Times New Roman" w:hAnsi="Times New Roman" w:cs="Times New Roman"/>
          <w:sz w:val="24"/>
        </w:rPr>
        <w:t>Such an alert within an EHR could trigger diagnostic tests, patient education, and prescription of anti-diabetes medication or screening for complications of diabetes. Clinical trials would be required to assess how clinicians use alerts, how it influences clinical workflow and how it is perceived by clinicians and patients.</w:t>
      </w:r>
    </w:p>
    <w:p w:rsidR="00557DDF" w:rsidRDefault="00557DDF" w:rsidP="00557DDF">
      <w:pPr>
        <w:spacing w:line="360" w:lineRule="auto"/>
        <w:jc w:val="both"/>
        <w:rPr>
          <w:rFonts w:ascii="Times New Roman" w:hAnsi="Times New Roman" w:cs="Times New Roman"/>
          <w:sz w:val="24"/>
        </w:rPr>
      </w:pPr>
      <w:r>
        <w:rPr>
          <w:rFonts w:ascii="Times New Roman" w:hAnsi="Times New Roman" w:cs="Times New Roman"/>
          <w:sz w:val="24"/>
        </w:rPr>
        <w:t>Future work</w:t>
      </w:r>
      <w:r w:rsidRPr="000A500E">
        <w:rPr>
          <w:rFonts w:ascii="Times New Roman" w:hAnsi="Times New Roman" w:cs="Times New Roman"/>
          <w:sz w:val="24"/>
        </w:rPr>
        <w:t xml:space="preserve"> could also explore whether the model could be extended to predict insulin regimen and units and act as a decision support tool within an EHR. This mimics the growing efforts to develo</w:t>
      </w:r>
      <w:r>
        <w:rPr>
          <w:rFonts w:ascii="Times New Roman" w:hAnsi="Times New Roman" w:cs="Times New Roman"/>
          <w:sz w:val="24"/>
        </w:rPr>
        <w:t>p closed-loop systems to treat Type 1 D</w:t>
      </w:r>
      <w:r w:rsidRPr="000A500E">
        <w:rPr>
          <w:rFonts w:ascii="Times New Roman" w:hAnsi="Times New Roman" w:cs="Times New Roman"/>
          <w:sz w:val="24"/>
        </w:rPr>
        <w:t>iabetes with insulin sensors and pumps. Insulin dose support tools</w:t>
      </w:r>
      <w:r>
        <w:rPr>
          <w:rFonts w:ascii="Times New Roman" w:hAnsi="Times New Roman" w:cs="Times New Roman"/>
          <w:sz w:val="24"/>
        </w:rPr>
        <w:t xml:space="preserve"> for T2DM</w:t>
      </w:r>
      <w:r w:rsidRPr="000A500E">
        <w:rPr>
          <w:rFonts w:ascii="Times New Roman" w:hAnsi="Times New Roman" w:cs="Times New Roman"/>
          <w:sz w:val="24"/>
        </w:rPr>
        <w:t xml:space="preserve"> has been implemented in </w:t>
      </w:r>
      <w:r>
        <w:rPr>
          <w:rFonts w:ascii="Times New Roman" w:hAnsi="Times New Roman" w:cs="Times New Roman"/>
          <w:sz w:val="24"/>
        </w:rPr>
        <w:t xml:space="preserve">some </w:t>
      </w:r>
      <w:r w:rsidRPr="000A500E">
        <w:rPr>
          <w:rFonts w:ascii="Times New Roman" w:hAnsi="Times New Roman" w:cs="Times New Roman"/>
          <w:sz w:val="24"/>
        </w:rPr>
        <w:t xml:space="preserve">tertiary care settings and have shown improvements in patient’s time within blood glucose target range and </w:t>
      </w:r>
      <w:r w:rsidR="006E06C4">
        <w:rPr>
          <w:rFonts w:ascii="Times New Roman" w:hAnsi="Times New Roman" w:cs="Times New Roman"/>
          <w:sz w:val="24"/>
        </w:rPr>
        <w:t xml:space="preserve">such </w:t>
      </w:r>
      <w:r w:rsidR="00783C0C">
        <w:rPr>
          <w:rFonts w:ascii="Times New Roman" w:hAnsi="Times New Roman" w:cs="Times New Roman"/>
          <w:sz w:val="24"/>
        </w:rPr>
        <w:t>systems were</w:t>
      </w:r>
      <w:r w:rsidRPr="000A500E">
        <w:rPr>
          <w:rFonts w:ascii="Times New Roman" w:hAnsi="Times New Roman" w:cs="Times New Roman"/>
          <w:sz w:val="24"/>
        </w:rPr>
        <w:t xml:space="preserve"> not associated with higher rates of hypoglycaemic episodes</w:t>
      </w:r>
      <w:r>
        <w:rPr>
          <w:rFonts w:ascii="Times New Roman" w:hAnsi="Times New Roman" w:cs="Times New Roman"/>
          <w:sz w:val="24"/>
        </w:rPr>
        <w:fldChar w:fldCharType="begin" w:fldLock="1"/>
      </w:r>
      <w:r w:rsidR="008F50B8">
        <w:rPr>
          <w:rFonts w:ascii="Times New Roman" w:hAnsi="Times New Roman" w:cs="Times New Roman"/>
          <w:sz w:val="24"/>
        </w:rPr>
        <w:instrText>ADDIN CSL_CITATION {"citationItems":[{"id":"ITEM-1","itemData":{"DOI":"10.1089/dia.2015.0027","ISSN":"15578593","abstract":"Background: This study investigated the efficacy, safety, and usability of standardized glycemic management by a computerized decision support system for non-critically ill hospitalized patients with type 2 diabetes on four different wards. Materials and Methods: In this open, noncontrolled intervention study, glycemic management of 99 patients with type 2 diabetes (62% acute admissions; 41 females; age, 67±11 years; hemoglobin A1c, 65±21mmol/mol; body mass index, 30.4±6.5kg/m2) on clinical wards (Cardiology, Endocrinology, Nephrology, Plastic Surgery) of a tertiary-care hospital was guided by GlucoTab® (Joanneum Research GmbH [Graz, Austria] and Medical University of Graz [Graz, Austria]), a mobile decision support system providing automated workflow support and suggestions for insulin dosing to nurses and physicians. Results: Adherence to insulin dosing suggestions was high (96.5% bolus, 96.7% basal). The primary outcome measure, percentage of blood glucose (BG) measurements in the range of 70-140mg/dL, occurred in 50.2±22.2% of all measurements. The overall mean BG level was 154±35mg/dL. BG measurements in the ranges of 60-70mg/dL, 40-60mg/dL, and &lt;40mg/dL occurred in 1.4%, 0.5%, and 0.0% of all measurements, respectively. A regression analysis showed that acute admission to the Cardiology Ward (+30mg/dL) and preexisting home insulin therapy (+26mg/dL) had the strongest impact on mean BG. Acute admission to other wards had minor effects (+4mg/dL). Ninety-one percent of the healthcare professionals felt confident with GlucoTab, and 89% believed in its practicality and 80% in its ability to prevent medication errors. Conclusions: An efficacious, safe, and user-accepted implementation of GlucoTab was demonstrated. However, for optimized personalized patient care, further algorithm modifications are required.","author":[{"dropping-particle":"","family":"Neubauer","given":"Katharina M.","non-dropping-particle":"","parse-names":false,"suffix":""},{"dropping-particle":"","family":"Mader","given":"Julia K.","non-dropping-particle":"","parse-names":false,"suffix":""},{"dropping-particle":"","family":"Höll","given":"Bernhard","non-dropping-particle":"","parse-names":false,"suffix":""},{"dropping-particle":"","family":"Aberer","given":"Felix","non-dropping-particle":"","parse-names":false,"suffix":""},{"dropping-particle":"","family":"Donsa","given":"Klaus","non-dropping-particle":"","parse-names":false,"suffix":""},{"dropping-particle":"","family":"Augustin","given":"Thomas","non-dropping-particle":"","parse-names":false,"suffix":""},{"dropping-particle":"","family":"Schaupp","given":"Lukas","non-dropping-particle":"","parse-names":false,"suffix":""},{"dropping-particle":"","family":"Spat","given":"Stephan","non-dropping-particle":"","parse-names":false,"suffix":""},{"dropping-particle":"","family":"Beck","given":"Peter","non-dropping-particle":"","parse-names":false,"suffix":""},{"dropping-particle":"","family":"Fruhwald","given":"Friedrich M.","non-dropping-particle":"","parse-names":false,"suffix":""},{"dropping-particle":"","family":"Schnedl","given":"Christian","non-dropping-particle":"","parse-names":false,"suffix":""},{"dropping-particle":"","family":"Rosenkranz","given":"Alexander R.","non-dropping-particle":"","parse-names":false,"suffix":""},{"dropping-particle":"","family":"Lumenta","given":"David B.","non-dropping-particle":"","parse-names":false,"suffix":""},{"dropping-particle":"","family":"Kamolz","given":"Lars Peter","non-dropping-particle":"","parse-names":false,"suffix":""},{"dropping-particle":"","family":"Plank","given":"Johannes","non-dropping-particle":"","parse-names":false,"suffix":""},{"dropping-particle":"","family":"Pieber","given":"Thomas R.","non-dropping-particle":"","parse-names":false,"suffix":""}],"container-title":"Diabetes Technology and Therapeutics","id":"ITEM-1","issue":"10","issued":{"date-parts":[["2015","10","1"]]},"page":"685-692","publisher":"Mary Ann Liebert Inc.","title":"Standardized Glycemic Management with a Computerized Workflow and Decision Support System for Hospitalized Patients with Type 2 Diabetes on Different Wards","type":"paper-conference","volume":"17"},"uris":["http://www.mendeley.com/documents/?uuid=1b7aa23d-9f13-3ef7-8efc-6e1c2135d4ec"]}],"mendeley":{"formattedCitation":"&lt;sup&gt;37&lt;/sup&gt;","plainTextFormattedCitation":"37","previouslyFormattedCitation":"(Neubauer et al., 2015)"},"properties":{"noteIndex":0},"schema":"https://github.com/citation-style-language/schema/raw/master/csl-citation.json"}</w:instrText>
      </w:r>
      <w:r>
        <w:rPr>
          <w:rFonts w:ascii="Times New Roman" w:hAnsi="Times New Roman" w:cs="Times New Roman"/>
          <w:sz w:val="24"/>
        </w:rPr>
        <w:fldChar w:fldCharType="separate"/>
      </w:r>
      <w:r w:rsidR="008F50B8" w:rsidRPr="008F50B8">
        <w:rPr>
          <w:rFonts w:ascii="Times New Roman" w:hAnsi="Times New Roman" w:cs="Times New Roman"/>
          <w:noProof/>
          <w:sz w:val="24"/>
          <w:vertAlign w:val="superscript"/>
        </w:rPr>
        <w:t>37</w:t>
      </w:r>
      <w:r>
        <w:rPr>
          <w:rFonts w:ascii="Times New Roman" w:hAnsi="Times New Roman" w:cs="Times New Roman"/>
          <w:sz w:val="24"/>
        </w:rPr>
        <w:fldChar w:fldCharType="end"/>
      </w:r>
      <w:r w:rsidRPr="000A500E">
        <w:rPr>
          <w:rFonts w:ascii="Times New Roman" w:hAnsi="Times New Roman" w:cs="Times New Roman"/>
          <w:sz w:val="24"/>
        </w:rPr>
        <w:t xml:space="preserve">. </w:t>
      </w:r>
      <w:r>
        <w:rPr>
          <w:rFonts w:ascii="Times New Roman" w:hAnsi="Times New Roman" w:cs="Times New Roman"/>
          <w:sz w:val="24"/>
        </w:rPr>
        <w:t xml:space="preserve">It would also be interesting to explore how messages and interventions from the system could be altered to target certain patient cohorts. For example, certain groups of patients may be more responsive to literature while other patients may be more amenable to structured education groups. This would mirror customer segmentation approaches common place in the business world and could act to tailor messages according to the individual patient. </w:t>
      </w:r>
    </w:p>
    <w:p w:rsidR="00557DDF" w:rsidRDefault="00557DDF" w:rsidP="00557DDF">
      <w:pPr>
        <w:spacing w:line="360" w:lineRule="auto"/>
        <w:jc w:val="both"/>
        <w:rPr>
          <w:rFonts w:ascii="Times New Roman" w:hAnsi="Times New Roman" w:cs="Times New Roman"/>
          <w:b/>
          <w:sz w:val="24"/>
        </w:rPr>
      </w:pPr>
      <w:r w:rsidRPr="003B596F">
        <w:rPr>
          <w:rFonts w:ascii="Times New Roman" w:hAnsi="Times New Roman" w:cs="Times New Roman"/>
          <w:b/>
          <w:sz w:val="24"/>
        </w:rPr>
        <w:t>Conclusion</w:t>
      </w:r>
      <w:r>
        <w:rPr>
          <w:rFonts w:ascii="Times New Roman" w:hAnsi="Times New Roman" w:cs="Times New Roman"/>
          <w:b/>
          <w:sz w:val="24"/>
        </w:rPr>
        <w:t xml:space="preserve">: </w:t>
      </w:r>
    </w:p>
    <w:p w:rsidR="00557DDF" w:rsidRPr="006E06C4" w:rsidRDefault="00557DDF" w:rsidP="00557DDF">
      <w:pPr>
        <w:spacing w:line="360" w:lineRule="auto"/>
        <w:jc w:val="both"/>
        <w:rPr>
          <w:rFonts w:ascii="Times New Roman" w:hAnsi="Times New Roman" w:cs="Times New Roman"/>
          <w:sz w:val="24"/>
        </w:rPr>
      </w:pPr>
      <w:r w:rsidRPr="006E06C4">
        <w:rPr>
          <w:rFonts w:ascii="Times New Roman" w:hAnsi="Times New Roman" w:cs="Times New Roman"/>
          <w:sz w:val="24"/>
        </w:rPr>
        <w:t xml:space="preserve">It is possible to identify patients with poor glycaemic control to a high degree of sensitivity and specificity using routinely collected clinical data. This may hold promise as a means of creating an e-alert system within an EHR to aid with the timely recognition and appropriate management of T2DM. However, further testing with sparse real-life clinical data and ultimately, clinical trials are required for a more robust assessment of such a system. </w:t>
      </w: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4816B4" w:rsidRDefault="004816B4" w:rsidP="005F5182">
      <w:pPr>
        <w:spacing w:line="360" w:lineRule="auto"/>
        <w:rPr>
          <w:rFonts w:ascii="Times New Roman" w:hAnsi="Times New Roman" w:cs="Times New Roman"/>
          <w:b/>
          <w:sz w:val="20"/>
          <w:szCs w:val="20"/>
        </w:rPr>
      </w:pPr>
    </w:p>
    <w:p w:rsidR="005F5182" w:rsidRPr="005F5182" w:rsidRDefault="005F5182" w:rsidP="005F5182">
      <w:pPr>
        <w:spacing w:line="360" w:lineRule="auto"/>
        <w:rPr>
          <w:rFonts w:ascii="Times New Roman" w:hAnsi="Times New Roman" w:cs="Times New Roman"/>
          <w:b/>
          <w:sz w:val="20"/>
          <w:szCs w:val="20"/>
        </w:rPr>
      </w:pPr>
      <w:r w:rsidRPr="005F5182">
        <w:rPr>
          <w:rFonts w:ascii="Times New Roman" w:hAnsi="Times New Roman" w:cs="Times New Roman"/>
          <w:b/>
          <w:sz w:val="20"/>
          <w:szCs w:val="20"/>
        </w:rPr>
        <w:lastRenderedPageBreak/>
        <w:t xml:space="preserve">References: </w:t>
      </w:r>
    </w:p>
    <w:p w:rsidR="008F50B8" w:rsidRPr="008F50B8" w:rsidRDefault="00783C0C" w:rsidP="008F50B8">
      <w:pPr>
        <w:widowControl w:val="0"/>
        <w:autoSpaceDE w:val="0"/>
        <w:autoSpaceDN w:val="0"/>
        <w:adjustRightInd w:val="0"/>
        <w:spacing w:line="360" w:lineRule="auto"/>
        <w:ind w:left="640" w:hanging="640"/>
        <w:rPr>
          <w:rFonts w:ascii="Times New Roman" w:hAnsi="Times New Roman" w:cs="Times New Roman"/>
          <w:noProof/>
          <w:sz w:val="20"/>
        </w:rPr>
      </w:pPr>
      <w:r>
        <w:rPr>
          <w:rFonts w:ascii="Times New Roman" w:hAnsi="Times New Roman" w:cs="Times New Roman"/>
          <w:b/>
          <w:sz w:val="20"/>
          <w:szCs w:val="20"/>
        </w:rPr>
        <w:fldChar w:fldCharType="begin" w:fldLock="1"/>
      </w:r>
      <w:r>
        <w:rPr>
          <w:rFonts w:ascii="Times New Roman" w:hAnsi="Times New Roman" w:cs="Times New Roman"/>
          <w:b/>
          <w:sz w:val="20"/>
          <w:szCs w:val="20"/>
        </w:rPr>
        <w:instrText xml:space="preserve">ADDIN Mendeley Bibliography CSL_BIBLIOGRAPHY </w:instrText>
      </w:r>
      <w:r>
        <w:rPr>
          <w:rFonts w:ascii="Times New Roman" w:hAnsi="Times New Roman" w:cs="Times New Roman"/>
          <w:b/>
          <w:sz w:val="20"/>
          <w:szCs w:val="20"/>
        </w:rPr>
        <w:fldChar w:fldCharType="separate"/>
      </w:r>
      <w:r w:rsidR="008F50B8" w:rsidRPr="008F50B8">
        <w:rPr>
          <w:rFonts w:ascii="Times New Roman" w:hAnsi="Times New Roman" w:cs="Times New Roman"/>
          <w:noProof/>
          <w:sz w:val="20"/>
        </w:rPr>
        <w:t xml:space="preserve">1. </w:t>
      </w:r>
      <w:r w:rsidR="008F50B8" w:rsidRPr="008F50B8">
        <w:rPr>
          <w:rFonts w:ascii="Times New Roman" w:hAnsi="Times New Roman" w:cs="Times New Roman"/>
          <w:noProof/>
          <w:sz w:val="20"/>
        </w:rPr>
        <w:tab/>
        <w:t>3.8 million people in England now have diabetes - GOV.UK [Internet]. [cited 2020 Apr 16]. Available from: https://www.gov.uk/government/news/38-million-people-in-england-now-have-diabetes</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 </w:t>
      </w:r>
      <w:r w:rsidRPr="008F50B8">
        <w:rPr>
          <w:rFonts w:ascii="Times New Roman" w:hAnsi="Times New Roman" w:cs="Times New Roman"/>
          <w:noProof/>
          <w:sz w:val="20"/>
        </w:rPr>
        <w:tab/>
        <w:t>Diabetes [Internet]. [cited 2020 May 11]. Available from: https://www.who.int/news-room/fact-sheets/detail/diabetes</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 </w:t>
      </w:r>
      <w:r w:rsidRPr="008F50B8">
        <w:rPr>
          <w:rFonts w:ascii="Times New Roman" w:hAnsi="Times New Roman" w:cs="Times New Roman"/>
          <w:noProof/>
          <w:sz w:val="20"/>
        </w:rPr>
        <w:tab/>
        <w:t xml:space="preserve">Beagley J, Guariguata L, Weil C, Motala AA. Global estimates of undiagnosed diabetes in adults. Diabetes Res Clin Pract. 2014 Feb 1;103(2):150–60.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4. </w:t>
      </w:r>
      <w:r w:rsidRPr="008F50B8">
        <w:rPr>
          <w:rFonts w:ascii="Times New Roman" w:hAnsi="Times New Roman" w:cs="Times New Roman"/>
          <w:noProof/>
          <w:sz w:val="20"/>
        </w:rPr>
        <w:tab/>
        <w:t xml:space="preserve">Cowie CC, Rust KF, Byrd-Holt DD, Eberhardt MS, Flegal KM, Engelgau MM, et al. Prevalence of Diabetes and Impaired Fasting Glucose in Adults in the U.S. Population National Health and Nutrition Examination. 1999;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5. </w:t>
      </w:r>
      <w:r w:rsidRPr="008F50B8">
        <w:rPr>
          <w:rFonts w:ascii="Times New Roman" w:hAnsi="Times New Roman" w:cs="Times New Roman"/>
          <w:noProof/>
          <w:sz w:val="20"/>
        </w:rPr>
        <w:tab/>
        <w:t xml:space="preserve">Harris MI, Klein R, Welborn TA, Knuiman MW. Onset of NIDDM occurs at least 4-7 yr before clinical diagnosis. Diabetes Care. 1992 Jul 1;15(7):815–9.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6. </w:t>
      </w:r>
      <w:r w:rsidRPr="008F50B8">
        <w:rPr>
          <w:rFonts w:ascii="Times New Roman" w:hAnsi="Times New Roman" w:cs="Times New Roman"/>
          <w:noProof/>
          <w:sz w:val="20"/>
        </w:rPr>
        <w:tab/>
        <w:t>Centre for Disease Control and Prevention. National Diabetes Statistics Report 2020 [Internet]. 2020 [cited 2020 Jun 23]. Available from: https://www.cdc.gov/diabetes/data/statistics/statistics-report.html</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7. </w:t>
      </w:r>
      <w:r w:rsidRPr="008F50B8">
        <w:rPr>
          <w:rFonts w:ascii="Times New Roman" w:hAnsi="Times New Roman" w:cs="Times New Roman"/>
          <w:noProof/>
          <w:sz w:val="20"/>
        </w:rPr>
        <w:tab/>
        <w:t xml:space="preserve">Lean ME, Leslie WS, Barnes AC, Brosnahan N, Thom G, McCombie L, et al. Primary care-led weight management for remission of type 2 diabetes (DiRECT): an open-label, cluster-randomised trial. Lancet. 2018 Feb 10;391(10120):541–51.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8. </w:t>
      </w:r>
      <w:r w:rsidRPr="008F50B8">
        <w:rPr>
          <w:rFonts w:ascii="Times New Roman" w:hAnsi="Times New Roman" w:cs="Times New Roman"/>
          <w:noProof/>
          <w:sz w:val="20"/>
        </w:rPr>
        <w:tab/>
        <w:t xml:space="preserve">Graber ML. The incidence of diagnostic error in medicine. Vol. 22, BMJ Quality and Safety. BMJ Publishing Group Ltd; 2013. p. ii21–7.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9. </w:t>
      </w:r>
      <w:r w:rsidRPr="008F50B8">
        <w:rPr>
          <w:rFonts w:ascii="Times New Roman" w:hAnsi="Times New Roman" w:cs="Times New Roman"/>
          <w:noProof/>
          <w:sz w:val="20"/>
        </w:rPr>
        <w:tab/>
        <w:t>Chase HS, Mitrani LR, Lu GG, Fulgieri DJ. Early recognition of multiple sclerosis using natural language processing of the electronic health record. BMC Med Inform Decis Mak [Internet]. 2017 Feb 28 [cited 2020 May 11];17(1):24. Available from: http://bmcmedinformdecismak.biomedcentral.com/articles/10.1186/s12911-017-0418-4</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10. </w:t>
      </w:r>
      <w:r w:rsidRPr="008F50B8">
        <w:rPr>
          <w:rFonts w:ascii="Times New Roman" w:hAnsi="Times New Roman" w:cs="Times New Roman"/>
          <w:noProof/>
          <w:sz w:val="20"/>
        </w:rPr>
        <w:tab/>
        <w:t xml:space="preserve">Singh H, Giardina TD, Forjuoh SN, Reis MD, Kosmach S, Khan MM, et al. Electronic health record-based surveillance of diagnostic errors in primary care. BMJ Qual Saf. 2012 Feb 1;21(2):93–100.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11. </w:t>
      </w:r>
      <w:r w:rsidRPr="008F50B8">
        <w:rPr>
          <w:rFonts w:ascii="Times New Roman" w:hAnsi="Times New Roman" w:cs="Times New Roman"/>
          <w:noProof/>
          <w:sz w:val="20"/>
        </w:rPr>
        <w:tab/>
        <w:t>NHS Long Term Plan [Internet]. [cited 2020 May 11]. Available from: https://www.longtermplan.nhs.uk/</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12. </w:t>
      </w:r>
      <w:r w:rsidRPr="008F50B8">
        <w:rPr>
          <w:rFonts w:ascii="Times New Roman" w:hAnsi="Times New Roman" w:cs="Times New Roman"/>
          <w:noProof/>
          <w:sz w:val="20"/>
        </w:rPr>
        <w:tab/>
        <w:t>Selby NM. Electronic alerts for acute kidney injury. Curr Opin Nephrol Hypertens [Internet]. 2013 Nov [cited 2020 May 11];22(6):637–42. Available from: http://content.wkhealth.com/linkback/openurl?sid=WKPTLP:landingpage&amp;an=00041552-201311000-00008</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13. </w:t>
      </w:r>
      <w:r w:rsidRPr="008F50B8">
        <w:rPr>
          <w:rFonts w:ascii="Times New Roman" w:hAnsi="Times New Roman" w:cs="Times New Roman"/>
          <w:noProof/>
          <w:sz w:val="20"/>
        </w:rPr>
        <w:tab/>
        <w:t xml:space="preserve">Kucher N, Koo S, Quiroz R, Cooper JM, Paterno MD, Soukonnikov B, et al. Electronic Alerts to Prevent Venous Thromboembolism among Hospitalized Patients. N Engl J Med [Internet]. 2005 Mar 10 [cited 2020 May 11];352(10):969–77. Available from: </w:t>
      </w:r>
      <w:r w:rsidRPr="008F50B8">
        <w:rPr>
          <w:rFonts w:ascii="Times New Roman" w:hAnsi="Times New Roman" w:cs="Times New Roman"/>
          <w:noProof/>
          <w:sz w:val="20"/>
        </w:rPr>
        <w:lastRenderedPageBreak/>
        <w:t>http://www.nejm.org/doi/abs/10.1056/NEJMoa041533</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14. </w:t>
      </w:r>
      <w:r w:rsidRPr="008F50B8">
        <w:rPr>
          <w:rFonts w:ascii="Times New Roman" w:hAnsi="Times New Roman" w:cs="Times New Roman"/>
          <w:noProof/>
          <w:sz w:val="20"/>
        </w:rPr>
        <w:tab/>
        <w:t xml:space="preserve">Korach ZT, Yang J, Rossetti SC, Cato KD, Kang MJ, Knaplund C, et al. Mining clinical phrases from nursing notes to discover risk factors of patient deterioration. Int J Med Inform. 2020 Mar 1;135:104053.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15. </w:t>
      </w:r>
      <w:r w:rsidRPr="008F50B8">
        <w:rPr>
          <w:rFonts w:ascii="Times New Roman" w:hAnsi="Times New Roman" w:cs="Times New Roman"/>
          <w:noProof/>
          <w:sz w:val="20"/>
        </w:rPr>
        <w:tab/>
        <w:t xml:space="preserve">Westbrook JI, Reckmann M, Li L, Runciman WB, Burke R, Lo C, et al. Effects of two commercial electronic prescribing systems on prescribing error rates in hospital in-patients: A before and after study. PLoS Med. 2012 Jan;9(1).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16. </w:t>
      </w:r>
      <w:r w:rsidRPr="008F50B8">
        <w:rPr>
          <w:rFonts w:ascii="Times New Roman" w:hAnsi="Times New Roman" w:cs="Times New Roman"/>
          <w:noProof/>
          <w:sz w:val="20"/>
        </w:rPr>
        <w:tab/>
        <w:t xml:space="preserve">Jensen PB, Jensen LJ, Brunak S. Mining electronic health records: Towards better research applications and clinical care. Vol. 13, Nature Reviews Genetics. Nature Publishing Group; 2012. p. 395–405.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17. </w:t>
      </w:r>
      <w:r w:rsidRPr="008F50B8">
        <w:rPr>
          <w:rFonts w:ascii="Times New Roman" w:hAnsi="Times New Roman" w:cs="Times New Roman"/>
          <w:noProof/>
          <w:sz w:val="20"/>
        </w:rPr>
        <w:tab/>
        <w:t xml:space="preserve">Kavakiotis I, Tsave O, Salifoglou A, Maglaveras N, Vlahavas I, Chouvarda I. Machine Learning and Data Mining Methods in Diabetes Research. Vol. 15, Computational and Structural Biotechnology Journal. Elsevier B.V.; 2017. p. 104–16.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18. </w:t>
      </w:r>
      <w:r w:rsidRPr="008F50B8">
        <w:rPr>
          <w:rFonts w:ascii="Times New Roman" w:hAnsi="Times New Roman" w:cs="Times New Roman"/>
          <w:noProof/>
          <w:sz w:val="20"/>
        </w:rPr>
        <w:tab/>
        <w:t>Jegan C, Kumari VA, Chitra R. Classification Of Diabetes Disease Using Support Vector Machine Development of an Intelligent system for the diagnosis of cardiovascular diseases View project Classification Of Diabetes Disease Using Support Vector Machine. [cited 2020 May 11];3:1797–801. Available from: https://www.researchgate.net/publication/320395340</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19. </w:t>
      </w:r>
      <w:r w:rsidRPr="008F50B8">
        <w:rPr>
          <w:rFonts w:ascii="Times New Roman" w:hAnsi="Times New Roman" w:cs="Times New Roman"/>
          <w:noProof/>
          <w:sz w:val="20"/>
        </w:rPr>
        <w:tab/>
        <w:t xml:space="preserve">Yu W, Liu T, Valdez R, Gwinn M, Khoury MJ. Application of support vector machine modeling for prediction of common diseases: The case of diabetes and pre-diabetes. BMC Med Inform Decis Mak. 2010 Mar 22;10(1):1–7.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20. </w:t>
      </w:r>
      <w:r w:rsidRPr="008F50B8">
        <w:rPr>
          <w:rFonts w:ascii="Times New Roman" w:hAnsi="Times New Roman" w:cs="Times New Roman"/>
          <w:noProof/>
          <w:sz w:val="20"/>
        </w:rPr>
        <w:tab/>
        <w:t xml:space="preserve">Meng XH, Huang YX, Rao DP, Zhang Q, Liu Q. Comparison of three data mining models for predicting diabetes or prediabetes by risk factors. Kaohsiung J Med Sci. 2013 Feb 1;29(2):93–9.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21. </w:t>
      </w:r>
      <w:r w:rsidRPr="008F50B8">
        <w:rPr>
          <w:rFonts w:ascii="Times New Roman" w:hAnsi="Times New Roman" w:cs="Times New Roman"/>
          <w:noProof/>
          <w:sz w:val="20"/>
        </w:rPr>
        <w:tab/>
        <w:t xml:space="preserve">Ozcift A, Gulten A. Classifier ensemble construction with rotation forest to improve medical diagnosis performance of machine learning algorithms. Comput Methods Programs Biomed. 2011 Dec 1;104(3):443–51.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22. </w:t>
      </w:r>
      <w:r w:rsidRPr="008F50B8">
        <w:rPr>
          <w:rFonts w:ascii="Times New Roman" w:hAnsi="Times New Roman" w:cs="Times New Roman"/>
          <w:noProof/>
          <w:sz w:val="20"/>
        </w:rPr>
        <w:tab/>
        <w:t>Dinh A, Miertschin S, Young A, Mohanty SD. A data-driven approach to predicting diabetes and cardiovascular disease with machine learning. BMC Med Inform Decis Mak [Internet]. 2019 Nov 6 [cited 2020 Jan 14];19(1):211. Available from: http://www.ncbi.nlm.nih.gov/pubmed/31694707</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23. </w:t>
      </w:r>
      <w:r w:rsidRPr="008F50B8">
        <w:rPr>
          <w:rFonts w:ascii="Times New Roman" w:hAnsi="Times New Roman" w:cs="Times New Roman"/>
          <w:noProof/>
          <w:sz w:val="20"/>
        </w:rPr>
        <w:tab/>
        <w:t xml:space="preserve">Zheng T, Xie W, Xu L, He X, Zhang Y, You M, et al. A machine learning-based framework to identify type 2 diabetes through electronic health records. Int J Med Inform. 2017 Jan 1;97:120–7.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24. </w:t>
      </w:r>
      <w:r w:rsidRPr="008F50B8">
        <w:rPr>
          <w:rFonts w:ascii="Times New Roman" w:hAnsi="Times New Roman" w:cs="Times New Roman"/>
          <w:noProof/>
          <w:sz w:val="20"/>
        </w:rPr>
        <w:tab/>
        <w:t>Botsis T, Hartvigsen G, Chen F, Weng C. Secondary Use of EHR: Data Quality Issues and Informatics Opportunities. AMIA Jt Summits Transl Sci proceedings AMIA Jt Summits Transl Sci [Internet]. 2010 Mar 1 [cited 2020 May 11];2010:1–5. Available from: http://www.ncbi.nlm.nih.gov/pubmed/21347133</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25. </w:t>
      </w:r>
      <w:r w:rsidRPr="008F50B8">
        <w:rPr>
          <w:rFonts w:ascii="Times New Roman" w:hAnsi="Times New Roman" w:cs="Times New Roman"/>
          <w:noProof/>
          <w:sz w:val="20"/>
        </w:rPr>
        <w:tab/>
        <w:t>World Health Organisation. Use of Glycated Haemoglobin (HbA1c) in the Diagnosis of Diabetes Mellitus [Internet]. 2011 [cited 2020 Jun 23]. Available from: https://www.who.int/diabetes/publications/report-hba1c_2011.pdf?ua=1</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lastRenderedPageBreak/>
        <w:t xml:space="preserve">26. </w:t>
      </w:r>
      <w:r w:rsidRPr="008F50B8">
        <w:rPr>
          <w:rFonts w:ascii="Times New Roman" w:hAnsi="Times New Roman" w:cs="Times New Roman"/>
          <w:noProof/>
          <w:sz w:val="20"/>
        </w:rPr>
        <w:tab/>
        <w:t>National Institute for Health and Care Excellence. Diabetes - type 2 - NICE CKS [Internet]. 2019 [cited 2020 Jun 23]. Available from: https://cks.nice.org.uk/diabetes-type-2#!scenario</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27. </w:t>
      </w:r>
      <w:r w:rsidRPr="008F50B8">
        <w:rPr>
          <w:rFonts w:ascii="Times New Roman" w:hAnsi="Times New Roman" w:cs="Times New Roman"/>
          <w:noProof/>
          <w:sz w:val="20"/>
        </w:rPr>
        <w:tab/>
        <w:t xml:space="preserve">Quinlan JR. Simplifying decision trees. Int J Man Mach Stud. 1987 Sep 1;27(3):221–34.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28. </w:t>
      </w:r>
      <w:r w:rsidRPr="008F50B8">
        <w:rPr>
          <w:rFonts w:ascii="Times New Roman" w:hAnsi="Times New Roman" w:cs="Times New Roman"/>
          <w:noProof/>
          <w:sz w:val="20"/>
        </w:rPr>
        <w:tab/>
        <w:t>Prokhorenkova L, Gusev G, Vorobev A, Dorogush AV, Gulin A. CatBoost: unbiased boosting with categorical features [Internet]. 2018 [cited 2020 May 11]. Available from: https://github.com/catboost/catboost</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29. </w:t>
      </w:r>
      <w:r w:rsidRPr="008F50B8">
        <w:rPr>
          <w:rFonts w:ascii="Times New Roman" w:hAnsi="Times New Roman" w:cs="Times New Roman"/>
          <w:noProof/>
          <w:sz w:val="20"/>
        </w:rPr>
        <w:tab/>
        <w:t>Yao Q, Wang M, Chen Y, Dai W, Li Y-F, Tu W-W, et al. Taking Human out of Learning Applications: A Survey on Automated Machine Learning. 2018 Oct 31 [cited 2020 Jun 23]; Available from: http://arxiv.org/abs/1810.13306</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30. </w:t>
      </w:r>
      <w:r w:rsidRPr="008F50B8">
        <w:rPr>
          <w:rFonts w:ascii="Times New Roman" w:hAnsi="Times New Roman" w:cs="Times New Roman"/>
          <w:noProof/>
          <w:sz w:val="20"/>
        </w:rPr>
        <w:tab/>
        <w:t>Erickson N, Mueller J, Shirkov A, Zhang H, Larroy P, Li M, et al. AutoGluon-Tabular: Robust and Accurate AutoML for Structured Data. 2020 Mar 13 [cited 2020 Jun 23]; Available from: http://arxiv.org/abs/2003.06505</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31. </w:t>
      </w:r>
      <w:r w:rsidRPr="008F50B8">
        <w:rPr>
          <w:rFonts w:ascii="Times New Roman" w:hAnsi="Times New Roman" w:cs="Times New Roman"/>
          <w:noProof/>
          <w:sz w:val="20"/>
        </w:rPr>
        <w:tab/>
        <w:t>Lundberg SM, Allen PG, Lee S-I. A Unified Approach to Interpreting Model Predictions [Internet]. 2017 [cited 2020 May 11]. Available from: https://github.com/slundberg/shap</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32. </w:t>
      </w:r>
      <w:r w:rsidRPr="008F50B8">
        <w:rPr>
          <w:rFonts w:ascii="Times New Roman" w:hAnsi="Times New Roman" w:cs="Times New Roman"/>
          <w:noProof/>
          <w:sz w:val="20"/>
        </w:rPr>
        <w:tab/>
        <w:t xml:space="preserve">Lachance P, Villeneuve PM, Wilson FP, Selby NM, Featherstone R, Rewa O, et al. Impact of e-alert for detection of acute kidney injury on processes of care and outcomes: Protocol for a systematic review and meta-analysis. Vol. 6, BMJ Open. BMJ Publishing Group; 2016. p. e011152.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33. </w:t>
      </w:r>
      <w:r w:rsidRPr="008F50B8">
        <w:rPr>
          <w:rFonts w:ascii="Times New Roman" w:hAnsi="Times New Roman" w:cs="Times New Roman"/>
          <w:noProof/>
          <w:sz w:val="20"/>
        </w:rPr>
        <w:tab/>
        <w:t>Kaafarani HMA, Rosen AK, Nebeker JR, Shimada S, Mull HJ, Rivard PE, et al. Development of trigger tools for surveillance of adverse events in ambulatory surgery. Qual Saf Health Care [Internet]. 2010 Oct 1 [cited 2020 Jun 23];19(5):425–9. Available from: http://www.ncbi.nlm.nih.gov/pubmed/20513790</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34. </w:t>
      </w:r>
      <w:r w:rsidRPr="008F50B8">
        <w:rPr>
          <w:rFonts w:ascii="Times New Roman" w:hAnsi="Times New Roman" w:cs="Times New Roman"/>
          <w:noProof/>
          <w:sz w:val="20"/>
        </w:rPr>
        <w:tab/>
        <w:t>Lee DH, Ha MH, Kim JH, Christiani DC, Gross MD, Steffes M, et al. Gamma-glutamyltransferase and diabetes - A 4 year follow-up study. Diabetologia [Internet]. 2003 Mar 1 [cited 2020 Jun 24];46(3):359–64. Available from: https://link.springer.com/article/10.1007/s00125-003-1036-5</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35. </w:t>
      </w:r>
      <w:r w:rsidRPr="008F50B8">
        <w:rPr>
          <w:rFonts w:ascii="Times New Roman" w:hAnsi="Times New Roman" w:cs="Times New Roman"/>
          <w:noProof/>
          <w:sz w:val="20"/>
        </w:rPr>
        <w:tab/>
        <w:t xml:space="preserve">Gianfrancesco MA, Tamang S, Yazdany J, Schmajuk G. Potential Biases in Machine Learning Algorithms Using Electronic Health Record Data. Vol. 178, JAMA Internal Medicine. American Medical Association; 2018. p. 1544–7. </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36. </w:t>
      </w:r>
      <w:r w:rsidRPr="008F50B8">
        <w:rPr>
          <w:rFonts w:ascii="Times New Roman" w:hAnsi="Times New Roman" w:cs="Times New Roman"/>
          <w:noProof/>
          <w:sz w:val="20"/>
        </w:rPr>
        <w:tab/>
        <w:t>Schiff GD, Kim S, Krosnjar N, Wisniewski MF, Bult J, Fogelfeld L, et al. Missed Hypothyroidism Diagnosis Uncovered by Linking Laboratory and Pharmacy Data. Arch Intern Med [Internet]. 2005 Mar 14 [cited 2020 Jun 23];165(5):574. Available from: http://archinte.jamanetwork.com/article.aspx?doi=10.1001/archinte.165.5.574</w:t>
      </w:r>
    </w:p>
    <w:p w:rsidR="008F50B8" w:rsidRPr="008F50B8" w:rsidRDefault="008F50B8" w:rsidP="008F50B8">
      <w:pPr>
        <w:widowControl w:val="0"/>
        <w:autoSpaceDE w:val="0"/>
        <w:autoSpaceDN w:val="0"/>
        <w:adjustRightInd w:val="0"/>
        <w:spacing w:line="360" w:lineRule="auto"/>
        <w:ind w:left="640" w:hanging="640"/>
        <w:rPr>
          <w:rFonts w:ascii="Times New Roman" w:hAnsi="Times New Roman" w:cs="Times New Roman"/>
          <w:noProof/>
          <w:sz w:val="20"/>
        </w:rPr>
      </w:pPr>
      <w:r w:rsidRPr="008F50B8">
        <w:rPr>
          <w:rFonts w:ascii="Times New Roman" w:hAnsi="Times New Roman" w:cs="Times New Roman"/>
          <w:noProof/>
          <w:sz w:val="20"/>
        </w:rPr>
        <w:t xml:space="preserve">37. </w:t>
      </w:r>
      <w:r w:rsidRPr="008F50B8">
        <w:rPr>
          <w:rFonts w:ascii="Times New Roman" w:hAnsi="Times New Roman" w:cs="Times New Roman"/>
          <w:noProof/>
          <w:sz w:val="20"/>
        </w:rPr>
        <w:tab/>
        <w:t xml:space="preserve">Neubauer KM, Mader JK, Höll B, Aberer F, Donsa K, Augustin T, et al. Standardized Glycemic Management with a Computerized Workflow and Decision Support System for Hospitalized Patients with Type 2 Diabetes on Different Wards. In: Diabetes Technology and Therapeutics. Mary Ann Liebert Inc.; 2015. p. 685–92. </w:t>
      </w:r>
    </w:p>
    <w:p w:rsidR="005F5182" w:rsidRPr="005F5182" w:rsidRDefault="00783C0C" w:rsidP="008F50B8">
      <w:pPr>
        <w:widowControl w:val="0"/>
        <w:autoSpaceDE w:val="0"/>
        <w:autoSpaceDN w:val="0"/>
        <w:adjustRightInd w:val="0"/>
        <w:spacing w:line="360" w:lineRule="auto"/>
        <w:ind w:left="480" w:hanging="480"/>
        <w:rPr>
          <w:rFonts w:ascii="Times New Roman" w:hAnsi="Times New Roman" w:cs="Times New Roman"/>
          <w:b/>
          <w:sz w:val="20"/>
          <w:szCs w:val="20"/>
        </w:rPr>
      </w:pPr>
      <w:r>
        <w:rPr>
          <w:rFonts w:ascii="Times New Roman" w:hAnsi="Times New Roman" w:cs="Times New Roman"/>
          <w:b/>
          <w:sz w:val="20"/>
          <w:szCs w:val="20"/>
        </w:rPr>
        <w:fldChar w:fldCharType="end"/>
      </w:r>
      <w:r w:rsidR="005F5182" w:rsidRPr="005F5182">
        <w:rPr>
          <w:rFonts w:ascii="Times New Roman" w:hAnsi="Times New Roman" w:cs="Times New Roman"/>
          <w:b/>
          <w:sz w:val="20"/>
          <w:szCs w:val="20"/>
        </w:rPr>
        <w:t xml:space="preserve"> </w:t>
      </w:r>
    </w:p>
    <w:sectPr w:rsidR="005F5182" w:rsidRPr="005F5182" w:rsidSect="00A3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5380D"/>
    <w:multiLevelType w:val="hybridMultilevel"/>
    <w:tmpl w:val="8D5CA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B07F6E"/>
    <w:multiLevelType w:val="hybridMultilevel"/>
    <w:tmpl w:val="DAB03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82"/>
    <w:rsid w:val="000025F4"/>
    <w:rsid w:val="00036C00"/>
    <w:rsid w:val="00041E49"/>
    <w:rsid w:val="00057A90"/>
    <w:rsid w:val="000E5FA5"/>
    <w:rsid w:val="000F7F0C"/>
    <w:rsid w:val="00122CDE"/>
    <w:rsid w:val="001449FD"/>
    <w:rsid w:val="00147F67"/>
    <w:rsid w:val="001B0477"/>
    <w:rsid w:val="001E489D"/>
    <w:rsid w:val="001F1072"/>
    <w:rsid w:val="00206159"/>
    <w:rsid w:val="00266422"/>
    <w:rsid w:val="00275EE4"/>
    <w:rsid w:val="00292FDA"/>
    <w:rsid w:val="002A0630"/>
    <w:rsid w:val="002D2F0E"/>
    <w:rsid w:val="00304C76"/>
    <w:rsid w:val="00323604"/>
    <w:rsid w:val="00337DA7"/>
    <w:rsid w:val="00345868"/>
    <w:rsid w:val="00353A4A"/>
    <w:rsid w:val="00372CDC"/>
    <w:rsid w:val="003D0EE2"/>
    <w:rsid w:val="003D122E"/>
    <w:rsid w:val="004211F4"/>
    <w:rsid w:val="00427632"/>
    <w:rsid w:val="004816B4"/>
    <w:rsid w:val="004C0A25"/>
    <w:rsid w:val="004F64B7"/>
    <w:rsid w:val="00527EDB"/>
    <w:rsid w:val="00557DDF"/>
    <w:rsid w:val="00571A03"/>
    <w:rsid w:val="00593C2D"/>
    <w:rsid w:val="00594EFB"/>
    <w:rsid w:val="005F5182"/>
    <w:rsid w:val="00615CF7"/>
    <w:rsid w:val="006827A6"/>
    <w:rsid w:val="006A4DEB"/>
    <w:rsid w:val="006E06C4"/>
    <w:rsid w:val="006E5418"/>
    <w:rsid w:val="006E7312"/>
    <w:rsid w:val="007054C1"/>
    <w:rsid w:val="00710774"/>
    <w:rsid w:val="00734397"/>
    <w:rsid w:val="00742F1A"/>
    <w:rsid w:val="00757087"/>
    <w:rsid w:val="00783C0C"/>
    <w:rsid w:val="00797D4A"/>
    <w:rsid w:val="007B4AC9"/>
    <w:rsid w:val="00842072"/>
    <w:rsid w:val="008714AF"/>
    <w:rsid w:val="00887963"/>
    <w:rsid w:val="008A712D"/>
    <w:rsid w:val="008B0F36"/>
    <w:rsid w:val="008C0F14"/>
    <w:rsid w:val="008E0A8D"/>
    <w:rsid w:val="008E2063"/>
    <w:rsid w:val="008F50B8"/>
    <w:rsid w:val="00916195"/>
    <w:rsid w:val="00925C35"/>
    <w:rsid w:val="009F7E84"/>
    <w:rsid w:val="00A22264"/>
    <w:rsid w:val="00A30C5C"/>
    <w:rsid w:val="00B14694"/>
    <w:rsid w:val="00B21095"/>
    <w:rsid w:val="00B322D8"/>
    <w:rsid w:val="00C20EB2"/>
    <w:rsid w:val="00C91F1E"/>
    <w:rsid w:val="00C939B3"/>
    <w:rsid w:val="00C95831"/>
    <w:rsid w:val="00CB2A38"/>
    <w:rsid w:val="00CB76FA"/>
    <w:rsid w:val="00CD102C"/>
    <w:rsid w:val="00CE0615"/>
    <w:rsid w:val="00CE2219"/>
    <w:rsid w:val="00CE6534"/>
    <w:rsid w:val="00D40DDA"/>
    <w:rsid w:val="00D86180"/>
    <w:rsid w:val="00DE2625"/>
    <w:rsid w:val="00DF7776"/>
    <w:rsid w:val="00E032DA"/>
    <w:rsid w:val="00E402CA"/>
    <w:rsid w:val="00E55E0F"/>
    <w:rsid w:val="00E72D27"/>
    <w:rsid w:val="00E908C9"/>
    <w:rsid w:val="00EA34B1"/>
    <w:rsid w:val="00EF4923"/>
    <w:rsid w:val="00F112E8"/>
    <w:rsid w:val="00F642C6"/>
    <w:rsid w:val="00F66CC0"/>
    <w:rsid w:val="00F764F6"/>
    <w:rsid w:val="00FE0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0425"/>
  <w15:chartTrackingRefBased/>
  <w15:docId w15:val="{3C49AD30-41CA-4854-BF27-E92CACCB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82"/>
    <w:pPr>
      <w:ind w:left="720"/>
      <w:contextualSpacing/>
    </w:pPr>
  </w:style>
  <w:style w:type="table" w:styleId="TableGrid">
    <w:name w:val="Table Grid"/>
    <w:basedOn w:val="TableNormal"/>
    <w:uiPriority w:val="39"/>
    <w:rsid w:val="00EA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A90"/>
    <w:rPr>
      <w:color w:val="0000FF"/>
      <w:u w:val="single"/>
    </w:rPr>
  </w:style>
  <w:style w:type="paragraph" w:styleId="BalloonText">
    <w:name w:val="Balloon Text"/>
    <w:basedOn w:val="Normal"/>
    <w:link w:val="BalloonTextChar"/>
    <w:uiPriority w:val="99"/>
    <w:semiHidden/>
    <w:unhideWhenUsed/>
    <w:rsid w:val="006E06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06C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81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15378">
      <w:bodyDiv w:val="1"/>
      <w:marLeft w:val="0"/>
      <w:marRight w:val="0"/>
      <w:marTop w:val="0"/>
      <w:marBottom w:val="0"/>
      <w:divBdr>
        <w:top w:val="none" w:sz="0" w:space="0" w:color="auto"/>
        <w:left w:val="none" w:sz="0" w:space="0" w:color="auto"/>
        <w:bottom w:val="none" w:sz="0" w:space="0" w:color="auto"/>
        <w:right w:val="none" w:sz="0" w:space="0" w:color="auto"/>
      </w:divBdr>
    </w:div>
    <w:div w:id="1002850714">
      <w:bodyDiv w:val="1"/>
      <w:marLeft w:val="0"/>
      <w:marRight w:val="0"/>
      <w:marTop w:val="0"/>
      <w:marBottom w:val="0"/>
      <w:divBdr>
        <w:top w:val="none" w:sz="0" w:space="0" w:color="auto"/>
        <w:left w:val="none" w:sz="0" w:space="0" w:color="auto"/>
        <w:bottom w:val="none" w:sz="0" w:space="0" w:color="auto"/>
        <w:right w:val="none" w:sz="0" w:space="0" w:color="auto"/>
      </w:divBdr>
    </w:div>
    <w:div w:id="1411121775">
      <w:bodyDiv w:val="1"/>
      <w:marLeft w:val="0"/>
      <w:marRight w:val="0"/>
      <w:marTop w:val="0"/>
      <w:marBottom w:val="0"/>
      <w:divBdr>
        <w:top w:val="none" w:sz="0" w:space="0" w:color="auto"/>
        <w:left w:val="none" w:sz="0" w:space="0" w:color="auto"/>
        <w:bottom w:val="none" w:sz="0" w:space="0" w:color="auto"/>
        <w:right w:val="none" w:sz="0" w:space="0" w:color="auto"/>
      </w:divBdr>
    </w:div>
    <w:div w:id="1563128951">
      <w:bodyDiv w:val="1"/>
      <w:marLeft w:val="0"/>
      <w:marRight w:val="0"/>
      <w:marTop w:val="0"/>
      <w:marBottom w:val="0"/>
      <w:divBdr>
        <w:top w:val="none" w:sz="0" w:space="0" w:color="auto"/>
        <w:left w:val="none" w:sz="0" w:space="0" w:color="auto"/>
        <w:bottom w:val="none" w:sz="0" w:space="0" w:color="auto"/>
        <w:right w:val="none" w:sz="0" w:space="0" w:color="auto"/>
      </w:divBdr>
    </w:div>
    <w:div w:id="18130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kdryan@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kryan/diabetes_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DC22-CEE8-4D08-B76C-2E2BCE9C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35996</Words>
  <Characters>205180</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Ryan</dc:creator>
  <cp:keywords/>
  <dc:description/>
  <cp:lastModifiedBy>davidkdryan@gmail.com</cp:lastModifiedBy>
  <cp:revision>3</cp:revision>
  <dcterms:created xsi:type="dcterms:W3CDTF">2020-08-10T17:15:00Z</dcterms:created>
  <dcterms:modified xsi:type="dcterms:W3CDTF">2020-08-10T17:23:00Z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e4ec0104-29a2-3817-ade8-e0e06b669a51</vt:lpwstr>
  </property>
  <property fmtid="{D5CDD505-2E9C-101B-9397-08002B2CF9AE}" pid="24" name="Mendeley Citation Style_1">
    <vt:lpwstr>http://www.zotero.org/styles/vancouver-superscript</vt:lpwstr>
  </property>
</Properties>
</file>