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07-alternating-text-image</w:t>
      </w:r>
    </w:p>
    <w:p>
      <w:r>
        <w:rPr>
          <w:sz w:val="24"/>
          <w:szCs w:val="24"/>
        </w:rPr>
        <w:t xml:space="preserve">Introduction to the design system.</w:t>
      </w:r>
    </w:p>
    <w:p>
      <w:r>
        <w:drawing>
          <wp:inline distT="0" distB="0" distL="0" distR="0">
            <wp:extent cx="4762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Component library details follow.</w:t>
      </w:r>
    </w:p>
    <w:p>
      <w:r>
        <w:drawing>
          <wp:inline distT="0" distB="0" distL="0" distR="0">
            <wp:extent cx="4762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23db3818cb93af954dc5c1b038a747c98c4b36.png"/><Relationship Id="rId8" Type="http://schemas.openxmlformats.org/officeDocument/2006/relationships/image" Target="media/9de7dc24303c30a5fdedf76385dcf5f746f4241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2026-04-09T12:24:09.301Z</dcterms:created>
  <dcterms:modified xsi:type="dcterms:W3CDTF">2026-04-09T12:24:09.301Z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