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24-question-format</w:t>
      </w:r>
    </w:p>
    <w:p>
      <w:r>
        <w:rPr>
          <w:sz w:val="24"/>
          <w:szCs w:val="24"/>
        </w:rPr>
        <w:t xml:space="preserve">What improvements can we expect next quarter?</w:t>
      </w:r>
    </w:p>
    <w:p>
      <w:r>
        <w:drawing>
          <wp:inline distT="0" distB="0" distL="0" distR="0">
            <wp:extent cx="457200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fbcd069c994f1337d21da1b51410402e284ea4e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2026-04-09T12:24:10.327Z</dcterms:created>
  <dcterms:modified xsi:type="dcterms:W3CDTF">2026-04-09T12:24:10.327Z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