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31-image-pair-with-texts</w:t>
      </w:r>
    </w:p>
    <w:p>
      <w:r>
        <w:rPr>
          <w:sz w:val="24"/>
          <w:szCs w:val="24"/>
        </w:rPr>
        <w:t xml:space="preserve">Desktop view shown first.</w:t>
      </w:r>
    </w:p>
    <w:p>
      <w:r>
        <w:drawing>
          <wp:inline distT="0" distB="0" distL="0" distR="0">
            <wp:extent cx="4762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Mobile view shown second.</w:t>
      </w:r>
    </w:p>
    <w:p>
      <w:r>
        <w:drawing>
          <wp:inline distT="0" distB="0" distL="0" distR="0">
            <wp:extent cx="2381250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e80216a0e56b538b5543638881176e6db15a3d0.png"/><Relationship Id="rId8" Type="http://schemas.openxmlformats.org/officeDocument/2006/relationships/image" Target="media/e323db3818cb93af954dc5c1b038a747c98c4b3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2026-04-09T12:24:10.668Z</dcterms:created>
  <dcterms:modified xsi:type="dcterms:W3CDTF">2026-04-09T12:24:10.668Z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