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44-warning-notice</w:t>
      </w:r>
    </w:p>
    <w:p>
      <w:r>
        <w:rPr>
          <w:sz w:val="24"/>
          <w:szCs w:val="24"/>
        </w:rPr>
        <w:t xml:space="preserve">Warning: this environment uses production data.</w:t>
      </w:r>
    </w:p>
    <w:p>
      <w:r>
        <w:drawing>
          <wp:inline distT="0" distB="0" distL="0" distR="0">
            <wp:extent cx="4762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sz w:val="24"/>
          <w:szCs w:val="24"/>
        </w:rPr>
        <w:t xml:space="preserve">Handle with care and follow security protocols.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fbcd069c994f1337d21da1b51410402e284ea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2026-04-09T12:24:11.584Z</dcterms:created>
  <dcterms:modified xsi:type="dcterms:W3CDTF">2026-04-09T12:24:11.584Z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