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47-changelog-entry</w:t>
      </w:r>
    </w:p>
    <w:p>
      <w:r>
        <w:rPr>
          <w:sz w:val="24"/>
          <w:szCs w:val="24"/>
        </w:rPr>
        <w:t xml:space="preserve">Fixed navigation bug on tablet devices.</w:t>
      </w:r>
    </w:p>
    <w:p>
      <w:r>
        <w:drawing>
          <wp:inline distT="0" distB="0" distL="0" distR="0">
            <wp:extent cx="3810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  <w:szCs w:val="24"/>
        </w:rPr>
        <w:t xml:space="preserve">Improved loading speed for image galleries.</w:t>
      </w:r>
    </w:p>
    <w:p>
      <w:r>
        <w:drawing>
          <wp:inline distT="0" distB="0" distL="0" distR="0">
            <wp:extent cx="3810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  <w:szCs w:val="24"/>
        </w:rPr>
        <w:t xml:space="preserve">Added dark mode toggle in settings.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fbcd069c994f1337d21da1b51410402e284ea4e.png"/><Relationship Id="rId8" Type="http://schemas.openxmlformats.org/officeDocument/2006/relationships/image" Target="media/ae80216a0e56b538b5543638881176e6db15a3d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2026-04-09T12:24:11.674Z</dcterms:created>
  <dcterms:modified xsi:type="dcterms:W3CDTF">2026-04-09T12:24:11.674Z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