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24-question-format</w:t>
      </w:r>
    </w:p>
    <w:p>
      <w:r>
        <w:rPr>
          <w:sz w:val="24"/>
          <w:szCs w:val="24"/>
        </w:rPr>
        <w:t xml:space="preserve">What improvements can we expect next quarter?</w:t>
      </w:r>
    </w:p>
    <w:p>
      <w:r>
        <w:drawing>
          <wp:inline distT="0" distB="0" distL="0" distR="0">
            <wp:extent cx="4572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bcd069c994f1337d21da1b51410402e284ea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2026-04-10T09:27:12.091Z</dcterms:created>
  <dcterms:modified xsi:type="dcterms:W3CDTF">2026-04-10T09:27:12.091Z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