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34-image-footer-text</w:t>
      </w:r>
    </w:p>
    <w:p>
      <w:r>
        <w:drawing>
          <wp:inline distT="0" distB="0" distL="0" distR="0">
            <wp:extent cx="5715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Source: internal monitoring dashboard.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2026-04-10T09:27:12.639Z</dcterms:created>
  <dcterms:modified xsi:type="dcterms:W3CDTF">2026-04-10T09:27:12.639Z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