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molecular</w:t>
      </w:r>
      <w:r>
        <w:t xml:space="preserve"> </w:t>
      </w:r>
      <w:r>
        <w:t xml:space="preserve">mechanisms</w:t>
      </w:r>
      <w:r>
        <w:t xml:space="preserve"> </w:t>
      </w:r>
      <w:r>
        <w:t xml:space="preserve">of</w:t>
      </w:r>
      <w:r>
        <w:t xml:space="preserve"> </w:t>
      </w:r>
      <w:r>
        <w:t xml:space="preserve">germline-dependent</w:t>
      </w:r>
      <w:r>
        <w:t xml:space="preserve"> </w:t>
      </w:r>
      <w:r>
        <w:t xml:space="preserve">epigenetic</w:t>
      </w:r>
      <w:r>
        <w:t xml:space="preserve"> </w:t>
      </w:r>
      <w:r>
        <w:t xml:space="preserve">inheritance:</w:t>
      </w:r>
      <w:r>
        <w:t xml:space="preserve"> </w:t>
      </w:r>
      <w:r>
        <w:t xml:space="preserve">Computational</w:t>
      </w:r>
      <w:r>
        <w:t xml:space="preserve"> </w:t>
      </w:r>
      <w:r>
        <w:t xml:space="preserve">analysis</w:t>
      </w:r>
      <w:r>
        <w:t xml:space="preserve"> </w:t>
      </w:r>
      <w:r>
        <w:t xml:space="preserve">of</w:t>
      </w:r>
      <w:r>
        <w:t xml:space="preserve"> </w:t>
      </w:r>
      <w:r>
        <w:t xml:space="preserve">multi-omics</w:t>
      </w:r>
      <w:r>
        <w:t xml:space="preserve"> </w:t>
      </w:r>
      <w:r>
        <w:t xml:space="preserve">data</w:t>
      </w:r>
    </w:p>
    <w:p>
      <w:pPr>
        <w:pStyle w:val="Author"/>
      </w:pPr>
      <w:r>
        <w:t xml:space="preserve">Deepak</w:t>
      </w:r>
      <w:r>
        <w:t xml:space="preserve"> </w:t>
      </w:r>
      <w:r>
        <w:t xml:space="preserve">Kumar</w:t>
      </w:r>
      <w:r>
        <w:t xml:space="preserve"> </w:t>
      </w:r>
      <w:r>
        <w:t xml:space="preserve">Tanwar</w:t>
      </w:r>
    </w:p>
    <w:bookmarkStart w:id="20" w:name="list-of-abbreviations"/>
    <w:p>
      <w:pPr>
        <w:pStyle w:val="Heading1"/>
      </w:pPr>
      <w:r>
        <w:t xml:space="preserve">List of Abbreviations</w:t>
      </w:r>
    </w:p>
    <w:bookmarkEnd w:id="20"/>
    <w:bookmarkStart w:id="21" w:name="abstract"/>
    <w:p>
      <w:pPr>
        <w:pStyle w:val="Heading1"/>
      </w:pPr>
      <w:r>
        <w:t xml:space="preserve">Abstract</w:t>
      </w:r>
    </w:p>
    <w:bookmarkEnd w:id="21"/>
    <w:bookmarkStart w:id="22" w:name="abstract-de"/>
    <w:p>
      <w:pPr>
        <w:pStyle w:val="Heading1"/>
      </w:pPr>
      <w:r>
        <w:t xml:space="preserve">Zusammenfassung</w:t>
      </w:r>
    </w:p>
    <w:bookmarkEnd w:id="22"/>
    <w:bookmarkStart w:id="37" w:name="intro"/>
    <w:p>
      <w:pPr>
        <w:pStyle w:val="Heading1"/>
      </w:pPr>
      <w:r>
        <w:t xml:space="preserve">Introduction</w:t>
      </w:r>
    </w:p>
    <w:bookmarkStart w:id="23" w:name="epigenetics"/>
    <w:p>
      <w:pPr>
        <w:pStyle w:val="Heading2"/>
      </w:pPr>
      <w:r>
        <w:rPr>
          <w:rStyle w:val="SectionNumber"/>
        </w:rPr>
        <w:t xml:space="preserve">0.1</w:t>
      </w:r>
      <w:r>
        <w:tab/>
      </w:r>
      <w:r>
        <w:t xml:space="preserve">Epigenetics</w:t>
      </w:r>
    </w:p>
    <w:bookmarkEnd w:id="23"/>
    <w:bookmarkStart w:id="26" w:name="germline-epigenetics"/>
    <w:p>
      <w:pPr>
        <w:pStyle w:val="Heading2"/>
      </w:pPr>
      <w:r>
        <w:rPr>
          <w:rStyle w:val="SectionNumber"/>
        </w:rPr>
        <w:t xml:space="preserve">0.2</w:t>
      </w:r>
      <w:r>
        <w:tab/>
      </w:r>
      <w:r>
        <w:t xml:space="preserve">Germline epigenetics</w:t>
      </w:r>
    </w:p>
    <w:bookmarkStart w:id="24" w:name="spermatogonial-stem-cells"/>
    <w:p>
      <w:pPr>
        <w:pStyle w:val="Heading3"/>
      </w:pPr>
      <w:r>
        <w:rPr>
          <w:rStyle w:val="SectionNumber"/>
        </w:rPr>
        <w:t xml:space="preserve">0.2.1</w:t>
      </w:r>
      <w:r>
        <w:tab/>
      </w:r>
      <w:r>
        <w:t xml:space="preserve">Spermatogonial Stem Cells</w:t>
      </w:r>
    </w:p>
    <w:bookmarkEnd w:id="24"/>
    <w:bookmarkStart w:id="25" w:name="reprogramming"/>
    <w:p>
      <w:pPr>
        <w:pStyle w:val="Heading3"/>
      </w:pPr>
      <w:r>
        <w:rPr>
          <w:rStyle w:val="SectionNumber"/>
        </w:rPr>
        <w:t xml:space="preserve">0.2.2</w:t>
      </w:r>
      <w:r>
        <w:tab/>
      </w:r>
      <w:r>
        <w:t xml:space="preserve">Reprogramming</w:t>
      </w:r>
    </w:p>
    <w:bookmarkEnd w:id="25"/>
    <w:bookmarkEnd w:id="26"/>
    <w:bookmarkStart w:id="28" w:name="epigenetic-inheritance"/>
    <w:p>
      <w:pPr>
        <w:pStyle w:val="Heading2"/>
      </w:pPr>
      <w:r>
        <w:rPr>
          <w:rStyle w:val="SectionNumber"/>
        </w:rPr>
        <w:t xml:space="preserve">0.3</w:t>
      </w:r>
      <w:r>
        <w:tab/>
      </w:r>
      <w:r>
        <w:t xml:space="preserve">Epigenetic Inheritance</w:t>
      </w:r>
    </w:p>
    <w:bookmarkStart w:id="27" w:name="transgenerational-epigenetic-inheritance"/>
    <w:p>
      <w:pPr>
        <w:pStyle w:val="Heading3"/>
      </w:pPr>
      <w:r>
        <w:rPr>
          <w:rStyle w:val="SectionNumber"/>
        </w:rPr>
        <w:t xml:space="preserve">0.3.1</w:t>
      </w:r>
      <w:r>
        <w:tab/>
      </w:r>
      <w:r>
        <w:t xml:space="preserve">Transgenerational Epigenetic Inheritance</w:t>
      </w:r>
    </w:p>
    <w:bookmarkEnd w:id="27"/>
    <w:bookmarkEnd w:id="28"/>
    <w:bookmarkStart w:id="29" w:name="models-of-epigenetic-inheritance"/>
    <w:p>
      <w:pPr>
        <w:pStyle w:val="Heading2"/>
      </w:pPr>
      <w:r>
        <w:rPr>
          <w:rStyle w:val="SectionNumber"/>
        </w:rPr>
        <w:t xml:space="preserve">0.4</w:t>
      </w:r>
      <w:r>
        <w:tab/>
      </w:r>
      <w:r>
        <w:t xml:space="preserve">Models of Epigenetic Inheritance</w:t>
      </w:r>
    </w:p>
    <w:bookmarkEnd w:id="29"/>
    <w:bookmarkStart w:id="30" w:name="msus-mouse-model"/>
    <w:p>
      <w:pPr>
        <w:pStyle w:val="Heading2"/>
      </w:pPr>
      <w:r>
        <w:rPr>
          <w:rStyle w:val="SectionNumber"/>
        </w:rPr>
        <w:t xml:space="preserve">0.5</w:t>
      </w:r>
      <w:r>
        <w:tab/>
      </w:r>
      <w:r>
        <w:t xml:space="preserve">MSUS mouse model</w:t>
      </w:r>
    </w:p>
    <w:bookmarkEnd w:id="30"/>
    <w:bookmarkStart w:id="31" w:name="vectors-of-tei"/>
    <w:p>
      <w:pPr>
        <w:pStyle w:val="Heading2"/>
      </w:pPr>
      <w:r>
        <w:rPr>
          <w:rStyle w:val="SectionNumber"/>
        </w:rPr>
        <w:t xml:space="preserve">0.6</w:t>
      </w:r>
      <w:r>
        <w:tab/>
      </w:r>
      <w:r>
        <w:t xml:space="preserve">Vectors of TEI</w:t>
      </w:r>
    </w:p>
    <w:bookmarkEnd w:id="31"/>
    <w:bookmarkStart w:id="32" w:name="extracellular-vesicles"/>
    <w:p>
      <w:pPr>
        <w:pStyle w:val="Heading2"/>
      </w:pPr>
      <w:r>
        <w:rPr>
          <w:rStyle w:val="SectionNumber"/>
        </w:rPr>
        <w:t xml:space="preserve">0.7</w:t>
      </w:r>
      <w:r>
        <w:tab/>
      </w:r>
      <w:r>
        <w:t xml:space="preserve">Extracellular vesicles</w:t>
      </w:r>
    </w:p>
    <w:bookmarkEnd w:id="32"/>
    <w:bookmarkStart w:id="34" w:name="small-rnas"/>
    <w:p>
      <w:pPr>
        <w:pStyle w:val="Heading2"/>
      </w:pPr>
      <w:r>
        <w:rPr>
          <w:rStyle w:val="SectionNumber"/>
        </w:rPr>
        <w:t xml:space="preserve">0.8</w:t>
      </w:r>
      <w:r>
        <w:tab/>
      </w:r>
      <w:r>
        <w:t xml:space="preserve">Small RNAs</w:t>
      </w:r>
    </w:p>
    <w:bookmarkStart w:id="33" w:name="X4c79a04df56fc44645a35828e5f4271a70c54ca"/>
    <w:p>
      <w:pPr>
        <w:pStyle w:val="Heading3"/>
      </w:pPr>
      <w:r>
        <w:rPr>
          <w:rStyle w:val="SectionNumber"/>
        </w:rPr>
        <w:t xml:space="preserve">0.8.1</w:t>
      </w:r>
      <w:r>
        <w:tab/>
      </w:r>
      <w:r>
        <w:t xml:space="preserve">Challenges for analyzing sRNA-seq dataset</w:t>
      </w:r>
    </w:p>
    <w:bookmarkEnd w:id="33"/>
    <w:bookmarkEnd w:id="34"/>
    <w:bookmarkStart w:id="35" w:name="aims"/>
    <w:p>
      <w:pPr>
        <w:pStyle w:val="Heading2"/>
      </w:pPr>
      <w:r>
        <w:rPr>
          <w:rStyle w:val="SectionNumber"/>
        </w:rPr>
        <w:t xml:space="preserve">0.9</w:t>
      </w:r>
      <w:r>
        <w:tab/>
      </w:r>
      <w:r>
        <w:t xml:space="preserve">Aims</w:t>
      </w:r>
    </w:p>
    <w:bookmarkEnd w:id="35"/>
    <w:bookmarkStart w:id="36" w:name="thesis-overview"/>
    <w:p>
      <w:pPr>
        <w:pStyle w:val="Heading2"/>
      </w:pPr>
      <w:r>
        <w:rPr>
          <w:rStyle w:val="SectionNumber"/>
        </w:rPr>
        <w:t xml:space="preserve">0.10</w:t>
      </w:r>
      <w:r>
        <w:tab/>
      </w:r>
      <w:r>
        <w:t xml:space="preserve">Thesis overview</w:t>
      </w:r>
    </w:p>
    <w:bookmarkEnd w:id="36"/>
    <w:bookmarkEnd w:id="37"/>
    <w:bookmarkStart w:id="49" w:name="methods"/>
    <w:p>
      <w:pPr>
        <w:pStyle w:val="Heading1"/>
      </w:pPr>
      <w:r>
        <w:t xml:space="preserve">Methods</w:t>
      </w:r>
    </w:p>
    <w:bookmarkStart w:id="38" w:name="facs"/>
    <w:p>
      <w:pPr>
        <w:pStyle w:val="Heading2"/>
      </w:pPr>
      <w:r>
        <w:rPr>
          <w:rStyle w:val="SectionNumber"/>
        </w:rPr>
        <w:t xml:space="preserve">0.11</w:t>
      </w:r>
      <w:r>
        <w:tab/>
      </w:r>
      <w:r>
        <w:t xml:space="preserve">FACS</w:t>
      </w:r>
    </w:p>
    <w:bookmarkEnd w:id="38"/>
    <w:bookmarkStart w:id="39" w:name="immunocytochemistry"/>
    <w:p>
      <w:pPr>
        <w:pStyle w:val="Heading2"/>
      </w:pPr>
      <w:r>
        <w:rPr>
          <w:rStyle w:val="SectionNumber"/>
        </w:rPr>
        <w:t xml:space="preserve">0.12</w:t>
      </w:r>
      <w:r>
        <w:tab/>
      </w:r>
      <w:r>
        <w:t xml:space="preserve">Immunocytochemistry</w:t>
      </w:r>
    </w:p>
    <w:bookmarkEnd w:id="39"/>
    <w:bookmarkStart w:id="40" w:name="rna-extraction-and-library-preparation"/>
    <w:p>
      <w:pPr>
        <w:pStyle w:val="Heading2"/>
      </w:pPr>
      <w:r>
        <w:rPr>
          <w:rStyle w:val="SectionNumber"/>
        </w:rPr>
        <w:t xml:space="preserve">0.13</w:t>
      </w:r>
      <w:r>
        <w:tab/>
      </w:r>
      <w:r>
        <w:t xml:space="preserve">RNA extraction and library preparation</w:t>
      </w:r>
    </w:p>
    <w:bookmarkEnd w:id="40"/>
    <w:bookmarkStart w:id="41" w:name="library-preparation-for-omni-atac"/>
    <w:p>
      <w:pPr>
        <w:pStyle w:val="Heading2"/>
      </w:pPr>
      <w:r>
        <w:rPr>
          <w:rStyle w:val="SectionNumber"/>
        </w:rPr>
        <w:t xml:space="preserve">0.14</w:t>
      </w:r>
      <w:r>
        <w:tab/>
      </w:r>
      <w:r>
        <w:t xml:space="preserve">Library preparation for Omni-ATAC</w:t>
      </w:r>
    </w:p>
    <w:bookmarkEnd w:id="41"/>
    <w:bookmarkStart w:id="42" w:name="Xc497afac463b715ecf01c151fe23a27265e7fc2"/>
    <w:p>
      <w:pPr>
        <w:pStyle w:val="Heading2"/>
      </w:pPr>
      <w:r>
        <w:rPr>
          <w:rStyle w:val="SectionNumber"/>
        </w:rPr>
        <w:t xml:space="preserve">0.15</w:t>
      </w:r>
      <w:r>
        <w:tab/>
      </w:r>
      <w:r>
        <w:t xml:space="preserve">Version controlled data analysis using git</w:t>
      </w:r>
    </w:p>
    <w:bookmarkEnd w:id="42"/>
    <w:bookmarkStart w:id="43" w:name="data-analysis-directory-organization"/>
    <w:p>
      <w:pPr>
        <w:pStyle w:val="Heading2"/>
      </w:pPr>
      <w:r>
        <w:rPr>
          <w:rStyle w:val="SectionNumber"/>
        </w:rPr>
        <w:t xml:space="preserve">0.16</w:t>
      </w:r>
      <w:r>
        <w:tab/>
      </w:r>
      <w:r>
        <w:t xml:space="preserve">Data analysis directory organization</w:t>
      </w:r>
    </w:p>
    <w:bookmarkEnd w:id="43"/>
    <w:bookmarkStart w:id="48" w:name="pipelines-for-data-analysis"/>
    <w:p>
      <w:pPr>
        <w:pStyle w:val="Heading2"/>
      </w:pPr>
      <w:r>
        <w:rPr>
          <w:rStyle w:val="SectionNumber"/>
        </w:rPr>
        <w:t xml:space="preserve">0.17</w:t>
      </w:r>
      <w:r>
        <w:tab/>
      </w:r>
      <w:r>
        <w:t xml:space="preserve">Pipelines for data analysis</w:t>
      </w:r>
    </w:p>
    <w:bookmarkStart w:id="44" w:name="bulk-rna-seq"/>
    <w:p>
      <w:pPr>
        <w:pStyle w:val="Heading3"/>
      </w:pPr>
      <w:r>
        <w:rPr>
          <w:rStyle w:val="SectionNumber"/>
        </w:rPr>
        <w:t xml:space="preserve">0.17.1</w:t>
      </w:r>
      <w:r>
        <w:tab/>
      </w:r>
      <w:r>
        <w:t xml:space="preserve">Bulk RNA-seq</w:t>
      </w:r>
    </w:p>
    <w:bookmarkEnd w:id="44"/>
    <w:bookmarkStart w:id="45" w:name="atac-seq"/>
    <w:p>
      <w:pPr>
        <w:pStyle w:val="Heading3"/>
      </w:pPr>
      <w:r>
        <w:rPr>
          <w:rStyle w:val="SectionNumber"/>
        </w:rPr>
        <w:t xml:space="preserve">0.17.2</w:t>
      </w:r>
      <w:r>
        <w:tab/>
      </w:r>
      <w:r>
        <w:t xml:space="preserve">ATAC-seq</w:t>
      </w:r>
    </w:p>
    <w:bookmarkEnd w:id="45"/>
    <w:bookmarkStart w:id="46" w:name="chip-seq"/>
    <w:p>
      <w:pPr>
        <w:pStyle w:val="Heading3"/>
      </w:pPr>
      <w:r>
        <w:rPr>
          <w:rStyle w:val="SectionNumber"/>
        </w:rPr>
        <w:t xml:space="preserve">0.17.3</w:t>
      </w:r>
      <w:r>
        <w:tab/>
      </w:r>
      <w:r>
        <w:t xml:space="preserve">ChIP-seq</w:t>
      </w:r>
    </w:p>
    <w:bookmarkEnd w:id="46"/>
    <w:bookmarkStart w:id="47" w:name="wgbs-rrbs"/>
    <w:p>
      <w:pPr>
        <w:pStyle w:val="Heading3"/>
      </w:pPr>
      <w:r>
        <w:rPr>
          <w:rStyle w:val="SectionNumber"/>
        </w:rPr>
        <w:t xml:space="preserve">0.17.4</w:t>
      </w:r>
      <w:r>
        <w:tab/>
      </w:r>
      <w:r>
        <w:t xml:space="preserve">WGBS &amp; RRBS</w:t>
      </w:r>
    </w:p>
    <w:bookmarkEnd w:id="47"/>
    <w:bookmarkEnd w:id="48"/>
    <w:bookmarkEnd w:id="49"/>
    <w:bookmarkStart w:id="87" w:name="developmental"/>
    <w:p>
      <w:pPr>
        <w:pStyle w:val="Heading1"/>
      </w:pPr>
      <w:r>
        <w:rPr>
          <w:rStyle w:val="SectionNumber"/>
        </w:rPr>
        <w:t xml:space="preserve">1</w:t>
      </w:r>
      <w:r>
        <w:tab/>
      </w:r>
      <w:r>
        <w:t xml:space="preserve">Dynamic chromatin accessibility in spermatogonial cells for transcriptional programmings from early postnatal to adult stages</w:t>
      </w:r>
    </w:p>
    <w:p>
      <w:r>
        <w:br w:type="page"/>
      </w:r>
    </w:p>
    <w:bookmarkStart w:id="50" w:name="graphical-abstract"/>
    <w:p>
      <w:pPr>
        <w:pStyle w:val="Heading2"/>
      </w:pPr>
      <w:r>
        <w:rPr>
          <w:rStyle w:val="SectionNumber"/>
        </w:rPr>
        <w:t xml:space="preserve">1.1</w:t>
      </w:r>
      <w:r>
        <w:tab/>
      </w:r>
      <w:r>
        <w:t xml:space="preserve">Graphical Abstract</w:t>
      </w:r>
    </w:p>
    <w:p>
      <w:r>
        <w:br w:type="page"/>
      </w:r>
    </w:p>
    <w:bookmarkEnd w:id="50"/>
    <w:bookmarkStart w:id="51" w:name="abstract-1"/>
    <w:p>
      <w:pPr>
        <w:pStyle w:val="Heading2"/>
      </w:pPr>
      <w:r>
        <w:rPr>
          <w:rStyle w:val="SectionNumber"/>
        </w:rPr>
        <w:t xml:space="preserve">1.2</w:t>
      </w:r>
      <w:r>
        <w:tab/>
      </w:r>
      <w:r>
        <w:t xml:space="preserve">Abstract</w:t>
      </w:r>
    </w:p>
    <w:p>
      <w:r>
        <w:br w:type="page"/>
      </w:r>
    </w:p>
    <w:bookmarkEnd w:id="51"/>
    <w:bookmarkStart w:id="52" w:name="introduction"/>
    <w:p>
      <w:pPr>
        <w:pStyle w:val="Heading2"/>
      </w:pPr>
      <w:r>
        <w:rPr>
          <w:rStyle w:val="SectionNumber"/>
        </w:rPr>
        <w:t xml:space="preserve">1.3</w:t>
      </w:r>
      <w:r>
        <w:tab/>
      </w:r>
      <w:r>
        <w:t xml:space="preserve">Introduction</w:t>
      </w:r>
    </w:p>
    <w:p>
      <w:r>
        <w:br w:type="page"/>
      </w:r>
    </w:p>
    <w:bookmarkEnd w:id="52"/>
    <w:bookmarkStart w:id="59" w:name="results"/>
    <w:p>
      <w:pPr>
        <w:pStyle w:val="Heading2"/>
      </w:pPr>
      <w:r>
        <w:rPr>
          <w:rStyle w:val="SectionNumber"/>
        </w:rPr>
        <w:t xml:space="preserve">1.4</w:t>
      </w:r>
      <w:r>
        <w:tab/>
      </w:r>
      <w:r>
        <w:t xml:space="preserve">Results</w:t>
      </w:r>
    </w:p>
    <w:bookmarkStart w:id="53" w:name="Xe5ab00d80e3fad1219e2728cee0461e825941ea"/>
    <w:p>
      <w:pPr>
        <w:pStyle w:val="Heading3"/>
      </w:pPr>
      <w:r>
        <w:rPr>
          <w:rStyle w:val="SectionNumber"/>
        </w:rPr>
        <w:t xml:space="preserve">1.4.1</w:t>
      </w:r>
      <w:r>
        <w:tab/>
      </w:r>
      <w:r>
        <w:t xml:space="preserve">Enrichment of spermatogonial cells from postnatal and adult mouse testis</w:t>
      </w:r>
    </w:p>
    <w:bookmarkEnd w:id="53"/>
    <w:bookmarkStart w:id="54" w:name="Xe0271e6d1c9659d61e42c173a6137c90b2be9a3"/>
    <w:p>
      <w:pPr>
        <w:pStyle w:val="Heading3"/>
      </w:pPr>
      <w:r>
        <w:rPr>
          <w:rStyle w:val="SectionNumber"/>
        </w:rPr>
        <w:t xml:space="preserve">1.4.2</w:t>
      </w:r>
      <w:r>
        <w:tab/>
      </w:r>
      <w:r>
        <w:t xml:space="preserve">Chromatin is remodeled in spermatogonial cells during development</w:t>
      </w:r>
    </w:p>
    <w:bookmarkEnd w:id="54"/>
    <w:bookmarkStart w:id="55" w:name="Xffb1954f9398adc0dc2a316b8faf88b3dd5dd07"/>
    <w:p>
      <w:pPr>
        <w:pStyle w:val="Heading3"/>
      </w:pPr>
      <w:r>
        <w:rPr>
          <w:rStyle w:val="SectionNumber"/>
        </w:rPr>
        <w:t xml:space="preserve">1.4.3</w:t>
      </w:r>
      <w:r>
        <w:tab/>
      </w:r>
      <w:r>
        <w:t xml:space="preserve">Differentially accessible chromatin regions associate with distinct gene expression dynamics</w:t>
      </w:r>
    </w:p>
    <w:bookmarkEnd w:id="55"/>
    <w:bookmarkStart w:id="56" w:name="X9c9c98065c0ca7ed93b2fd05e78bf03f0841b1e"/>
    <w:p>
      <w:pPr>
        <w:pStyle w:val="Heading3"/>
      </w:pPr>
      <w:r>
        <w:rPr>
          <w:rStyle w:val="SectionNumber"/>
        </w:rPr>
        <w:t xml:space="preserve">1.4.4</w:t>
      </w:r>
      <w:r>
        <w:tab/>
      </w:r>
      <w:r>
        <w:t xml:space="preserve">Differentially accessible chromatin regions associate with distinct epigenetic profiles</w:t>
      </w:r>
    </w:p>
    <w:bookmarkEnd w:id="56"/>
    <w:bookmarkStart w:id="57" w:name="X05fc2249df6cf8c2ac1e7cad8803db72b23be3b"/>
    <w:p>
      <w:pPr>
        <w:pStyle w:val="Heading3"/>
      </w:pPr>
      <w:r>
        <w:rPr>
          <w:rStyle w:val="SectionNumber"/>
        </w:rPr>
        <w:t xml:space="preserve">1.4.5</w:t>
      </w:r>
      <w:r>
        <w:tab/>
      </w:r>
      <w:r>
        <w:t xml:space="preserve">Accessibility changes at open chromatin regions are markedcarry by binding sites for distinct families of transcription factors</w:t>
      </w:r>
    </w:p>
    <w:bookmarkEnd w:id="57"/>
    <w:bookmarkStart w:id="58" w:name="X1bb18124a4bfbb9b2aff171d61576a278633c25"/>
    <w:p>
      <w:pPr>
        <w:pStyle w:val="Heading3"/>
      </w:pPr>
      <w:r>
        <w:rPr>
          <w:rStyle w:val="SectionNumber"/>
        </w:rPr>
        <w:t xml:space="preserve">1.4.6</w:t>
      </w:r>
      <w:r>
        <w:tab/>
      </w:r>
      <w:r>
        <w:t xml:space="preserve">Chromatin accessibility at transposable elements undergoes significant remodeling in the transition from postnatal to adult spermatogonia</w:t>
      </w:r>
    </w:p>
    <w:p>
      <w:r>
        <w:br w:type="page"/>
      </w:r>
    </w:p>
    <w:bookmarkEnd w:id="58"/>
    <w:bookmarkEnd w:id="59"/>
    <w:bookmarkStart w:id="60" w:name="discussion"/>
    <w:p>
      <w:pPr>
        <w:pStyle w:val="Heading2"/>
      </w:pPr>
      <w:r>
        <w:rPr>
          <w:rStyle w:val="SectionNumber"/>
        </w:rPr>
        <w:t xml:space="preserve">1.5</w:t>
      </w:r>
      <w:r>
        <w:tab/>
      </w:r>
      <w:r>
        <w:t xml:space="preserve">Discussion</w:t>
      </w:r>
    </w:p>
    <w:p>
      <w:r>
        <w:br w:type="page"/>
      </w:r>
    </w:p>
    <w:bookmarkEnd w:id="60"/>
    <w:bookmarkStart w:id="73" w:name="methods-1"/>
    <w:p>
      <w:pPr>
        <w:pStyle w:val="Heading2"/>
      </w:pPr>
      <w:r>
        <w:rPr>
          <w:rStyle w:val="SectionNumber"/>
        </w:rPr>
        <w:t xml:space="preserve">1.6</w:t>
      </w:r>
      <w:r>
        <w:tab/>
      </w:r>
      <w:r>
        <w:t xml:space="preserve">Methods</w:t>
      </w:r>
    </w:p>
    <w:bookmarkStart w:id="61" w:name="mouse-husbandry"/>
    <w:p>
      <w:pPr>
        <w:pStyle w:val="Heading3"/>
      </w:pPr>
      <w:r>
        <w:rPr>
          <w:rStyle w:val="SectionNumber"/>
        </w:rPr>
        <w:t xml:space="preserve">1.6.1</w:t>
      </w:r>
      <w:r>
        <w:tab/>
      </w:r>
      <w:r>
        <w:t xml:space="preserve">Mouse husbandry</w:t>
      </w:r>
    </w:p>
    <w:bookmarkEnd w:id="61"/>
    <w:bookmarkStart w:id="62" w:name="germ-cells-isolation"/>
    <w:p>
      <w:pPr>
        <w:pStyle w:val="Heading3"/>
      </w:pPr>
      <w:r>
        <w:rPr>
          <w:rStyle w:val="SectionNumber"/>
        </w:rPr>
        <w:t xml:space="preserve">1.6.2</w:t>
      </w:r>
      <w:r>
        <w:tab/>
      </w:r>
      <w:r>
        <w:t xml:space="preserve">Germ cells isolation</w:t>
      </w:r>
    </w:p>
    <w:bookmarkEnd w:id="62"/>
    <w:bookmarkStart w:id="63" w:name="spermatogonial-cells-enrichment-by-facs"/>
    <w:p>
      <w:pPr>
        <w:pStyle w:val="Heading3"/>
      </w:pPr>
      <w:r>
        <w:rPr>
          <w:rStyle w:val="SectionNumber"/>
        </w:rPr>
        <w:t xml:space="preserve">1.6.3</w:t>
      </w:r>
      <w:r>
        <w:tab/>
      </w:r>
      <w:r>
        <w:t xml:space="preserve">Spermatogonial cells enrichment by FACS</w:t>
      </w:r>
    </w:p>
    <w:bookmarkEnd w:id="63"/>
    <w:bookmarkStart w:id="64" w:name="immunocytochemistry-1"/>
    <w:p>
      <w:pPr>
        <w:pStyle w:val="Heading3"/>
      </w:pPr>
      <w:r>
        <w:rPr>
          <w:rStyle w:val="SectionNumber"/>
        </w:rPr>
        <w:t xml:space="preserve">1.6.4</w:t>
      </w:r>
      <w:r>
        <w:tab/>
      </w:r>
      <w:r>
        <w:t xml:space="preserve">Immunocytochemistry</w:t>
      </w:r>
    </w:p>
    <w:bookmarkEnd w:id="64"/>
    <w:bookmarkStart w:id="65" w:name="Xbd96db05a8d2803ee288352ebeb7b4783ad0067"/>
    <w:p>
      <w:pPr>
        <w:pStyle w:val="Heading3"/>
      </w:pPr>
      <w:r>
        <w:rPr>
          <w:rStyle w:val="SectionNumber"/>
        </w:rPr>
        <w:t xml:space="preserve">1.6.5</w:t>
      </w:r>
      <w:r>
        <w:tab/>
      </w:r>
      <w:r>
        <w:t xml:space="preserve">RNA extraction and RNA-seq library preparation for RNA-seq</w:t>
      </w:r>
    </w:p>
    <w:bookmarkEnd w:id="65"/>
    <w:bookmarkStart w:id="66" w:name="X01bb9445b2d22c64a987169a7d30793475ed29f"/>
    <w:p>
      <w:pPr>
        <w:pStyle w:val="Heading3"/>
      </w:pPr>
      <w:r>
        <w:rPr>
          <w:rStyle w:val="SectionNumber"/>
        </w:rPr>
        <w:t xml:space="preserve">1.6.6</w:t>
      </w:r>
      <w:r>
        <w:tab/>
      </w:r>
      <w:r>
        <w:t xml:space="preserve">Omni-ATAC Llibrary preparation for Omni-ATAC and sequencing</w:t>
      </w:r>
    </w:p>
    <w:bookmarkEnd w:id="66"/>
    <w:bookmarkStart w:id="67" w:name="rna-sequencing-rna-seq"/>
    <w:p>
      <w:pPr>
        <w:pStyle w:val="Heading3"/>
      </w:pPr>
      <w:r>
        <w:rPr>
          <w:rStyle w:val="SectionNumber"/>
        </w:rPr>
        <w:t xml:space="preserve">1.6.7</w:t>
      </w:r>
      <w:r>
        <w:tab/>
      </w:r>
      <w:r>
        <w:t xml:space="preserve">RNA sequencing (RNA-seq)</w:t>
      </w:r>
    </w:p>
    <w:bookmarkEnd w:id="67"/>
    <w:bookmarkStart w:id="68" w:name="X20ff863058ba60d82ba3b60c73b1bfecc42d945"/>
    <w:p>
      <w:pPr>
        <w:pStyle w:val="Heading3"/>
      </w:pPr>
      <w:r>
        <w:rPr>
          <w:rStyle w:val="SectionNumber"/>
        </w:rPr>
        <w:t xml:space="preserve">1.6.8</w:t>
      </w:r>
      <w:r>
        <w:tab/>
      </w:r>
      <w:r>
        <w:t xml:space="preserve">Assay for Transposase-Accessible Chromatin using sequening (Omni-ATAC)</w:t>
      </w:r>
    </w:p>
    <w:bookmarkEnd w:id="68"/>
    <w:bookmarkStart w:id="69" w:name="Xf8cf231509c8e223071c514fc18791375cc317e"/>
    <w:p>
      <w:pPr>
        <w:pStyle w:val="Heading3"/>
      </w:pPr>
      <w:r>
        <w:rPr>
          <w:rStyle w:val="SectionNumber"/>
        </w:rPr>
        <w:t xml:space="preserve">1.6.9</w:t>
      </w:r>
      <w:r>
        <w:tab/>
      </w:r>
      <w:r>
        <w:t xml:space="preserve">Chromatin iImmunnoprecipitation sequencing (ChIP-seq)</w:t>
      </w:r>
    </w:p>
    <w:bookmarkEnd w:id="69"/>
    <w:bookmarkStart w:id="70" w:name="bisulfite-sequencing-bs"/>
    <w:p>
      <w:pPr>
        <w:pStyle w:val="Heading3"/>
      </w:pPr>
      <w:r>
        <w:rPr>
          <w:rStyle w:val="SectionNumber"/>
        </w:rPr>
        <w:t xml:space="preserve">1.6.10</w:t>
      </w:r>
      <w:r>
        <w:tab/>
      </w:r>
      <w:r>
        <w:t xml:space="preserve">Bisulfite sequencing (BS)</w:t>
      </w:r>
    </w:p>
    <w:bookmarkEnd w:id="70"/>
    <w:bookmarkStart w:id="71" w:name="high-throughput-sequencing-data-analysis"/>
    <w:p>
      <w:pPr>
        <w:pStyle w:val="Heading3"/>
      </w:pPr>
      <w:r>
        <w:rPr>
          <w:rStyle w:val="SectionNumber"/>
        </w:rPr>
        <w:t xml:space="preserve">1.6.11</w:t>
      </w:r>
      <w:r>
        <w:tab/>
      </w:r>
      <w:r>
        <w:t xml:space="preserve">High-throughput sequencing data analysis</w:t>
      </w:r>
    </w:p>
    <w:bookmarkEnd w:id="71"/>
    <w:bookmarkStart w:id="72" w:name="figures"/>
    <w:p>
      <w:pPr>
        <w:pStyle w:val="Heading3"/>
      </w:pPr>
      <w:r>
        <w:rPr>
          <w:rStyle w:val="SectionNumber"/>
        </w:rPr>
        <w:t xml:space="preserve">1.6.12</w:t>
      </w:r>
      <w:r>
        <w:tab/>
      </w:r>
      <w:r>
        <w:t xml:space="preserve">Figures</w:t>
      </w:r>
    </w:p>
    <w:p>
      <w:r>
        <w:br w:type="page"/>
      </w:r>
    </w:p>
    <w:bookmarkEnd w:id="72"/>
    <w:bookmarkEnd w:id="73"/>
    <w:bookmarkStart w:id="74" w:name="data-and-materials-availability"/>
    <w:p>
      <w:pPr>
        <w:pStyle w:val="Heading2"/>
      </w:pPr>
      <w:r>
        <w:rPr>
          <w:rStyle w:val="SectionNumber"/>
        </w:rPr>
        <w:t xml:space="preserve">1.7</w:t>
      </w:r>
      <w:r>
        <w:tab/>
      </w:r>
      <w:r>
        <w:t xml:space="preserve">Data and materials availability</w:t>
      </w:r>
    </w:p>
    <w:bookmarkEnd w:id="74"/>
    <w:bookmarkStart w:id="75" w:name="authors-contribution"/>
    <w:p>
      <w:pPr>
        <w:pStyle w:val="Heading2"/>
      </w:pPr>
      <w:r>
        <w:rPr>
          <w:rStyle w:val="SectionNumber"/>
        </w:rPr>
        <w:t xml:space="preserve">1.8</w:t>
      </w:r>
      <w:r>
        <w:tab/>
      </w:r>
      <w:r>
        <w:t xml:space="preserve">Authors Contribution</w:t>
      </w:r>
    </w:p>
    <w:bookmarkEnd w:id="75"/>
    <w:bookmarkStart w:id="76" w:name="competing-interest"/>
    <w:p>
      <w:pPr>
        <w:pStyle w:val="Heading2"/>
      </w:pPr>
      <w:r>
        <w:rPr>
          <w:rStyle w:val="SectionNumber"/>
        </w:rPr>
        <w:t xml:space="preserve">1.9</w:t>
      </w:r>
      <w:r>
        <w:tab/>
      </w:r>
      <w:r>
        <w:t xml:space="preserve">Competing interest</w:t>
      </w:r>
    </w:p>
    <w:p>
      <w:r>
        <w:br w:type="page"/>
      </w:r>
    </w:p>
    <w:bookmarkEnd w:id="76"/>
    <w:bookmarkStart w:id="77" w:name="acknowledgments"/>
    <w:p>
      <w:pPr>
        <w:pStyle w:val="Heading2"/>
      </w:pPr>
      <w:r>
        <w:rPr>
          <w:rStyle w:val="SectionNumber"/>
        </w:rPr>
        <w:t xml:space="preserve">1.10</w:t>
      </w:r>
      <w:r>
        <w:tab/>
      </w:r>
      <w:r>
        <w:t xml:space="preserve">Acknowledgments</w:t>
      </w:r>
    </w:p>
    <w:bookmarkEnd w:id="77"/>
    <w:bookmarkStart w:id="78" w:name="funding"/>
    <w:p>
      <w:pPr>
        <w:pStyle w:val="Heading2"/>
      </w:pPr>
      <w:r>
        <w:rPr>
          <w:rStyle w:val="SectionNumber"/>
        </w:rPr>
        <w:t xml:space="preserve">1.11</w:t>
      </w:r>
      <w:r>
        <w:tab/>
      </w:r>
      <w:r>
        <w:t xml:space="preserve">Funding</w:t>
      </w:r>
    </w:p>
    <w:p>
      <w:r>
        <w:br w:type="page"/>
      </w:r>
    </w:p>
    <w:bookmarkEnd w:id="78"/>
    <w:bookmarkStart w:id="85" w:name="supplementary-figures"/>
    <w:p>
      <w:pPr>
        <w:pStyle w:val="Heading2"/>
      </w:pPr>
      <w:r>
        <w:rPr>
          <w:rStyle w:val="SectionNumber"/>
        </w:rPr>
        <w:t xml:space="preserve">1.12</w:t>
      </w:r>
      <w:r>
        <w:tab/>
      </w:r>
      <w:r>
        <w:t xml:space="preserve">Supplementary Figures</w:t>
      </w:r>
    </w:p>
    <w:bookmarkStart w:id="79" w:name="figure-1"/>
    <w:p>
      <w:pPr>
        <w:pStyle w:val="Heading3"/>
      </w:pPr>
      <w:r>
        <w:rPr>
          <w:rStyle w:val="SectionNumber"/>
        </w:rPr>
        <w:t xml:space="preserve">1.12.1</w:t>
      </w:r>
      <w:r>
        <w:tab/>
      </w:r>
      <w:r>
        <w:t xml:space="preserve">Figure 1</w:t>
      </w:r>
    </w:p>
    <w:bookmarkEnd w:id="79"/>
    <w:bookmarkStart w:id="80" w:name="figure-2"/>
    <w:p>
      <w:pPr>
        <w:pStyle w:val="Heading3"/>
      </w:pPr>
      <w:r>
        <w:rPr>
          <w:rStyle w:val="SectionNumber"/>
        </w:rPr>
        <w:t xml:space="preserve">1.12.2</w:t>
      </w:r>
      <w:r>
        <w:tab/>
      </w:r>
      <w:r>
        <w:t xml:space="preserve">Figure 2</w:t>
      </w:r>
    </w:p>
    <w:bookmarkEnd w:id="80"/>
    <w:bookmarkStart w:id="81" w:name="figure-3"/>
    <w:p>
      <w:pPr>
        <w:pStyle w:val="Heading3"/>
      </w:pPr>
      <w:r>
        <w:rPr>
          <w:rStyle w:val="SectionNumber"/>
        </w:rPr>
        <w:t xml:space="preserve">1.12.3</w:t>
      </w:r>
      <w:r>
        <w:tab/>
      </w:r>
      <w:r>
        <w:t xml:space="preserve">Figure 3</w:t>
      </w:r>
    </w:p>
    <w:bookmarkEnd w:id="81"/>
    <w:bookmarkStart w:id="82" w:name="figure-4"/>
    <w:p>
      <w:pPr>
        <w:pStyle w:val="Heading3"/>
      </w:pPr>
      <w:r>
        <w:rPr>
          <w:rStyle w:val="SectionNumber"/>
        </w:rPr>
        <w:t xml:space="preserve">1.12.4</w:t>
      </w:r>
      <w:r>
        <w:tab/>
      </w:r>
      <w:r>
        <w:t xml:space="preserve">Figure 4</w:t>
      </w:r>
    </w:p>
    <w:bookmarkEnd w:id="82"/>
    <w:bookmarkStart w:id="83" w:name="figure-5"/>
    <w:p>
      <w:pPr>
        <w:pStyle w:val="Heading3"/>
      </w:pPr>
      <w:r>
        <w:rPr>
          <w:rStyle w:val="SectionNumber"/>
        </w:rPr>
        <w:t xml:space="preserve">1.12.5</w:t>
      </w:r>
      <w:r>
        <w:tab/>
      </w:r>
      <w:r>
        <w:t xml:space="preserve">Figure 5</w:t>
      </w:r>
    </w:p>
    <w:bookmarkEnd w:id="83"/>
    <w:bookmarkStart w:id="84" w:name="figure-6"/>
    <w:p>
      <w:pPr>
        <w:pStyle w:val="Heading3"/>
      </w:pPr>
      <w:r>
        <w:rPr>
          <w:rStyle w:val="SectionNumber"/>
        </w:rPr>
        <w:t xml:space="preserve">1.12.6</w:t>
      </w:r>
      <w:r>
        <w:tab/>
      </w:r>
      <w:r>
        <w:t xml:space="preserve">Figure 6</w:t>
      </w:r>
    </w:p>
    <w:p>
      <w:r>
        <w:br w:type="page"/>
      </w:r>
    </w:p>
    <w:bookmarkEnd w:id="84"/>
    <w:bookmarkEnd w:id="85"/>
    <w:bookmarkStart w:id="86" w:name="references"/>
    <w:p>
      <w:pPr>
        <w:pStyle w:val="Heading2"/>
      </w:pPr>
      <w:r>
        <w:rPr>
          <w:rStyle w:val="SectionNumber"/>
        </w:rPr>
        <w:t xml:space="preserve">1.13</w:t>
      </w:r>
      <w:r>
        <w:tab/>
      </w:r>
      <w:r>
        <w:t xml:space="preserve">References</w:t>
      </w:r>
    </w:p>
    <w:bookmarkEnd w:id="86"/>
    <w:bookmarkEnd w:id="87"/>
    <w:bookmarkStart w:id="135" w:name="ev"/>
    <w:p>
      <w:pPr>
        <w:pStyle w:val="Heading1"/>
      </w:pPr>
      <w:r>
        <w:rPr>
          <w:rStyle w:val="SectionNumber"/>
        </w:rPr>
        <w:t xml:space="preserve">2</w:t>
      </w:r>
      <w:r>
        <w:tab/>
      </w:r>
      <w:r>
        <w:t xml:space="preserve">Early life stress affects the miRNA cargo of epididymal extracellular vesicles in mouse</w:t>
      </w:r>
    </w:p>
    <w:p>
      <w:pPr>
        <w:pStyle w:val="FirstParagraph"/>
      </w:pPr>
      <w:r>
        <w:t xml:space="preserve">Anar Alshanbayeva</w:t>
      </w:r>
      <w:r>
        <w:t xml:space="preserve">,</w:t>
      </w:r>
      <w:r>
        <w:t xml:space="preserve"> </w:t>
      </w:r>
      <w:r>
        <w:rPr>
          <w:bCs/>
          <w:b/>
        </w:rPr>
        <w:t xml:space="preserve">Deepak K Tanwar</w:t>
      </w:r>
      <w:r>
        <w:t xml:space="preserve">, Martin Roszkowski</w:t>
      </w:r>
      <w:r>
        <w:t xml:space="preserve">, Francesca Manuella</w:t>
      </w:r>
      <w:r>
        <w:t xml:space="preserve">, Isabelle M Mansuy</w:t>
      </w:r>
      <w:r>
        <w:t xml:space="preserve"> </w:t>
      </w:r>
      <w:r>
        <w:t xml:space="preserve"> </w:t>
      </w:r>
      <w:r>
        <w:t xml:space="preserve"> </w:t>
      </w:r>
      <w:r>
        <w:t xml:space="preserve">Laboratory of Neuroepigenetics, Brain Research Institute at the Medical Faculty of the University of Zurich.</w:t>
      </w:r>
      <w:r>
        <w:t xml:space="preserve"> </w:t>
      </w:r>
      <w:r>
        <w:t xml:space="preserve"> </w:t>
      </w:r>
      <w:r>
        <w:t xml:space="preserve">Institute for Neuroscience of the Department of Health Sciences and Technology, ETH Zurich, Zurich, Switzerland.</w:t>
      </w:r>
      <w:r>
        <w:t xml:space="preserve"> </w:t>
      </w:r>
      <w:r>
        <w:t xml:space="preserve"> </w:t>
      </w:r>
      <w:r>
        <w:t xml:space="preserve">Zurich Neuroscience Center, ETH and University of Zurich, Zurich, Switzerland.</w:t>
      </w:r>
      <w:r>
        <w:t xml:space="preserve"> </w:t>
      </w:r>
      <w:r>
        <w:t xml:space="preserve"> </w:t>
      </w:r>
      <w:r>
        <w:t xml:space="preserve"> </w:t>
      </w:r>
      <w:r>
        <w:t xml:space="preserve">Corresponding author</w:t>
      </w:r>
      <w:r>
        <w:t xml:space="preserve"> </w:t>
      </w:r>
      <w:r>
        <w:t xml:space="preserve"> </w:t>
      </w:r>
      <w:r>
        <w:t xml:space="preserve"> </w:t>
      </w:r>
      <w:r>
        <w:rPr>
          <w:bCs/>
          <w:b/>
        </w:rPr>
        <w:t xml:space="preserve">Journal:</w:t>
      </w:r>
      <w:r>
        <w:t xml:space="preserve"> </w:t>
      </w:r>
      <w:r>
        <w:rPr>
          <w:iCs/>
          <w:i/>
        </w:rPr>
        <w:t xml:space="preserve">Biology of Reproduction</w:t>
      </w:r>
      <w:r>
        <w:t xml:space="preserve"> </w:t>
      </w:r>
      <w:r>
        <w:t xml:space="preserve"> </w:t>
      </w:r>
      <w:r>
        <w:t xml:space="preserve">DOI:</w:t>
      </w:r>
      <w:r>
        <w:t xml:space="preserve"> </w:t>
      </w:r>
      <w:hyperlink r:id="rId88">
        <w:r>
          <w:rPr>
            <w:rStyle w:val="Hyperlink"/>
          </w:rPr>
          <w:t xml:space="preserve">10.1093/biolre/ioab156</w:t>
        </w:r>
      </w:hyperlink>
      <w:r>
        <w:t xml:space="preserve"> </w:t>
      </w:r>
      <w:r>
        <w:t xml:space="preserve"> </w:t>
      </w:r>
      <w:r>
        <w:t xml:space="preserve"> </w:t>
      </w:r>
      <w:r>
        <w:rPr>
          <w:bCs/>
          <w:b/>
        </w:rPr>
        <w:t xml:space="preserve">Contributions:</w:t>
      </w:r>
      <w:r>
        <w:t xml:space="preserve"> </w:t>
      </w:r>
      <w:r>
        <w:rPr>
          <w:iCs/>
          <w:i/>
        </w:rPr>
        <w:t xml:space="preserve">I performed data analysis with Anar Alshanbayeva, generated figures with Anar Alshanbayeva, helped Anar Alshanbayeva in writing the manuscript, and revised manuscript with Anar Alshanbayeva.</w:t>
      </w:r>
    </w:p>
    <w:p>
      <w:r>
        <w:br w:type="page"/>
      </w:r>
    </w:p>
    <w:bookmarkStart w:id="89" w:name="abstract-2"/>
    <w:p>
      <w:pPr>
        <w:pStyle w:val="Heading2"/>
      </w:pPr>
      <w:r>
        <w:rPr>
          <w:rStyle w:val="SectionNumber"/>
        </w:rPr>
        <w:t xml:space="preserve">2.1</w:t>
      </w:r>
      <w:r>
        <w:tab/>
      </w:r>
      <w:r>
        <w:t xml:space="preserve">Abstract</w:t>
      </w:r>
    </w:p>
    <w:p>
      <w:pPr>
        <w:pStyle w:val="FirstParagraph"/>
      </w:pPr>
      <w:r>
        <w:t xml:space="preserve">Sperm RNA can be modified by environmental factors and has been implicated in communicating signals about changes in a father’s environment to the offspring. The small RNA composition of sperm could be changed during its final stage of maturation in the epididymis by extracellular vesicles (EVs) released by epididymal cells. We studied the effect of exposure to stress in early postnatal life on the transcriptome of epididymal EVs using a mouse model of transgenerational transmission. We found that the small RNA signature of epididymal EVs, particularly miRNAs, is altered in adult males exposed to postnatal stress. In some cases, these miRNA changes correlate with differences in the expression of their target genes in sperm and zygotes generated from that sperm. These results suggest that stressful experiences in early life can have persistent biological effects on the male reproductive tract that may in part be responsible for the transmission of the effects of exposure to the offspring.</w:t>
      </w:r>
    </w:p>
    <w:bookmarkEnd w:id="89"/>
    <w:bookmarkStart w:id="90" w:name="summary-sentence"/>
    <w:p>
      <w:pPr>
        <w:pStyle w:val="Heading2"/>
      </w:pPr>
      <w:r>
        <w:rPr>
          <w:rStyle w:val="SectionNumber"/>
        </w:rPr>
        <w:t xml:space="preserve">2.2</w:t>
      </w:r>
      <w:r>
        <w:tab/>
      </w:r>
      <w:r>
        <w:t xml:space="preserve">Summary sentence</w:t>
      </w:r>
    </w:p>
    <w:p>
      <w:pPr>
        <w:pStyle w:val="FirstParagraph"/>
      </w:pPr>
      <w:r>
        <w:t xml:space="preserve">miRNA cargo of extracellular vesicles in cauda epididymis is altered by paternal exposure to early life stress. This correlates with changes in the expression of target genes in sperm and in zygotes generated from that sperm.</w:t>
      </w:r>
    </w:p>
    <w:p>
      <w:r>
        <w:br w:type="page"/>
      </w:r>
    </w:p>
    <w:bookmarkEnd w:id="90"/>
    <w:bookmarkStart w:id="91" w:name="graphical-abstract-1"/>
    <w:p>
      <w:pPr>
        <w:pStyle w:val="Heading2"/>
      </w:pPr>
      <w:r>
        <w:rPr>
          <w:rStyle w:val="SectionNumber"/>
        </w:rPr>
        <w:t xml:space="preserve">2.3</w:t>
      </w:r>
      <w:r>
        <w:tab/>
      </w:r>
      <w:r>
        <w:t xml:space="preserve">Graphical Abstract</w:t>
      </w:r>
    </w:p>
    <w:bookmarkEnd w:id="91"/>
    <w:bookmarkStart w:id="92" w:name="key-words"/>
    <w:p>
      <w:pPr>
        <w:pStyle w:val="Heading2"/>
      </w:pPr>
      <w:r>
        <w:rPr>
          <w:rStyle w:val="SectionNumber"/>
        </w:rPr>
        <w:t xml:space="preserve">2.4</w:t>
      </w:r>
      <w:r>
        <w:tab/>
      </w:r>
      <w:r>
        <w:t xml:space="preserve">Key words</w:t>
      </w:r>
    </w:p>
    <w:p>
      <w:pPr>
        <w:pStyle w:val="FirstParagraph"/>
      </w:pPr>
      <w:r>
        <w:t xml:space="preserve">epigenetics, epididymis, epididymosomes, early life stress, extracellular vesicles, miRNAs, sperm.</w:t>
      </w:r>
    </w:p>
    <w:p>
      <w:r>
        <w:br w:type="page"/>
      </w:r>
    </w:p>
    <w:bookmarkEnd w:id="92"/>
    <w:bookmarkStart w:id="93" w:name="introduction-1"/>
    <w:p>
      <w:pPr>
        <w:pStyle w:val="Heading2"/>
      </w:pPr>
      <w:r>
        <w:rPr>
          <w:rStyle w:val="SectionNumber"/>
        </w:rPr>
        <w:t xml:space="preserve">2.5</w:t>
      </w:r>
      <w:r>
        <w:tab/>
      </w:r>
      <w:r>
        <w:t xml:space="preserve">Introduction</w:t>
      </w:r>
    </w:p>
    <w:p>
      <w:r>
        <w:br w:type="page"/>
      </w:r>
    </w:p>
    <w:bookmarkEnd w:id="93"/>
    <w:bookmarkStart w:id="98" w:name="results-1"/>
    <w:p>
      <w:pPr>
        <w:pStyle w:val="Heading2"/>
      </w:pPr>
      <w:r>
        <w:rPr>
          <w:rStyle w:val="SectionNumber"/>
        </w:rPr>
        <w:t xml:space="preserve">2.6</w:t>
      </w:r>
      <w:r>
        <w:tab/>
      </w:r>
      <w:r>
        <w:t xml:space="preserve">Results</w:t>
      </w:r>
    </w:p>
    <w:bookmarkStart w:id="94" w:name="X8b23f27f6827e21fe2aa1b7fdeb751906a359a2"/>
    <w:p>
      <w:pPr>
        <w:pStyle w:val="Heading3"/>
      </w:pPr>
      <w:r>
        <w:rPr>
          <w:rStyle w:val="SectionNumber"/>
        </w:rPr>
        <w:t xml:space="preserve">2.6.1</w:t>
      </w:r>
      <w:r>
        <w:tab/>
      </w:r>
      <w:r>
        <w:t xml:space="preserve">Isolation of cauda epididymosomes confirmed by several methods</w:t>
      </w:r>
    </w:p>
    <w:bookmarkEnd w:id="94"/>
    <w:bookmarkStart w:id="95" w:name="X8b771b05b1c5b09b8252ecc36e69ca802d980d7"/>
    <w:p>
      <w:pPr>
        <w:pStyle w:val="Heading3"/>
      </w:pPr>
      <w:r>
        <w:rPr>
          <w:rStyle w:val="SectionNumber"/>
        </w:rPr>
        <w:t xml:space="preserve">2.6.2</w:t>
      </w:r>
      <w:r>
        <w:tab/>
      </w:r>
      <w:r>
        <w:t xml:space="preserve">The number and size of epididymosomes in adult males are not altered by postnatal stress</w:t>
      </w:r>
    </w:p>
    <w:bookmarkEnd w:id="95"/>
    <w:bookmarkStart w:id="96" w:name="X24d5ea3464dc056827aaeeaf7a5ac139f67604c"/>
    <w:p>
      <w:pPr>
        <w:pStyle w:val="Heading3"/>
      </w:pPr>
      <w:r>
        <w:rPr>
          <w:rStyle w:val="SectionNumber"/>
        </w:rPr>
        <w:t xml:space="preserve">2.6.3</w:t>
      </w:r>
      <w:r>
        <w:tab/>
      </w:r>
      <w:r>
        <w:t xml:space="preserve">miRNAs are persistently altered by postnatal stress in cauda epididymosomes</w:t>
      </w:r>
    </w:p>
    <w:bookmarkEnd w:id="96"/>
    <w:bookmarkStart w:id="97" w:name="Xfe5eb31eca0c38a0e7e7771fbe768b2143e1bc6"/>
    <w:p>
      <w:pPr>
        <w:pStyle w:val="Heading3"/>
      </w:pPr>
      <w:r>
        <w:rPr>
          <w:rStyle w:val="SectionNumber"/>
        </w:rPr>
        <w:t xml:space="preserve">2.6.4</w:t>
      </w:r>
      <w:r>
        <w:tab/>
      </w:r>
      <w:r>
        <w:t xml:space="preserve">mRNA targets of miRNAs from cauda epididymosomes are altered by postnatal stress in sperm and in zygotes</w:t>
      </w:r>
    </w:p>
    <w:p>
      <w:r>
        <w:br w:type="page"/>
      </w:r>
    </w:p>
    <w:bookmarkEnd w:id="97"/>
    <w:bookmarkEnd w:id="98"/>
    <w:bookmarkStart w:id="99" w:name="discussion-1"/>
    <w:p>
      <w:pPr>
        <w:pStyle w:val="Heading2"/>
      </w:pPr>
      <w:r>
        <w:rPr>
          <w:rStyle w:val="SectionNumber"/>
        </w:rPr>
        <w:t xml:space="preserve">2.7</w:t>
      </w:r>
      <w:r>
        <w:tab/>
      </w:r>
      <w:r>
        <w:t xml:space="preserve">Discussion</w:t>
      </w:r>
    </w:p>
    <w:p>
      <w:r>
        <w:br w:type="page"/>
      </w:r>
    </w:p>
    <w:bookmarkEnd w:id="99"/>
    <w:bookmarkStart w:id="112" w:name="materials-and-methods"/>
    <w:p>
      <w:pPr>
        <w:pStyle w:val="Heading2"/>
      </w:pPr>
      <w:r>
        <w:rPr>
          <w:rStyle w:val="SectionNumber"/>
        </w:rPr>
        <w:t xml:space="preserve">2.8</w:t>
      </w:r>
      <w:r>
        <w:tab/>
      </w:r>
      <w:r>
        <w:t xml:space="preserve">Materials and methods</w:t>
      </w:r>
    </w:p>
    <w:bookmarkStart w:id="100" w:name="animals"/>
    <w:p>
      <w:pPr>
        <w:pStyle w:val="Heading3"/>
      </w:pPr>
      <w:r>
        <w:rPr>
          <w:rStyle w:val="SectionNumber"/>
        </w:rPr>
        <w:t xml:space="preserve">2.8.1</w:t>
      </w:r>
      <w:r>
        <w:tab/>
      </w:r>
      <w:r>
        <w:t xml:space="preserve">Animals</w:t>
      </w:r>
    </w:p>
    <w:bookmarkEnd w:id="100"/>
    <w:bookmarkStart w:id="101" w:name="msus"/>
    <w:p>
      <w:pPr>
        <w:pStyle w:val="Heading3"/>
      </w:pPr>
      <w:r>
        <w:rPr>
          <w:rStyle w:val="SectionNumber"/>
        </w:rPr>
        <w:t xml:space="preserve">2.8.2</w:t>
      </w:r>
      <w:r>
        <w:tab/>
      </w:r>
      <w:r>
        <w:t xml:space="preserve">MSUS</w:t>
      </w:r>
    </w:p>
    <w:bookmarkEnd w:id="101"/>
    <w:bookmarkStart w:id="102" w:name="tissue-collection"/>
    <w:p>
      <w:pPr>
        <w:pStyle w:val="Heading3"/>
      </w:pPr>
      <w:r>
        <w:rPr>
          <w:rStyle w:val="SectionNumber"/>
        </w:rPr>
        <w:t xml:space="preserve">2.8.3</w:t>
      </w:r>
      <w:r>
        <w:tab/>
      </w:r>
      <w:r>
        <w:t xml:space="preserve">Tissue collection</w:t>
      </w:r>
    </w:p>
    <w:bookmarkEnd w:id="102"/>
    <w:bookmarkStart w:id="103" w:name="electron-microscopy-images"/>
    <w:p>
      <w:pPr>
        <w:pStyle w:val="Heading3"/>
      </w:pPr>
      <w:r>
        <w:rPr>
          <w:rStyle w:val="SectionNumber"/>
        </w:rPr>
        <w:t xml:space="preserve">2.8.4</w:t>
      </w:r>
      <w:r>
        <w:tab/>
      </w:r>
      <w:r>
        <w:t xml:space="preserve">Electron microscopy images</w:t>
      </w:r>
    </w:p>
    <w:bookmarkEnd w:id="103"/>
    <w:bookmarkStart w:id="104" w:name="X350224bacce76668783d3de5198d54217050cda"/>
    <w:p>
      <w:pPr>
        <w:pStyle w:val="Heading3"/>
      </w:pPr>
      <w:r>
        <w:rPr>
          <w:rStyle w:val="SectionNumber"/>
        </w:rPr>
        <w:t xml:space="preserve">2.8.5</w:t>
      </w:r>
      <w:r>
        <w:tab/>
      </w:r>
      <w:r>
        <w:t xml:space="preserve">Epididymosomes isolation by ultracentrifugation</w:t>
      </w:r>
    </w:p>
    <w:bookmarkEnd w:id="104"/>
    <w:bookmarkStart w:id="105" w:name="immunoblotting"/>
    <w:p>
      <w:pPr>
        <w:pStyle w:val="Heading3"/>
      </w:pPr>
      <w:r>
        <w:rPr>
          <w:rStyle w:val="SectionNumber"/>
        </w:rPr>
        <w:t xml:space="preserve">2.8.6</w:t>
      </w:r>
      <w:r>
        <w:tab/>
      </w:r>
      <w:r>
        <w:t xml:space="preserve">Immunoblotting</w:t>
      </w:r>
    </w:p>
    <w:bookmarkEnd w:id="105"/>
    <w:bookmarkStart w:id="106" w:name="nanoparticle-tracking-analysis"/>
    <w:p>
      <w:pPr>
        <w:pStyle w:val="Heading3"/>
      </w:pPr>
      <w:r>
        <w:rPr>
          <w:rStyle w:val="SectionNumber"/>
        </w:rPr>
        <w:t xml:space="preserve">2.8.7</w:t>
      </w:r>
      <w:r>
        <w:tab/>
      </w:r>
      <w:r>
        <w:t xml:space="preserve">Nanoparticle tracking analysis</w:t>
      </w:r>
    </w:p>
    <w:bookmarkEnd w:id="106"/>
    <w:bookmarkStart w:id="107" w:name="Xa7dc72c8486df4ac40f3a7a3807a68bc2c4a03f"/>
    <w:p>
      <w:pPr>
        <w:pStyle w:val="Heading3"/>
      </w:pPr>
      <w:r>
        <w:rPr>
          <w:rStyle w:val="SectionNumber"/>
        </w:rPr>
        <w:t xml:space="preserve">2.8.8</w:t>
      </w:r>
      <w:r>
        <w:tab/>
      </w:r>
      <w:r>
        <w:t xml:space="preserve">RNA isolation and epididymosomes profiling</w:t>
      </w:r>
    </w:p>
    <w:bookmarkEnd w:id="107"/>
    <w:bookmarkStart w:id="108" w:name="X22d254bf7242595498c18fd39ca98e488a09db7"/>
    <w:p>
      <w:pPr>
        <w:pStyle w:val="Heading3"/>
      </w:pPr>
      <w:r>
        <w:rPr>
          <w:rStyle w:val="SectionNumber"/>
        </w:rPr>
        <w:t xml:space="preserve">2.8.9</w:t>
      </w:r>
      <w:r>
        <w:tab/>
      </w:r>
      <w:r>
        <w:t xml:space="preserve">Preparation and sequencing of sRNA-seq libraries from epididymosomes</w:t>
      </w:r>
    </w:p>
    <w:bookmarkEnd w:id="108"/>
    <w:bookmarkStart w:id="109" w:name="rt-qpcr"/>
    <w:p>
      <w:pPr>
        <w:pStyle w:val="Heading3"/>
      </w:pPr>
      <w:r>
        <w:rPr>
          <w:rStyle w:val="SectionNumber"/>
        </w:rPr>
        <w:t xml:space="preserve">2.8.10</w:t>
      </w:r>
      <w:r>
        <w:tab/>
      </w:r>
      <w:r>
        <w:t xml:space="preserve">RT-qPCR</w:t>
      </w:r>
    </w:p>
    <w:bookmarkEnd w:id="109"/>
    <w:bookmarkStart w:id="110" w:name="cholesterol-measurements"/>
    <w:p>
      <w:pPr>
        <w:pStyle w:val="Heading3"/>
      </w:pPr>
      <w:r>
        <w:rPr>
          <w:rStyle w:val="SectionNumber"/>
        </w:rPr>
        <w:t xml:space="preserve">2.8.11</w:t>
      </w:r>
      <w:r>
        <w:tab/>
      </w:r>
      <w:r>
        <w:t xml:space="preserve">Cholesterol measurements</w:t>
      </w:r>
    </w:p>
    <w:bookmarkEnd w:id="110"/>
    <w:bookmarkStart w:id="111" w:name="bioinformatics-data-analysis"/>
    <w:p>
      <w:pPr>
        <w:pStyle w:val="Heading3"/>
      </w:pPr>
      <w:r>
        <w:rPr>
          <w:rStyle w:val="SectionNumber"/>
        </w:rPr>
        <w:t xml:space="preserve">2.8.12</w:t>
      </w:r>
      <w:r>
        <w:tab/>
      </w:r>
      <w:r>
        <w:t xml:space="preserve">Bioinformatics data analysis</w:t>
      </w:r>
    </w:p>
    <w:bookmarkEnd w:id="111"/>
    <w:bookmarkEnd w:id="112"/>
    <w:bookmarkStart w:id="118" w:name="data-availability"/>
    <w:p>
      <w:pPr>
        <w:pStyle w:val="Heading2"/>
      </w:pPr>
      <w:r>
        <w:rPr>
          <w:rStyle w:val="SectionNumber"/>
        </w:rPr>
        <w:t xml:space="preserve">2.9</w:t>
      </w:r>
      <w:r>
        <w:tab/>
      </w:r>
      <w:r>
        <w:t xml:space="preserve">Data availability</w:t>
      </w:r>
    </w:p>
    <w:p>
      <w:pPr>
        <w:pStyle w:val="FirstParagraph"/>
      </w:pPr>
      <w:r>
        <w:t xml:space="preserve">The datasets collected for this study are available as follows:</w:t>
      </w:r>
      <w:r>
        <w:t xml:space="preserve"> </w:t>
      </w:r>
      <w:r>
        <w:t xml:space="preserve">- sRNA-seq dataset of cauda epididymosomes before and after sizeselection: NCBI GEO under accession number</w:t>
      </w:r>
      <w:r>
        <w:t xml:space="preserve"> </w:t>
      </w:r>
      <w:hyperlink r:id="rId113">
        <w:r>
          <w:rPr>
            <w:rStyle w:val="Hyperlink"/>
          </w:rPr>
          <w:t xml:space="preserve">GSE175976</w:t>
        </w:r>
      </w:hyperlink>
      <w:r>
        <w:t xml:space="preserve">.</w:t>
      </w:r>
      <w:r>
        <w:t xml:space="preserve"> </w:t>
      </w:r>
      <w:r>
        <w:t xml:space="preserve">- Codes for bioinformatics analysis of RNA-sequencing datasets and</w:t>
      </w:r>
      <w:r>
        <w:t xml:space="preserve"> </w:t>
      </w:r>
      <w:r>
        <w:t xml:space="preserve">all corresponding differential expression analyses: Github repository</w:t>
      </w:r>
      <w:r>
        <w:t xml:space="preserve"> </w:t>
      </w:r>
      <w:hyperlink r:id="rId114">
        <w:r>
          <w:rPr>
            <w:rStyle w:val="Hyperlink"/>
          </w:rPr>
          <w:t xml:space="preserve">https://github.com/mansuylab/alshanbayeva_et_al_2021[https://github.com/mansuylab/alshanbayeva_et_al_2021</w:t>
        </w:r>
      </w:hyperlink>
      <w:r>
        <w:t xml:space="preserve">].</w:t>
      </w:r>
      <w:r>
        <w:t xml:space="preserve"> </w:t>
      </w:r>
      <w:r>
        <w:t xml:space="preserve">- Sperm and zygote sequencing datasets from previous publications</w:t>
      </w:r>
      <w:r>
        <w:t xml:space="preserve"> </w:t>
      </w:r>
      <w:r>
        <w:t xml:space="preserve">can be found in ArrayExpress database at EMBL-EBI (</w:t>
      </w:r>
      <w:hyperlink r:id="rId115">
        <w:r>
          <w:rPr>
            <w:rStyle w:val="Hyperlink"/>
          </w:rPr>
          <w:t xml:space="preserve">www.ebi.ac.uk/arrayexpress</w:t>
        </w:r>
      </w:hyperlink>
      <w:r>
        <w:t xml:space="preserve">) with the accession number</w:t>
      </w:r>
      <w:r>
        <w:t xml:space="preserve"> </w:t>
      </w:r>
      <w:hyperlink r:id="rId116">
        <w:r>
          <w:rPr>
            <w:rStyle w:val="Hyperlink"/>
          </w:rPr>
          <w:t xml:space="preserve">E-MTAB-5834</w:t>
        </w:r>
      </w:hyperlink>
      <w:r>
        <w:t xml:space="preserve"> </w:t>
      </w:r>
      <w:r>
        <w:t xml:space="preserve">(sperm) and</w:t>
      </w:r>
      <w:r>
        <w:t xml:space="preserve"> </w:t>
      </w:r>
      <w:hyperlink r:id="rId117">
        <w:r>
          <w:rPr>
            <w:rStyle w:val="Hyperlink"/>
          </w:rPr>
          <w:t xml:space="preserve">E-MTAB-6589</w:t>
        </w:r>
      </w:hyperlink>
      <w:r>
        <w:t xml:space="preserve"> </w:t>
      </w:r>
      <w:r>
        <w:t xml:space="preserve">(zygotes).</w:t>
      </w:r>
    </w:p>
    <w:p>
      <w:r>
        <w:br w:type="page"/>
      </w:r>
    </w:p>
    <w:bookmarkEnd w:id="118"/>
    <w:bookmarkStart w:id="119" w:name="authors-contributions"/>
    <w:p>
      <w:pPr>
        <w:pStyle w:val="Heading2"/>
      </w:pPr>
      <w:r>
        <w:rPr>
          <w:rStyle w:val="SectionNumber"/>
        </w:rPr>
        <w:t xml:space="preserve">2.10</w:t>
      </w:r>
      <w:r>
        <w:tab/>
      </w:r>
      <w:r>
        <w:t xml:space="preserve">Authors’ contributions</w:t>
      </w:r>
    </w:p>
    <w:p>
      <w:pPr>
        <w:pStyle w:val="FirstParagraph"/>
      </w:pPr>
      <w:r>
        <w:t xml:space="preserve">AA and IMM conceived and designed the study. FM and MR performed the MSUS breeding and collected tissue samples. AA and DKT performed data analysis and generated figures. AA wrote the manuscript with input from DKT and IMM. AA performed all</w:t>
      </w:r>
      <w:r>
        <w:t xml:space="preserve"> </w:t>
      </w:r>
      <w:r>
        <w:t xml:space="preserve">experiments for RNA sequencing and all molecular analyses. IMM supervised the project and raised funds.</w:t>
      </w:r>
    </w:p>
    <w:bookmarkEnd w:id="119"/>
    <w:bookmarkStart w:id="120" w:name="grant-support"/>
    <w:p>
      <w:pPr>
        <w:pStyle w:val="Heading2"/>
      </w:pPr>
      <w:r>
        <w:rPr>
          <w:rStyle w:val="SectionNumber"/>
        </w:rPr>
        <w:t xml:space="preserve">2.11</w:t>
      </w:r>
      <w:r>
        <w:tab/>
      </w:r>
      <w:r>
        <w:t xml:space="preserve">Grant Support</w:t>
      </w:r>
    </w:p>
    <w:p>
      <w:pPr>
        <w:pStyle w:val="FirstParagraph"/>
      </w:pPr>
      <w:r>
        <w:t xml:space="preserve">The work was supported by Swiss National Science Foundation (31003A-135715), ETH grants (ETH-10 15-2 and ETH-17 13-2), the Slack-Gyr Foundation, the Escher Foundation. The Mansuy lab is funded by the University Zürich, the Swiss Federal Institute of Technology, the Swiss National Science Foundation (31003A-135715), ETH grants (ETH-10 15-2 and ETH-17 13-2), the Slack-Gyr foundation, the Escher Foundation. Deepak K. Tanwar is supported by the Swiss Government Excellence Scholarship. Martin Roszkowski was funded by the ETH Zurich Fellowship (ETH-10 15-2).</w:t>
      </w:r>
    </w:p>
    <w:bookmarkEnd w:id="120"/>
    <w:bookmarkStart w:id="121" w:name="acknowledgements"/>
    <w:p>
      <w:pPr>
        <w:pStyle w:val="Heading2"/>
      </w:pPr>
      <w:r>
        <w:rPr>
          <w:rStyle w:val="SectionNumber"/>
        </w:rPr>
        <w:t xml:space="preserve">2.12</w:t>
      </w:r>
      <w:r>
        <w:tab/>
      </w:r>
      <w:r>
        <w:t xml:space="preserve">Acknowledgements</w:t>
      </w:r>
    </w:p>
    <w:p>
      <w:pPr>
        <w:pStyle w:val="FirstParagraph"/>
      </w:pPr>
      <w:r>
        <w:t xml:space="preserve">We thank Pierre-Luc Germain for advice on data analysis and for generating cumulative distribution plots, Irina Lazar-Contes for help with MSUS breeding, Silvia Schelbert for work on the animal license, Emilio Yandez at Function Genomics Center Zurich (FGCZ) for advice on the sRNA sequencing, Alekhya Mazumkhar for help with nanoparticle-tracking analysis, Yvonne Zipfel for animal care, Zurich Integrative Rodent Physiology facility for performing cholesterol measurements. We also thank Eloise Kremer, Ali Jawaid, and Mea Holmes for their initial contributions to the project.</w:t>
      </w:r>
    </w:p>
    <w:p>
      <w:pPr>
        <w:pStyle w:val="BodyText"/>
      </w:pPr>
      <w:r>
        <w:rPr>
          <w:bCs/>
          <w:b/>
        </w:rPr>
        <w:t xml:space="preserve">Conflict of interest:</w:t>
      </w:r>
      <w:r>
        <w:t xml:space="preserve"> </w:t>
      </w:r>
      <w:r>
        <w:t xml:space="preserve">The authors declare no conflict of interest.</w:t>
      </w:r>
    </w:p>
    <w:p>
      <w:r>
        <w:br w:type="page"/>
      </w:r>
    </w:p>
    <w:bookmarkEnd w:id="121"/>
    <w:bookmarkStart w:id="128" w:name="supplementary-figures-1"/>
    <w:p>
      <w:pPr>
        <w:pStyle w:val="Heading2"/>
      </w:pPr>
      <w:r>
        <w:rPr>
          <w:rStyle w:val="SectionNumber"/>
        </w:rPr>
        <w:t xml:space="preserve">2.13</w:t>
      </w:r>
      <w:r>
        <w:tab/>
      </w:r>
      <w:r>
        <w:t xml:space="preserve">Supplementary Figures</w:t>
      </w:r>
    </w:p>
    <w:bookmarkStart w:id="122" w:name="figure-1-1"/>
    <w:p>
      <w:pPr>
        <w:pStyle w:val="Heading3"/>
      </w:pPr>
      <w:r>
        <w:rPr>
          <w:rStyle w:val="SectionNumber"/>
        </w:rPr>
        <w:t xml:space="preserve">2.13.1</w:t>
      </w:r>
      <w:r>
        <w:tab/>
      </w:r>
      <w:r>
        <w:t xml:space="preserve">Figure 1</w:t>
      </w:r>
    </w:p>
    <w:p>
      <w:r>
        <w:br w:type="page"/>
      </w:r>
    </w:p>
    <w:bookmarkEnd w:id="122"/>
    <w:bookmarkStart w:id="123" w:name="figure-2-1"/>
    <w:p>
      <w:pPr>
        <w:pStyle w:val="Heading3"/>
      </w:pPr>
      <w:r>
        <w:rPr>
          <w:rStyle w:val="SectionNumber"/>
        </w:rPr>
        <w:t xml:space="preserve">2.13.2</w:t>
      </w:r>
      <w:r>
        <w:tab/>
      </w:r>
      <w:r>
        <w:t xml:space="preserve">Figure 2</w:t>
      </w:r>
    </w:p>
    <w:p>
      <w:r>
        <w:br w:type="page"/>
      </w:r>
    </w:p>
    <w:bookmarkEnd w:id="123"/>
    <w:bookmarkStart w:id="124" w:name="figure-3-1"/>
    <w:p>
      <w:pPr>
        <w:pStyle w:val="Heading3"/>
      </w:pPr>
      <w:r>
        <w:rPr>
          <w:rStyle w:val="SectionNumber"/>
        </w:rPr>
        <w:t xml:space="preserve">2.13.3</w:t>
      </w:r>
      <w:r>
        <w:tab/>
      </w:r>
      <w:r>
        <w:t xml:space="preserve">Figure 3</w:t>
      </w:r>
    </w:p>
    <w:p>
      <w:r>
        <w:br w:type="page"/>
      </w:r>
    </w:p>
    <w:bookmarkEnd w:id="124"/>
    <w:bookmarkStart w:id="125" w:name="figure-4-1"/>
    <w:p>
      <w:pPr>
        <w:pStyle w:val="Heading3"/>
      </w:pPr>
      <w:r>
        <w:rPr>
          <w:rStyle w:val="SectionNumber"/>
        </w:rPr>
        <w:t xml:space="preserve">2.13.4</w:t>
      </w:r>
      <w:r>
        <w:tab/>
      </w:r>
      <w:r>
        <w:t xml:space="preserve">Figure 4</w:t>
      </w:r>
    </w:p>
    <w:p>
      <w:r>
        <w:br w:type="page"/>
      </w:r>
    </w:p>
    <w:bookmarkEnd w:id="125"/>
    <w:bookmarkStart w:id="126" w:name="figure-5-1"/>
    <w:p>
      <w:pPr>
        <w:pStyle w:val="Heading3"/>
      </w:pPr>
      <w:r>
        <w:rPr>
          <w:rStyle w:val="SectionNumber"/>
        </w:rPr>
        <w:t xml:space="preserve">2.13.5</w:t>
      </w:r>
      <w:r>
        <w:tab/>
      </w:r>
      <w:r>
        <w:t xml:space="preserve">Figure 5</w:t>
      </w:r>
    </w:p>
    <w:p>
      <w:r>
        <w:br w:type="page"/>
      </w:r>
    </w:p>
    <w:bookmarkEnd w:id="126"/>
    <w:bookmarkStart w:id="127" w:name="figure-6-1"/>
    <w:p>
      <w:pPr>
        <w:pStyle w:val="Heading3"/>
      </w:pPr>
      <w:r>
        <w:rPr>
          <w:rStyle w:val="SectionNumber"/>
        </w:rPr>
        <w:t xml:space="preserve">2.13.6</w:t>
      </w:r>
      <w:r>
        <w:tab/>
      </w:r>
      <w:r>
        <w:t xml:space="preserve">Figure 6</w:t>
      </w:r>
    </w:p>
    <w:p>
      <w:r>
        <w:br w:type="page"/>
      </w:r>
    </w:p>
    <w:bookmarkEnd w:id="127"/>
    <w:bookmarkEnd w:id="128"/>
    <w:bookmarkStart w:id="133" w:name="supplementary-tables"/>
    <w:p>
      <w:pPr>
        <w:pStyle w:val="Heading2"/>
      </w:pPr>
      <w:r>
        <w:rPr>
          <w:rStyle w:val="SectionNumber"/>
        </w:rPr>
        <w:t xml:space="preserve">2.14</w:t>
      </w:r>
      <w:r>
        <w:tab/>
      </w:r>
      <w:r>
        <w:t xml:space="preserve">Supplementary Tables</w:t>
      </w:r>
    </w:p>
    <w:bookmarkStart w:id="129" w:name="table-1"/>
    <w:p>
      <w:pPr>
        <w:pStyle w:val="Heading3"/>
      </w:pPr>
      <w:r>
        <w:rPr>
          <w:rStyle w:val="SectionNumber"/>
        </w:rPr>
        <w:t xml:space="preserve">2.14.1</w:t>
      </w:r>
      <w:r>
        <w:tab/>
      </w:r>
      <w:r>
        <w:t xml:space="preserve">Table 1</w:t>
      </w:r>
    </w:p>
    <w:p>
      <w:r>
        <w:br w:type="page"/>
      </w:r>
    </w:p>
    <w:bookmarkEnd w:id="129"/>
    <w:bookmarkStart w:id="130" w:name="table-2"/>
    <w:p>
      <w:pPr>
        <w:pStyle w:val="Heading3"/>
      </w:pPr>
      <w:r>
        <w:rPr>
          <w:rStyle w:val="SectionNumber"/>
        </w:rPr>
        <w:t xml:space="preserve">2.14.2</w:t>
      </w:r>
      <w:r>
        <w:tab/>
      </w:r>
      <w:r>
        <w:t xml:space="preserve">Table 2</w:t>
      </w:r>
    </w:p>
    <w:p>
      <w:r>
        <w:br w:type="page"/>
      </w:r>
    </w:p>
    <w:bookmarkEnd w:id="130"/>
    <w:bookmarkStart w:id="131" w:name="table-3"/>
    <w:p>
      <w:pPr>
        <w:pStyle w:val="Heading3"/>
      </w:pPr>
      <w:r>
        <w:rPr>
          <w:rStyle w:val="SectionNumber"/>
        </w:rPr>
        <w:t xml:space="preserve">2.14.3</w:t>
      </w:r>
      <w:r>
        <w:tab/>
      </w:r>
      <w:r>
        <w:t xml:space="preserve">Table 3</w:t>
      </w:r>
    </w:p>
    <w:p>
      <w:r>
        <w:br w:type="page"/>
      </w:r>
    </w:p>
    <w:bookmarkEnd w:id="131"/>
    <w:bookmarkStart w:id="132" w:name="table-4"/>
    <w:p>
      <w:pPr>
        <w:pStyle w:val="Heading3"/>
      </w:pPr>
      <w:r>
        <w:rPr>
          <w:rStyle w:val="SectionNumber"/>
        </w:rPr>
        <w:t xml:space="preserve">2.14.4</w:t>
      </w:r>
      <w:r>
        <w:tab/>
      </w:r>
      <w:r>
        <w:t xml:space="preserve">Table 4</w:t>
      </w:r>
    </w:p>
    <w:p>
      <w:r>
        <w:br w:type="page"/>
      </w:r>
    </w:p>
    <w:bookmarkEnd w:id="132"/>
    <w:bookmarkEnd w:id="133"/>
    <w:bookmarkStart w:id="134" w:name="references-1"/>
    <w:p>
      <w:pPr>
        <w:pStyle w:val="Heading2"/>
      </w:pPr>
      <w:r>
        <w:rPr>
          <w:rStyle w:val="SectionNumber"/>
        </w:rPr>
        <w:t xml:space="preserve">2.15</w:t>
      </w:r>
      <w:r>
        <w:tab/>
      </w:r>
      <w:r>
        <w:t xml:space="preserve">References</w:t>
      </w:r>
    </w:p>
    <w:bookmarkEnd w:id="134"/>
    <w:bookmarkEnd w:id="135"/>
    <w:bookmarkStart w:id="156" w:name="shortRNA"/>
    <w:p>
      <w:pPr>
        <w:pStyle w:val="Heading1"/>
      </w:pPr>
      <w:r>
        <w:rPr>
          <w:rStyle w:val="SectionNumber"/>
        </w:rPr>
        <w:t xml:space="preserve">3</w:t>
      </w:r>
      <w:r>
        <w:tab/>
      </w:r>
      <w:r>
        <w:t xml:space="preserve">shortRNA</w:t>
      </w:r>
    </w:p>
    <w:bookmarkStart w:id="136" w:name="abstract-3"/>
    <w:p>
      <w:pPr>
        <w:pStyle w:val="Heading2"/>
      </w:pPr>
      <w:r>
        <w:rPr>
          <w:rStyle w:val="SectionNumber"/>
        </w:rPr>
        <w:t xml:space="preserve">3.1</w:t>
      </w:r>
      <w:r>
        <w:tab/>
      </w:r>
      <w:r>
        <w:t xml:space="preserve">Abstract</w:t>
      </w:r>
    </w:p>
    <w:bookmarkEnd w:id="136"/>
    <w:bookmarkStart w:id="137" w:name="introduction-2"/>
    <w:p>
      <w:pPr>
        <w:pStyle w:val="Heading2"/>
      </w:pPr>
      <w:r>
        <w:rPr>
          <w:rStyle w:val="SectionNumber"/>
        </w:rPr>
        <w:t xml:space="preserve">3.2</w:t>
      </w:r>
      <w:r>
        <w:tab/>
      </w:r>
      <w:r>
        <w:t xml:space="preserve">Introduction</w:t>
      </w:r>
    </w:p>
    <w:bookmarkEnd w:id="137"/>
    <w:bookmarkStart w:id="146" w:name="methods-2"/>
    <w:p>
      <w:pPr>
        <w:pStyle w:val="Heading2"/>
      </w:pPr>
      <w:r>
        <w:rPr>
          <w:rStyle w:val="SectionNumber"/>
        </w:rPr>
        <w:t xml:space="preserve">3.3</w:t>
      </w:r>
      <w:r>
        <w:tab/>
      </w:r>
      <w:r>
        <w:t xml:space="preserve">Methods</w:t>
      </w:r>
    </w:p>
    <w:bookmarkStart w:id="138" w:name="pipeline"/>
    <w:p>
      <w:pPr>
        <w:pStyle w:val="Heading3"/>
      </w:pPr>
      <w:r>
        <w:rPr>
          <w:rStyle w:val="SectionNumber"/>
        </w:rPr>
        <w:t xml:space="preserve">3.3.1</w:t>
      </w:r>
      <w:r>
        <w:tab/>
      </w:r>
      <w:r>
        <w:t xml:space="preserve">Pipeline</w:t>
      </w:r>
    </w:p>
    <w:bookmarkEnd w:id="138"/>
    <w:bookmarkStart w:id="139" w:name="qc"/>
    <w:p>
      <w:pPr>
        <w:pStyle w:val="Heading3"/>
      </w:pPr>
      <w:r>
        <w:rPr>
          <w:rStyle w:val="SectionNumber"/>
        </w:rPr>
        <w:t xml:space="preserve">3.3.2</w:t>
      </w:r>
      <w:r>
        <w:tab/>
      </w:r>
      <w:r>
        <w:t xml:space="preserve">QC</w:t>
      </w:r>
    </w:p>
    <w:bookmarkEnd w:id="139"/>
    <w:bookmarkStart w:id="140" w:name="annotation-preparation"/>
    <w:p>
      <w:pPr>
        <w:pStyle w:val="Heading3"/>
      </w:pPr>
      <w:r>
        <w:rPr>
          <w:rStyle w:val="SectionNumber"/>
        </w:rPr>
        <w:t xml:space="preserve">3.3.3</w:t>
      </w:r>
      <w:r>
        <w:tab/>
      </w:r>
      <w:r>
        <w:t xml:space="preserve">Annotation preparation</w:t>
      </w:r>
    </w:p>
    <w:bookmarkEnd w:id="140"/>
    <w:bookmarkStart w:id="141" w:name="alignment"/>
    <w:p>
      <w:pPr>
        <w:pStyle w:val="Heading3"/>
      </w:pPr>
      <w:r>
        <w:rPr>
          <w:rStyle w:val="SectionNumber"/>
        </w:rPr>
        <w:t xml:space="preserve">3.3.4</w:t>
      </w:r>
      <w:r>
        <w:tab/>
      </w:r>
      <w:r>
        <w:t xml:space="preserve">Alignment</w:t>
      </w:r>
    </w:p>
    <w:bookmarkEnd w:id="141"/>
    <w:bookmarkStart w:id="142" w:name="reads-assignment"/>
    <w:p>
      <w:pPr>
        <w:pStyle w:val="Heading3"/>
      </w:pPr>
      <w:r>
        <w:rPr>
          <w:rStyle w:val="SectionNumber"/>
        </w:rPr>
        <w:t xml:space="preserve">3.3.5</w:t>
      </w:r>
      <w:r>
        <w:tab/>
      </w:r>
      <w:r>
        <w:t xml:space="preserve">Reads assignment</w:t>
      </w:r>
    </w:p>
    <w:bookmarkEnd w:id="142"/>
    <w:bookmarkStart w:id="143" w:name="assignment-rules"/>
    <w:p>
      <w:pPr>
        <w:pStyle w:val="Heading3"/>
      </w:pPr>
      <w:r>
        <w:rPr>
          <w:rStyle w:val="SectionNumber"/>
        </w:rPr>
        <w:t xml:space="preserve">3.3.6</w:t>
      </w:r>
      <w:r>
        <w:tab/>
      </w:r>
      <w:r>
        <w:t xml:space="preserve">Assignment rules</w:t>
      </w:r>
    </w:p>
    <w:bookmarkEnd w:id="143"/>
    <w:bookmarkStart w:id="144" w:name="treesummarizedexperiment-object"/>
    <w:p>
      <w:pPr>
        <w:pStyle w:val="Heading3"/>
      </w:pPr>
      <w:r>
        <w:rPr>
          <w:rStyle w:val="SectionNumber"/>
        </w:rPr>
        <w:t xml:space="preserve">3.3.7</w:t>
      </w:r>
      <w:r>
        <w:tab/>
      </w:r>
      <w:r>
        <w:t xml:space="preserve">TreeSummarizedExperiment object</w:t>
      </w:r>
    </w:p>
    <w:bookmarkEnd w:id="144"/>
    <w:bookmarkStart w:id="145" w:name="differential-analysis"/>
    <w:p>
      <w:pPr>
        <w:pStyle w:val="Heading3"/>
      </w:pPr>
      <w:r>
        <w:rPr>
          <w:rStyle w:val="SectionNumber"/>
        </w:rPr>
        <w:t xml:space="preserve">3.3.8</w:t>
      </w:r>
      <w:r>
        <w:tab/>
      </w:r>
      <w:r>
        <w:t xml:space="preserve">Differential analysis</w:t>
      </w:r>
    </w:p>
    <w:bookmarkEnd w:id="145"/>
    <w:bookmarkEnd w:id="146"/>
    <w:bookmarkStart w:id="153" w:name="results-2"/>
    <w:p>
      <w:pPr>
        <w:pStyle w:val="Heading2"/>
      </w:pPr>
      <w:r>
        <w:rPr>
          <w:rStyle w:val="SectionNumber"/>
        </w:rPr>
        <w:t xml:space="preserve">3.4</w:t>
      </w:r>
      <w:r>
        <w:tab/>
      </w:r>
      <w:r>
        <w:t xml:space="preserve">Results</w:t>
      </w:r>
    </w:p>
    <w:bookmarkStart w:id="147" w:name="datasets-used-for-testing-the-pipeline"/>
    <w:p>
      <w:pPr>
        <w:pStyle w:val="Heading3"/>
      </w:pPr>
      <w:r>
        <w:rPr>
          <w:rStyle w:val="SectionNumber"/>
        </w:rPr>
        <w:t xml:space="preserve">3.4.1</w:t>
      </w:r>
      <w:r>
        <w:tab/>
      </w:r>
      <w:r>
        <w:t xml:space="preserve">Datasets used for testing the pipeline</w:t>
      </w:r>
    </w:p>
    <w:bookmarkEnd w:id="147"/>
    <w:bookmarkStart w:id="148" w:name="X396eb8b672ff63447442bec9c9b1aa3e49a0d3f"/>
    <w:p>
      <w:pPr>
        <w:pStyle w:val="Heading3"/>
      </w:pPr>
      <w:r>
        <w:rPr>
          <w:rStyle w:val="SectionNumber"/>
        </w:rPr>
        <w:t xml:space="preserve">3.4.2</w:t>
      </w:r>
      <w:r>
        <w:tab/>
      </w:r>
      <w:r>
        <w:t xml:space="preserve">Databases included for analyzing these data</w:t>
      </w:r>
    </w:p>
    <w:bookmarkEnd w:id="148"/>
    <w:bookmarkStart w:id="149" w:name="result-1"/>
    <w:p>
      <w:pPr>
        <w:pStyle w:val="Heading3"/>
      </w:pPr>
      <w:r>
        <w:rPr>
          <w:rStyle w:val="SectionNumber"/>
        </w:rPr>
        <w:t xml:space="preserve">3.4.3</w:t>
      </w:r>
      <w:r>
        <w:tab/>
      </w:r>
      <w:r>
        <w:t xml:space="preserve">result 1</w:t>
      </w:r>
    </w:p>
    <w:bookmarkEnd w:id="149"/>
    <w:bookmarkStart w:id="150" w:name="result-2"/>
    <w:p>
      <w:pPr>
        <w:pStyle w:val="Heading3"/>
      </w:pPr>
      <w:r>
        <w:rPr>
          <w:rStyle w:val="SectionNumber"/>
        </w:rPr>
        <w:t xml:space="preserve">3.4.4</w:t>
      </w:r>
      <w:r>
        <w:tab/>
      </w:r>
      <w:r>
        <w:t xml:space="preserve">result 2</w:t>
      </w:r>
    </w:p>
    <w:bookmarkEnd w:id="150"/>
    <w:bookmarkStart w:id="151" w:name="result-3"/>
    <w:p>
      <w:pPr>
        <w:pStyle w:val="Heading3"/>
      </w:pPr>
      <w:r>
        <w:rPr>
          <w:rStyle w:val="SectionNumber"/>
        </w:rPr>
        <w:t xml:space="preserve">3.4.5</w:t>
      </w:r>
      <w:r>
        <w:tab/>
      </w:r>
      <w:r>
        <w:t xml:space="preserve">result 3</w:t>
      </w:r>
    </w:p>
    <w:bookmarkEnd w:id="151"/>
    <w:bookmarkStart w:id="152" w:name="comparison-with-other-tools"/>
    <w:p>
      <w:pPr>
        <w:pStyle w:val="Heading3"/>
      </w:pPr>
      <w:r>
        <w:rPr>
          <w:rStyle w:val="SectionNumber"/>
        </w:rPr>
        <w:t xml:space="preserve">3.4.6</w:t>
      </w:r>
      <w:r>
        <w:tab/>
      </w:r>
      <w:r>
        <w:t xml:space="preserve">Comparison with other tools</w:t>
      </w:r>
    </w:p>
    <w:bookmarkEnd w:id="152"/>
    <w:bookmarkEnd w:id="153"/>
    <w:bookmarkStart w:id="154" w:name="discussion-outlook"/>
    <w:p>
      <w:pPr>
        <w:pStyle w:val="Heading2"/>
      </w:pPr>
      <w:r>
        <w:rPr>
          <w:rStyle w:val="SectionNumber"/>
        </w:rPr>
        <w:t xml:space="preserve">3.5</w:t>
      </w:r>
      <w:r>
        <w:tab/>
      </w:r>
      <w:r>
        <w:t xml:space="preserve">Discussion &amp; Outlook</w:t>
      </w:r>
    </w:p>
    <w:bookmarkEnd w:id="154"/>
    <w:bookmarkStart w:id="155" w:name="data-and-code-availibility"/>
    <w:p>
      <w:pPr>
        <w:pStyle w:val="Heading2"/>
      </w:pPr>
      <w:r>
        <w:rPr>
          <w:rStyle w:val="SectionNumber"/>
        </w:rPr>
        <w:t xml:space="preserve">3.6</w:t>
      </w:r>
      <w:r>
        <w:tab/>
      </w:r>
      <w:r>
        <w:t xml:space="preserve">Data and code availibility</w:t>
      </w:r>
    </w:p>
    <w:bookmarkEnd w:id="155"/>
    <w:bookmarkEnd w:id="156"/>
    <w:bookmarkStart w:id="157" w:name="discussion"/>
    <w:p>
      <w:pPr>
        <w:pStyle w:val="Heading1"/>
      </w:pPr>
      <w:r>
        <w:t xml:space="preserve">Discussion</w:t>
      </w:r>
    </w:p>
    <w:bookmarkEnd w:id="157"/>
    <w:bookmarkStart w:id="158" w:name="conclusion"/>
    <w:p>
      <w:pPr>
        <w:pStyle w:val="Heading1"/>
      </w:pPr>
      <w:r>
        <w:t xml:space="preserve">Conclusion</w:t>
      </w:r>
    </w:p>
    <w:bookmarkEnd w:id="158"/>
    <w:bookmarkStart w:id="160" w:name="aa"/>
    <w:p>
      <w:pPr>
        <w:pStyle w:val="Heading1"/>
      </w:pPr>
      <w:r>
        <w:t xml:space="preserve">Appendix A</w:t>
      </w:r>
    </w:p>
    <w:bookmarkStart w:id="159" w:name="datasets-analyzed"/>
    <w:p>
      <w:pPr>
        <w:pStyle w:val="Heading2"/>
      </w:pPr>
      <w:r>
        <w:rPr>
          <w:rStyle w:val="SectionNumber"/>
        </w:rPr>
        <w:t xml:space="preserve">3.7</w:t>
      </w:r>
      <w:r>
        <w:tab/>
      </w:r>
      <w:r>
        <w:t xml:space="preserve">Datasets analyzed</w:t>
      </w:r>
    </w:p>
    <w:bookmarkEnd w:id="159"/>
    <w:bookmarkEnd w:id="160"/>
    <w:bookmarkStart w:id="162" w:name="ab"/>
    <w:p>
      <w:pPr>
        <w:pStyle w:val="Heading1"/>
      </w:pPr>
      <w:r>
        <w:t xml:space="preserve">Appendix B</w:t>
      </w:r>
    </w:p>
    <w:bookmarkStart w:id="161" w:name="other-manuscripts-during-phd"/>
    <w:p>
      <w:pPr>
        <w:pStyle w:val="Heading2"/>
      </w:pPr>
      <w:r>
        <w:rPr>
          <w:rStyle w:val="SectionNumber"/>
        </w:rPr>
        <w:t xml:space="preserve">3.8</w:t>
      </w:r>
      <w:r>
        <w:tab/>
      </w:r>
      <w:r>
        <w:t xml:space="preserve">Other manuscripts during PhD</w:t>
      </w:r>
    </w:p>
    <w:bookmarkEnd w:id="161"/>
    <w:bookmarkEnd w:id="162"/>
    <w:bookmarkStart w:id="163" w:name="ac"/>
    <w:p>
      <w:pPr>
        <w:pStyle w:val="Heading1"/>
      </w:pPr>
      <w:r>
        <w:t xml:space="preserve">Appendix C</w:t>
      </w:r>
    </w:p>
    <w:bookmarkEnd w:id="163"/>
    <w:bookmarkStart w:id="168" w:name="references-2"/>
    <w:p>
      <w:pPr>
        <w:pStyle w:val="Heading1"/>
      </w:pPr>
      <w:r>
        <w:t xml:space="preserve">References</w:t>
      </w:r>
    </w:p>
    <w:p>
      <w:pPr>
        <w:pStyle w:val="FirstParagraph"/>
      </w:pPr>
    </w:p>
    <w:bookmarkStart w:id="167" w:name="refs"/>
    <w:bookmarkStart w:id="164"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164"/>
    <w:bookmarkStart w:id="165"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165"/>
    <w:bookmarkStart w:id="166" w:name="ref-angel2002a"/>
    <w:p>
      <w:pPr>
        <w:pStyle w:val="Bibliography"/>
      </w:pPr>
      <w:r>
        <w:t xml:space="preserve">Angel, E. (2001b).</w:t>
      </w:r>
      <w:r>
        <w:t xml:space="preserve"> </w:t>
      </w:r>
      <w:r>
        <w:rPr>
          <w:iCs/>
          <w:i/>
        </w:rPr>
        <w:t xml:space="preserve">Test second book by angel</w:t>
      </w:r>
      <w:r>
        <w:t xml:space="preserve">. Boston, MA: Wesley Addison Longman.</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s://doi.org/10.1093/biolre/ioab156" TargetMode="External" /><Relationship Type="http://schemas.openxmlformats.org/officeDocument/2006/relationships/hyperlink" Id="rId114" Target="https://github.com/mansuylab/alshanbayeva_et_al_2021%5Bhttps://github.com/mansuylab/alshanbayeva_et_al_2021" TargetMode="External" /><Relationship Type="http://schemas.openxmlformats.org/officeDocument/2006/relationships/hyperlink" Id="rId116" Target="https://www.ebi.ac.uk/arrayexpress/experiments/E-MTAB-5834/" TargetMode="External" /><Relationship Type="http://schemas.openxmlformats.org/officeDocument/2006/relationships/hyperlink" Id="rId117" Target="https://www.ebi.ac.uk/arrayexpress/experiments/E-MTAB-6589/" TargetMode="External" /><Relationship Type="http://schemas.openxmlformats.org/officeDocument/2006/relationships/hyperlink" Id="rId113" Target="https://www.ncbi.nlm.nih.gov/geo/query/acc.cgi?acc=GSE175976" TargetMode="External" /><Relationship Type="http://schemas.openxmlformats.org/officeDocument/2006/relationships/hyperlink" Id="rId115" Target="www.ebi.ac.uk/arrayexpress" TargetMode="External" /></Relationships>
</file>

<file path=word/_rels/footnotes.xml.rels><?xml version="1.0" encoding="UTF-8"?>
<Relationships xmlns="http://schemas.openxmlformats.org/package/2006/relationships"><Relationship Type="http://schemas.openxmlformats.org/officeDocument/2006/relationships/hyperlink" Id="rId88" Target="https://doi.org/10.1093/biolre/ioab156" TargetMode="External" /><Relationship Type="http://schemas.openxmlformats.org/officeDocument/2006/relationships/hyperlink" Id="rId114" Target="https://github.com/mansuylab/alshanbayeva_et_al_2021%5Bhttps://github.com/mansuylab/alshanbayeva_et_al_2021" TargetMode="External" /><Relationship Type="http://schemas.openxmlformats.org/officeDocument/2006/relationships/hyperlink" Id="rId116" Target="https://www.ebi.ac.uk/arrayexpress/experiments/E-MTAB-5834/" TargetMode="External" /><Relationship Type="http://schemas.openxmlformats.org/officeDocument/2006/relationships/hyperlink" Id="rId117" Target="https://www.ebi.ac.uk/arrayexpress/experiments/E-MTAB-6589/" TargetMode="External" /><Relationship Type="http://schemas.openxmlformats.org/officeDocument/2006/relationships/hyperlink" Id="rId113" Target="https://www.ncbi.nlm.nih.gov/geo/query/acc.cgi?acc=GSE175976" TargetMode="External" /><Relationship Type="http://schemas.openxmlformats.org/officeDocument/2006/relationships/hyperlink" Id="rId115" Target="www.ebi.ac.uk/arrayexp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molecular mechanisms of germline-dependent epigenetic inheritance: Computational analysis of multi-omics data</dc:title>
  <dc:creator>Deepak Kumar Tanwar</dc:creator>
  <cp:keywords/>
  <dcterms:created xsi:type="dcterms:W3CDTF">2021-10-04T10:58:59Z</dcterms:created>
  <dcterms:modified xsi:type="dcterms:W3CDTF">2021-10-04T10:58:59Z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bibliography">
    <vt:lpwstr>bib/thesis.bib</vt:lpwstr>
  </property>
  <property fmtid="{D5CDD505-2E9C-101B-9397-08002B2CF9AE}" pid="4" name="bookdown">
    <vt:lpwstr/>
  </property>
  <property fmtid="{D5CDD505-2E9C-101B-9397-08002B2CF9AE}" pid="5" name="csl">
    <vt:lpwstr>csl/apa.csl</vt:lpwstr>
  </property>
  <property fmtid="{D5CDD505-2E9C-101B-9397-08002B2CF9AE}" pid="6" name="header-includes">
    <vt:lpwstr/>
  </property>
  <property fmtid="{D5CDD505-2E9C-101B-9397-08002B2CF9AE}" pid="7" name="institution">
    <vt:lpwstr>ETH Zurich</vt:lpwstr>
  </property>
  <property fmtid="{D5CDD505-2E9C-101B-9397-08002B2CF9AE}" pid="8" name="knit">
    <vt:lpwstr>bookdown::render_book</vt:lpwstr>
  </property>
  <property fmtid="{D5CDD505-2E9C-101B-9397-08002B2CF9AE}" pid="9" name="lof">
    <vt:lpwstr>True</vt:lpwstr>
  </property>
  <property fmtid="{D5CDD505-2E9C-101B-9397-08002B2CF9AE}" pid="10" name="lot">
    <vt:lpwstr>True</vt:lpwstr>
  </property>
  <property fmtid="{D5CDD505-2E9C-101B-9397-08002B2CF9AE}" pid="11" name="mainfont">
    <vt:lpwstr>Arial</vt:lpwstr>
  </property>
  <property fmtid="{D5CDD505-2E9C-101B-9397-08002B2CF9AE}" pid="12" name="nocite">
    <vt:lpwstr>@angel2000, @angel2001, @angel2002a</vt:lpwstr>
  </property>
  <property fmtid="{D5CDD505-2E9C-101B-9397-08002B2CF9AE}" pid="13" name="output">
    <vt:lpwstr/>
  </property>
  <property fmtid="{D5CDD505-2E9C-101B-9397-08002B2CF9AE}" pid="14" name="params">
    <vt:lpwstr/>
  </property>
  <property fmtid="{D5CDD505-2E9C-101B-9397-08002B2CF9AE}" pid="15" name="site">
    <vt:lpwstr>bookdown::bookdown_site</vt:lpwstr>
  </property>
</Properties>
</file>