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James Thornton</w:t>
      </w:r>
    </w:p>
    <w:p>
      <w:r>
        <w:rPr>
          <w:rFonts w:ascii="Arial" w:hAnsi="Arial"/>
          <w:sz w:val="21"/>
        </w:rPr>
        <w:t>james.t.pm@email.com | (555) 055-4321 | Seattle, WA</w:t>
      </w:r>
    </w:p>
    <w:p>
      <w:pPr>
        <w:spacing w:before="200" w:after="60"/>
      </w:pPr>
      <w:r>
        <w:rPr>
          <w:rFonts w:ascii="Arial" w:hAnsi="Arial"/>
          <w:b/>
          <w:sz w:val="23"/>
        </w:rPr>
        <w:t>PROFESSIONAL SUMMARY</w:t>
      </w:r>
    </w:p>
    <w:p>
      <w:r>
        <w:rPr>
          <w:rFonts w:ascii="Arial" w:hAnsi="Arial"/>
          <w:sz w:val="21"/>
        </w:rPr>
        <w:t>Senior IT Infrastructure Project Manager with 15 years of experience planning and executing data center migrations, network architecture overhauls, and enterprise cybersecurity deployments. I manage capital projects ranging from $5M to $25M, leading global teams of network engineers, systems administrators, and security experts. At Nexus Enterprise Solutions, I steered the global migration of corporate data storage to a hybrid cloud environment, ensuring zero downtime for over 10,000 internal users. I hold a Bachelor's in Network Engineering and certifications in PMP, ITIL v4 Master, and AWS Certified Cloud Practitioner. My core competencies lie in disaster recovery planning, vendor SLA negotiations, resource capacity planning, and hardware lifecycle management. I am an expert at using MS Project and Jira Align for high-level resource allocation and portfolio mapping.</w:t>
      </w:r>
    </w:p>
    <w:p>
      <w:pPr>
        <w:spacing w:before="200" w:after="60"/>
      </w:pPr>
      <w:r>
        <w:rPr>
          <w:rFonts w:ascii="Arial" w:hAnsi="Arial"/>
          <w:b/>
          <w:sz w:val="23"/>
        </w:rPr>
        <w:t>SKILLS</w:t>
      </w:r>
    </w:p>
    <w:p>
      <w:pPr>
        <w:pStyle w:val="ListBullet"/>
      </w:pPr>
      <w:r>
        <w:rPr>
          <w:rFonts w:ascii="Arial" w:hAnsi="Arial"/>
          <w:sz w:val="21"/>
        </w:rPr>
        <w:t>Disaster Recovery Planning</w:t>
      </w:r>
    </w:p>
    <w:p>
      <w:pPr>
        <w:pStyle w:val="ListBullet"/>
      </w:pPr>
      <w:r>
        <w:rPr>
          <w:rFonts w:ascii="Arial" w:hAnsi="Arial"/>
          <w:sz w:val="21"/>
        </w:rPr>
        <w:t>Vendor SLA Negotiations</w:t>
      </w:r>
    </w:p>
    <w:p>
      <w:pPr>
        <w:pStyle w:val="ListBullet"/>
      </w:pPr>
      <w:r>
        <w:rPr>
          <w:rFonts w:ascii="Arial" w:hAnsi="Arial"/>
          <w:sz w:val="21"/>
        </w:rPr>
        <w:t>Resource Capacity Planning</w:t>
      </w:r>
    </w:p>
    <w:p>
      <w:pPr>
        <w:pStyle w:val="ListBullet"/>
      </w:pPr>
      <w:r>
        <w:rPr>
          <w:rFonts w:ascii="Arial" w:hAnsi="Arial"/>
          <w:sz w:val="21"/>
        </w:rPr>
        <w:t>Hardware Lifecycle Management</w:t>
      </w:r>
    </w:p>
    <w:p>
      <w:pPr>
        <w:pStyle w:val="ListBullet"/>
      </w:pPr>
      <w:r>
        <w:rPr>
          <w:rFonts w:ascii="Arial" w:hAnsi="Arial"/>
          <w:sz w:val="21"/>
        </w:rPr>
        <w:t>MS Project</w:t>
      </w:r>
    </w:p>
    <w:p>
      <w:pPr>
        <w:pStyle w:val="ListBullet"/>
      </w:pPr>
      <w:r>
        <w:rPr>
          <w:rFonts w:ascii="Arial" w:hAnsi="Arial"/>
          <w:sz w:val="21"/>
        </w:rPr>
        <w:t>Jira Align</w:t>
      </w:r>
    </w:p>
    <w:p>
      <w:pPr>
        <w:pStyle w:val="ListBullet"/>
      </w:pPr>
      <w:r>
        <w:rPr>
          <w:rFonts w:ascii="Arial" w:hAnsi="Arial"/>
          <w:sz w:val="21"/>
        </w:rPr>
        <w:t>PMP</w:t>
      </w:r>
    </w:p>
    <w:p>
      <w:pPr>
        <w:pStyle w:val="ListBullet"/>
      </w:pPr>
      <w:r>
        <w:rPr>
          <w:rFonts w:ascii="Arial" w:hAnsi="Arial"/>
          <w:sz w:val="21"/>
        </w:rPr>
        <w:t>ITIL v4 Master</w:t>
      </w:r>
    </w:p>
    <w:p>
      <w:pPr>
        <w:pStyle w:val="ListBullet"/>
      </w:pPr>
      <w:r>
        <w:rPr>
          <w:rFonts w:ascii="Arial" w:hAnsi="Arial"/>
          <w:sz w:val="21"/>
        </w:rPr>
        <w:t>AWS Certified Cloud Practitioner</w:t>
      </w:r>
    </w:p>
    <w:p>
      <w:pPr>
        <w:pStyle w:val="ListBullet"/>
      </w:pPr>
      <w:r>
        <w:rPr>
          <w:rFonts w:ascii="Arial" w:hAnsi="Arial"/>
          <w:sz w:val="21"/>
        </w:rPr>
        <w:t>Network Engineering</w:t>
      </w:r>
    </w:p>
    <w:p>
      <w:pPr>
        <w:pStyle w:val="ListBullet"/>
      </w:pPr>
      <w:r>
        <w:rPr>
          <w:rFonts w:ascii="Arial" w:hAnsi="Arial"/>
          <w:sz w:val="21"/>
        </w:rPr>
        <w:t>Cybersecurity</w:t>
      </w:r>
    </w:p>
    <w:p>
      <w:pPr>
        <w:spacing w:before="200" w:after="60"/>
      </w:pPr>
      <w:r>
        <w:rPr>
          <w:rFonts w:ascii="Arial" w:hAnsi="Arial"/>
          <w:b/>
          <w:sz w:val="23"/>
        </w:rPr>
        <w:t>PROFESSIONAL EXPERIENCE</w:t>
      </w:r>
    </w:p>
    <w:p>
      <w:r>
        <w:rPr>
          <w:rFonts w:ascii="Arial" w:hAnsi="Arial"/>
          <w:sz w:val="21"/>
        </w:rPr>
        <w:t>Nexus Enterprise Solutions</w:t>
      </w:r>
    </w:p>
    <w:p>
      <w:r>
        <w:rPr>
          <w:rFonts w:ascii="Arial" w:hAnsi="Arial"/>
          <w:sz w:val="21"/>
        </w:rPr>
        <w:t>Senior IT Infrastructure Project Manager</w:t>
      </w:r>
    </w:p>
    <w:p>
      <w:r>
        <w:rPr>
          <w:rFonts w:ascii="Arial" w:hAnsi="Arial"/>
          <w:sz w:val="21"/>
        </w:rPr>
        <w:t>2018 – Present</w:t>
      </w:r>
    </w:p>
    <w:p>
      <w:pPr>
        <w:pStyle w:val="ListBullet"/>
      </w:pPr>
      <w:r>
        <w:rPr>
          <w:rFonts w:ascii="Arial" w:hAnsi="Arial"/>
          <w:sz w:val="21"/>
        </w:rPr>
        <w:t>Managed capital projects ranging from $5M to $25M, leading global teams of network engineers, systems administrators, and security experts.</w:t>
      </w:r>
    </w:p>
    <w:p>
      <w:pPr>
        <w:pStyle w:val="ListBullet"/>
      </w:pPr>
      <w:r>
        <w:rPr>
          <w:rFonts w:ascii="Arial" w:hAnsi="Arial"/>
          <w:sz w:val="21"/>
        </w:rPr>
        <w:t>Staged global migration of corporate data storage to a hybrid cloud environment, ensuring zero downtime for over 10,000 internal users.</w:t>
      </w:r>
    </w:p>
    <w:p>
      <w:pPr>
        <w:pStyle w:val="ListBullet"/>
      </w:pPr>
      <w:r>
        <w:rPr>
          <w:rFonts w:ascii="Arial" w:hAnsi="Arial"/>
          <w:sz w:val="21"/>
        </w:rPr>
        <w:t>Led cross-functional teams to deliver complex software development, system integrations, and cloud migration initiatives.</w:t>
      </w:r>
    </w:p>
    <w:p>
      <w:pPr>
        <w:pStyle w:val="ListBullet"/>
      </w:pPr>
      <w:r>
        <w:rPr>
          <w:rFonts w:ascii="Arial" w:hAnsi="Arial"/>
          <w:sz w:val="21"/>
        </w:rPr>
        <w:t>Served as the primary liaison between technical staff, product managers, and executive leadership to align engineering output with business objectives.</w:t>
      </w:r>
    </w:p>
    <w:p>
      <w:pPr>
        <w:pStyle w:val="ListBullet"/>
      </w:pPr>
      <w:r>
        <w:rPr>
          <w:rFonts w:ascii="Arial" w:hAnsi="Arial"/>
          <w:sz w:val="21"/>
        </w:rPr>
        <w:t>Identified technical bottlenecks, operational constraints, or security risks early.</w:t>
      </w:r>
    </w:p>
    <w:p>
      <w:pPr>
        <w:pStyle w:val="ListBullet"/>
      </w:pPr>
      <w:r>
        <w:rPr>
          <w:rFonts w:ascii="Arial" w:hAnsi="Arial"/>
          <w:sz w:val="21"/>
        </w:rPr>
        <w:t>Developed and executed concrete mitigation plans.</w:t>
      </w:r>
    </w:p>
    <w:p>
      <w:pPr>
        <w:spacing w:before="200" w:after="60"/>
      </w:pPr>
      <w:r>
        <w:rPr>
          <w:rFonts w:ascii="Arial" w:hAnsi="Arial"/>
          <w:b/>
          <w:sz w:val="23"/>
        </w:rPr>
        <w:t>EDUCATION</w:t>
      </w:r>
    </w:p>
    <w:p>
      <w:r>
        <w:rPr>
          <w:rFonts w:ascii="Arial" w:hAnsi="Arial"/>
          <w:sz w:val="21"/>
        </w:rPr>
        <w:t>Bachelor of Science in Network Engineering</w:t>
      </w:r>
    </w:p>
    <w:p>
      <w:r>
        <w:rPr>
          <w:rFonts w:ascii="Arial" w:hAnsi="Arial"/>
          <w:sz w:val="21"/>
        </w:rPr>
        <w:t>Nexus Enterprise Solutions</w:t>
      </w:r>
    </w:p>
    <w:p>
      <w:r>
        <w:rPr>
          <w:rFonts w:ascii="Arial" w:hAnsi="Arial"/>
          <w:sz w:val="21"/>
        </w:rPr>
        <w:t>2018</w:t>
      </w:r>
    </w:p>
    <w:p>
      <w:pPr>
        <w:spacing w:before="200" w:after="60"/>
      </w:pPr>
      <w:r>
        <w:rPr>
          <w:rFonts w:ascii="Arial" w:hAnsi="Arial"/>
          <w:b/>
          <w:sz w:val="23"/>
        </w:rPr>
        <w:t>ACHIEVEMENTS</w:t>
      </w:r>
    </w:p>
    <w:p>
      <w:pPr>
        <w:pStyle w:val="ListBullet"/>
      </w:pPr>
      <w:r>
        <w:rPr>
          <w:rFonts w:ascii="Arial" w:hAnsi="Arial"/>
          <w:sz w:val="21"/>
        </w:rPr>
        <w:t>Successfully migrated corporate data storage to a hybrid cloud environment, achieving zero downtime for over 10,000 internal users.</w:t>
      </w:r>
    </w:p>
    <w:p>
      <w:pPr>
        <w:pStyle w:val="ListBullet"/>
      </w:pPr>
      <w:r>
        <w:rPr>
          <w:rFonts w:ascii="Arial" w:hAnsi="Arial"/>
          <w:sz w:val="21"/>
        </w:rPr>
        <w:t>Managed complex IT infrastructure projects, ensuring timely and cost-effective delivery.</w:t>
      </w:r>
    </w:p>
    <w:p>
      <w:pPr>
        <w:pStyle w:val="ListBullet"/>
      </w:pPr>
      <w:r>
        <w:rPr>
          <w:rFonts w:ascii="Arial" w:hAnsi="Arial"/>
          <w:sz w:val="21"/>
        </w:rPr>
        <w:t>Developed and maintained detailed project plans, release roadmaps, and resource allocation trackers.</w:t>
      </w:r>
    </w:p>
    <w:p>
      <w:pPr>
        <w:pStyle w:val="ListBullet"/>
      </w:pPr>
      <w:r>
        <w:rPr>
          <w:rFonts w:ascii="Arial" w:hAnsi="Arial"/>
          <w:sz w:val="21"/>
        </w:rPr>
        <w:t>Implemented disaster recovery planning and security measures.</w:t>
      </w:r>
    </w:p>
    <w:p>
      <w:pPr>
        <w:spacing w:before="200" w:after="60"/>
      </w:pPr>
      <w:r>
        <w:rPr>
          <w:rFonts w:ascii="Arial" w:hAnsi="Arial"/>
          <w:b/>
          <w:sz w:val="23"/>
        </w:rPr>
        <w:t>PROJECTS</w:t>
      </w:r>
    </w:p>
    <w:p>
      <w:pPr>
        <w:pStyle w:val="ListBullet"/>
      </w:pPr>
      <w:r>
        <w:rPr>
          <w:rFonts w:ascii="Arial" w:hAnsi="Arial"/>
          <w:sz w:val="21"/>
        </w:rPr>
        <w:t>Global Migration of Corporate Data Storage to a Hybrid Cloud Environment</w:t>
      </w:r>
    </w:p>
    <w:p>
      <w:pPr>
        <w:spacing w:before="200" w:after="60"/>
      </w:pPr>
      <w:r>
        <w:rPr>
          <w:rFonts w:ascii="Arial" w:hAnsi="Arial"/>
          <w:b/>
          <w:sz w:val="23"/>
        </w:rPr>
        <w:t>PROJECTS</w:t>
      </w:r>
    </w:p>
    <w:p>
      <w:pPr>
        <w:pStyle w:val="ListBullet"/>
      </w:pPr>
      <w:r>
        <w:rPr>
          <w:rFonts w:ascii="Arial" w:hAnsi="Arial"/>
          <w:sz w:val="21"/>
        </w:rPr>
        <w:t>None</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