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TruckFixr Security &amp; Compliance Documentation</w:t>
      </w:r>
    </w:p>
    <w:p>
      <w:pPr>
        <w:spacing w:after="120"/>
      </w:pPr>
      <w:r>
        <w:rPr>
          <w:b/>
          <w:bCs/>
        </w:rPr>
        <w:t xml:space="preserve">Status: DRAFT.</w:t>
      </w:r>
      <w:r>
        <w:t xml:space="preserve"> TruckFixr is an early-stage SaaS. </w:t>
      </w:r>
      <w:r>
        <w:rPr>
          <w:b/>
          <w:bCs/>
        </w:rPr>
        <w:t xml:space="preserve">SOC 2 readiness is in
progress</w:t>
      </w:r>
      <w:r>
        <w:t xml:space="preserve"> (Security, Availability, Confidentiality). TruckFixr is </w:t>
      </w:r>
      <w:r>
        <w:rPr>
          <w:b/>
          <w:bCs/>
        </w:rPr>
        <w:t xml:space="preserve">not</w:t>
      </w:r>
      <w:r>
        <w:t xml:space="preserve"> SOC 2
compliant, SOC 2 certified, ISO 27001 certified, or HIPAA compliant.</w:t>
      </w: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i/>
          <w:iCs/>
          <w:color w:val="444444"/>
        </w:rPr>
        <w:t xml:space="preserve">If StrongDM Comply (or similar) is used, it is a </w:t>
      </w:r>
      <w:r>
        <w:rPr>
          <w:b/>
          <w:bCs/>
          <w:i/>
          <w:iCs/>
          <w:color w:val="444444"/>
        </w:rPr>
        <w:t xml:space="preserve">documentation accelerator only —
it does not prove TruckFixr is SOC 2 compliant or certified.</w:t>
      </w:r>
    </w:p>
    <w:p>
      <w:pPr>
        <w:pStyle w:val="Heading2"/>
      </w:pPr>
      <w:r>
        <w:t xml:space="preserve">Map</w:t>
      </w:r>
    </w:p>
    <w:p>
      <w:pPr>
        <w:pStyle w:val="ListParagraph"/>
        <w:numPr>
          <w:ilvl w:val="0"/>
          <w:numId w:val="2"/>
        </w:numPr>
      </w:pPr>
      <w:hyperlink w:history="1" r:id="rIdqz2hkrqbjioir6ojuevii">
        <w:r>
          <w:rPr>
            <w:rStyle w:val="Hyperlink"/>
            <w:b/>
            <w:bCs/>
          </w:rPr>
          <w:t xml:space="preserve">System Description</w:t>
        </w:r>
      </w:hyperlink>
      <w:r>
        <w:t xml:space="preserve"> — what's in scope (architecture, data,
controls summary).</w:t>
      </w:r>
    </w:p>
    <w:p>
      <w:pPr>
        <w:pStyle w:val="ListParagraph"/>
        <w:numPr>
          <w:ilvl w:val="0"/>
          <w:numId w:val="2"/>
        </w:numPr>
      </w:pPr>
      <w:hyperlink w:history="1" r:id="rIdcye1jl2bjou-qfuacusfx">
        <w:r>
          <w:rPr>
            <w:rStyle w:val="Hyperlink"/>
            <w:b/>
            <w:bCs/>
          </w:rPr>
          <w:t xml:space="preserve">Policy pack</w:t>
        </w:r>
      </w:hyperlink>
      <w:r>
        <w:t xml:space="preserve"> — 16 lean policies + an index.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control docs</w:t>
      </w:r>
    </w:p>
    <w:p>
      <w:pPr>
        <w:pStyle w:val="ListParagraph"/>
        <w:numPr>
          <w:ilvl w:val="1"/>
          <w:numId w:val="2"/>
        </w:numPr>
      </w:pPr>
      <w:hyperlink w:history="1" r:id="rIdhwvrxsdec8uuu2hw4bciz">
        <w:r>
          <w:rPr>
            <w:rStyle w:val="Hyperlink"/>
          </w:rPr>
          <w:t xml:space="preserve">Tenant Isolation Control Statement</w:t>
        </w:r>
      </w:hyperlink>
    </w:p>
    <w:p>
      <w:pPr>
        <w:pStyle w:val="ListParagraph"/>
        <w:numPr>
          <w:ilvl w:val="1"/>
          <w:numId w:val="2"/>
        </w:numPr>
      </w:pPr>
      <w:hyperlink w:history="1" r:id="rIdooavdsmkypb0ky_r1vikx">
        <w:r>
          <w:rPr>
            <w:rStyle w:val="Hyperlink"/>
          </w:rPr>
          <w:t xml:space="preserve">Backups &amp; Monitoring Runbook</w:t>
        </w:r>
      </w:hyperlink>
    </w:p>
    <w:p>
      <w:pPr>
        <w:pStyle w:val="ListParagraph"/>
        <w:numPr>
          <w:ilvl w:val="1"/>
          <w:numId w:val="2"/>
        </w:numPr>
      </w:pPr>
      <w:hyperlink w:history="1" r:id="rIdpkm7hwtxpoy28o92xhiq0">
        <w:r>
          <w:rPr>
            <w:rStyle w:val="Hyperlink"/>
          </w:rPr>
          <w:t xml:space="preserve">RLS Isolation Evidence Cadence</w:t>
        </w:r>
      </w:hyperlink>
    </w:p>
    <w:p>
      <w:pPr>
        <w:pStyle w:val="ListParagraph"/>
        <w:numPr>
          <w:ilvl w:val="1"/>
          <w:numId w:val="2"/>
        </w:numPr>
      </w:pPr>
      <w:hyperlink w:history="1" r:id="rIdqtsnmlkwkvbtrjbwn3kbw">
        <w:r>
          <w:rPr>
            <w:rStyle w:val="Hyperlink"/>
          </w:rPr>
          <w:t xml:space="preserve">Deployment Safety &amp; CI/CD Controls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Registers (evidence)</w:t>
      </w:r>
    </w:p>
    <w:p>
      <w:pPr>
        <w:pStyle w:val="ListParagraph"/>
        <w:numPr>
          <w:ilvl w:val="1"/>
          <w:numId w:val="2"/>
        </w:numPr>
      </w:pPr>
      <w:hyperlink w:history="1" r:id="rIdbuoznfrdsbxqnbucomqei">
        <w:r>
          <w:rPr>
            <w:rStyle w:val="Hyperlink"/>
          </w:rPr>
          <w:t xml:space="preserve">Vendor / Sub-processor Inventory</w:t>
        </w:r>
      </w:hyperlink>
    </w:p>
    <w:p>
      <w:pPr>
        <w:pStyle w:val="ListParagraph"/>
        <w:numPr>
          <w:ilvl w:val="1"/>
          <w:numId w:val="2"/>
        </w:numPr>
      </w:pPr>
      <w:hyperlink w:history="1" r:id="rIdbdyiepcv74egustnu5uwp">
        <w:r>
          <w:rPr>
            <w:rStyle w:val="Hyperlink"/>
          </w:rPr>
          <w:t xml:space="preserve">Risk Register</w:t>
        </w:r>
      </w:hyperlink>
    </w:p>
    <w:p>
      <w:pPr>
        <w:pStyle w:val="ListParagraph"/>
        <w:numPr>
          <w:ilvl w:val="1"/>
          <w:numId w:val="2"/>
        </w:numPr>
      </w:pPr>
      <w:hyperlink w:history="1" r:id="rIditv2wpzmhttzvnnprxt7i">
        <w:r>
          <w:rPr>
            <w:rStyle w:val="Hyperlink"/>
          </w:rPr>
          <w:t xml:space="preserve">Asset Inventory</w:t>
        </w:r>
      </w:hyperlink>
    </w:p>
    <w:p>
      <w:pPr>
        <w:pStyle w:val="ListParagraph"/>
        <w:numPr>
          <w:ilvl w:val="1"/>
          <w:numId w:val="2"/>
        </w:numPr>
      </w:pPr>
      <w:hyperlink w:history="1" r:id="rIduch6wsw0lulubhxtyllj8">
        <w:r>
          <w:rPr>
            <w:rStyle w:val="Hyperlink"/>
          </w:rPr>
          <w:t xml:space="preserve">Access Review Log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Reviews</w:t>
      </w:r>
      <w:r>
        <w:t xml:space="preserve"> — </w:t>
      </w:r>
      <w:r>
        <w:rPr>
          <w:rFonts w:ascii="Consolas" w:cs="Consolas" w:eastAsia="Consolas" w:hAnsi="Consolas"/>
        </w:rPr>
        <w:t xml:space="preserve">reports/soc2-readiness-*.md</w:t>
      </w:r>
      <w:r>
        <w:t xml:space="preserve"> (weekly).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Vulnerability reporting</w:t>
      </w:r>
      <w:r>
        <w:t xml:space="preserve"> — see </w:t>
      </w:r>
      <w:hyperlink w:history="1" r:id="rIds7kjyovxxk8jlytkclqad">
        <w:r>
          <w:rPr>
            <w:rStyle w:val="Hyperlink"/>
          </w:rPr>
          <w:t xml:space="preserve">`/SECURITY.md`</w:t>
        </w:r>
      </w:hyperlink>
      <w:r>
        <w:t xml:space="preserve">.</w:t>
      </w:r>
    </w:p>
    <w:p>
      <w:pPr>
        <w:pStyle w:val="Heading2"/>
      </w:pPr>
      <w:r>
        <w:t xml:space="preserve">Before treating any of this as "in force"</w:t>
      </w:r>
    </w:p>
    <w:p>
      <w:pPr>
        <w:pStyle w:val="ListParagraph"/>
        <w:numPr>
          <w:ilvl w:val="0"/>
          <w:numId w:val="3"/>
        </w:numPr>
      </w:pPr>
      <w:r>
        <w:t xml:space="preserve">Assign an </w:t>
      </w:r>
      <w:r>
        <w:rPr>
          <w:b/>
          <w:bCs/>
        </w:rPr>
        <w:t xml:space="preserve">Owner</w:t>
      </w:r>
      <w:r>
        <w:t xml:space="preserve"> to each document (replace </w:t>
      </w:r>
      <w:r>
        <w:rPr>
          <w:rFonts w:ascii="Consolas" w:cs="Consolas" w:eastAsia="Consolas" w:hAnsi="Consolas"/>
        </w:rPr>
        <w:t xml:space="preserve">TODO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Fill the </w:t>
      </w:r>
      <w:r>
        <w:rPr>
          <w:rFonts w:ascii="Consolas" w:cs="Consolas" w:eastAsia="Consolas" w:hAnsi="Consolas"/>
        </w:rPr>
        <w:t xml:space="preserve">TODO</w:t>
      </w:r>
      <w:r>
        <w:t xml:space="preserve">/</w:t>
      </w:r>
      <w:r>
        <w:rPr>
          <w:rFonts w:ascii="Consolas" w:cs="Consolas" w:eastAsia="Consolas" w:hAnsi="Consolas"/>
        </w:rPr>
        <w:t xml:space="preserve">Planned</w:t>
      </w:r>
      <w:r>
        <w:t xml:space="preserve"> items or move them to the readiness backlog.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Ratify</w:t>
      </w:r>
      <w:r>
        <w:t xml:space="preserve"> (owner sign-off + effective date).</w:t>
      </w:r>
    </w:p>
    <w:p>
      <w:pPr>
        <w:pStyle w:val="ListParagraph"/>
        <w:numPr>
          <w:ilvl w:val="0"/>
          <w:numId w:val="3"/>
        </w:numPr>
      </w:pPr>
      <w:r>
        <w:t xml:space="preserve">Have the privacy documents reviewed by </w:t>
      </w:r>
      <w:r>
        <w:rPr>
          <w:b/>
          <w:bCs/>
        </w:rPr>
        <w:t xml:space="preserve">legal counsel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Re-review at each document's stated cadence.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z2hkrqbjioir6ojuevii" Type="http://schemas.openxmlformats.org/officeDocument/2006/relationships/hyperlink" Target="system-description.md" TargetMode="External"/><Relationship Id="rIdcye1jl2bjou-qfuacusfx" Type="http://schemas.openxmlformats.org/officeDocument/2006/relationships/hyperlink" Target="policies/README.md" TargetMode="External"/><Relationship Id="rIdhwvrxsdec8uuu2hw4bciz" Type="http://schemas.openxmlformats.org/officeDocument/2006/relationships/hyperlink" Target="tenant-isolation.md" TargetMode="External"/><Relationship Id="rIdooavdsmkypb0ky_r1vikx" Type="http://schemas.openxmlformats.org/officeDocument/2006/relationships/hyperlink" Target="backups-and-monitoring.md" TargetMode="External"/><Relationship Id="rIdpkm7hwtxpoy28o92xhiq0" Type="http://schemas.openxmlformats.org/officeDocument/2006/relationships/hyperlink" Target="rls-isolation-evidence.md" TargetMode="External"/><Relationship Id="rIdqtsnmlkwkvbtrjbwn3kbw" Type="http://schemas.openxmlformats.org/officeDocument/2006/relationships/hyperlink" Target="deployment-safety.md" TargetMode="External"/><Relationship Id="rIdbuoznfrdsbxqnbucomqei" Type="http://schemas.openxmlformats.org/officeDocument/2006/relationships/hyperlink" Target="registers/vendor-subprocessor-inventory.md" TargetMode="External"/><Relationship Id="rIdbdyiepcv74egustnu5uwp" Type="http://schemas.openxmlformats.org/officeDocument/2006/relationships/hyperlink" Target="registers/risk-register.md" TargetMode="External"/><Relationship Id="rIditv2wpzmhttzvnnprxt7i" Type="http://schemas.openxmlformats.org/officeDocument/2006/relationships/hyperlink" Target="registers/asset-inventory.md" TargetMode="External"/><Relationship Id="rIduch6wsw0lulubhxtyllj8" Type="http://schemas.openxmlformats.org/officeDocument/2006/relationships/hyperlink" Target="registers/access-review-log.md" TargetMode="External"/><Relationship Id="rIds7kjyovxxk8jlytkclqad" Type="http://schemas.openxmlformats.org/officeDocument/2006/relationships/hyperlink" Target="../../SECURITY.md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2026-07-04T03:47:37.817Z</dcterms:created>
  <dcterms:modified xsi:type="dcterms:W3CDTF">2026-07-04T03:47:37.817Z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