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Backups, Recovery &amp; Monitoring Runbook</w:t>
      </w:r>
    </w:p>
    <w:p>
      <w:pPr>
        <w:spacing w:after="120"/>
      </w:pPr>
      <w:r>
        <w:rPr>
          <w:b/>
          <w:bCs/>
        </w:rPr>
        <w:t xml:space="preserve">Status:</w:t>
      </w:r>
      <w:r>
        <w:t xml:space="preserve"> Draft — values marked </w:t>
      </w:r>
      <w:r>
        <w:rPr>
          <w:rFonts w:ascii="Consolas" w:cs="Consolas" w:eastAsia="Consolas" w:hAnsi="Consolas"/>
        </w:rPr>
        <w:t xml:space="preserve">TODO</w:t>
      </w:r>
      <w:r>
        <w:t xml:space="preserve"> must be captured from the live consoles.
</w:t>
      </w:r>
      <w:r>
        <w:rPr>
          <w:b/>
          <w:bCs/>
        </w:rPr>
        <w:t xml:space="preserve">Owner:</w:t>
      </w:r>
      <w:r>
        <w:t xml:space="preserve"> Engineering · </w:t>
      </w:r>
      <w:r>
        <w:rPr>
          <w:b/>
          <w:bCs/>
        </w:rPr>
        <w:t xml:space="preserve">Last reviewed:</w:t>
      </w:r>
      <w:r>
        <w:t xml:space="preserve"> 2026-06-29</w:t>
      </w:r>
    </w:p>
    <w:p>
      <w:pPr>
        <w:spacing w:after="120"/>
      </w:pPr>
      <w:r>
        <w:t xml:space="preserve">Supports SOC 2 Availability (A1.2 backup/recovery, A1.3 recovery testing) and gives
the weekly readiness review concrete evidence to point at. This is intentionally
lean for an early-stage SaaS — capture the real settings, do not invent process.</w:t>
      </w:r>
    </w:p>
    <w:p>
      <w:pPr>
        <w:pStyle w:val="Heading2"/>
      </w:pPr>
      <w:r>
        <w:t xml:space="preserve">1. Systems of record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System</w:t>
            </w:r>
          </w:p>
        </w:tc>
        <w:tc>
          <w:tcPr>
            <w:tcW w:type="dxa" w:w="234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Provider</w:t>
            </w:r>
          </w:p>
        </w:tc>
        <w:tc>
          <w:tcPr>
            <w:tcW w:type="dxa" w:w="234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it holds</w:t>
            </w:r>
          </w:p>
        </w:tc>
        <w:tc>
          <w:tcPr>
            <w:tcW w:type="dxa" w:w="234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Console</w:t>
            </w:r>
          </w:p>
        </w:tc>
      </w:tr>
      <w:tr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Primary database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Supabase (Postgres)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All fleet/customer data, users, inspections, leads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TODO: project URL</w:t>
            </w:r>
          </w:p>
        </w:tc>
      </w:tr>
      <w:tr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API service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Render (</w:t>
            </w:r>
            <w:r>
              <w:rPr>
                <w:rFonts w:ascii="Consolas" w:cs="Consolas" w:eastAsia="Consolas" w:hAnsi="Consolas"/>
              </w:rPr>
              <w:t xml:space="preserve">truckfixr-api</w:t>
            </w:r>
            <w:r>
              <w:t xml:space="preserve">, web, </w:t>
            </w:r>
            <w:r>
              <w:rPr>
                <w:b/>
                <w:bCs/>
              </w:rPr>
              <w:t xml:space="preserve">free plan</w:t>
            </w:r>
            <w:r>
              <w:t xml:space="preserve">)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Stateless API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Render dashboard</w:t>
            </w:r>
          </w:p>
        </w:tc>
      </w:tr>
      <w:tr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Frontend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Render (static)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 persistent data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Render dashboard</w:t>
            </w:r>
          </w:p>
        </w:tc>
      </w:tr>
      <w:tr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Object storage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Supabase Storage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Inspection/evidence photos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TODO</w:t>
            </w:r>
          </w:p>
        </w:tc>
      </w:tr>
      <w:tr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Billing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Stripe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Subscriptions (source of truth in Stripe)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Stripe dashboard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The API and frontend are </w:t>
      </w:r>
      <w:r>
        <w:rPr>
          <w:b/>
          <w:bCs/>
        </w:rPr>
        <w:t xml:space="preserve">stateless</w:t>
      </w:r>
      <w:r>
        <w:t xml:space="preserve"> — recovery means redeploy from </w:t>
      </w:r>
      <w:r>
        <w:rPr>
          <w:rFonts w:ascii="Consolas" w:cs="Consolas" w:eastAsia="Consolas" w:hAnsi="Consolas"/>
        </w:rPr>
        <w:t xml:space="preserve">main</w:t>
      </w:r>
      <w:r>
        <w:t xml:space="preserve">. All
durable state lives in Supabase (DB + Storage) and Stripe.</w:t>
      </w:r>
    </w:p>
    <w:p>
      <w:pPr>
        <w:pStyle w:val="Heading2"/>
      </w:pPr>
      <w:r>
        <w:t xml:space="preserve">2. Backups</w:t>
      </w:r>
    </w:p>
    <w:p>
      <w:pPr>
        <w:pStyle w:val="Heading3"/>
      </w:pPr>
      <w:r>
        <w:t xml:space="preserve">Database (Supabase)</w:t>
      </w:r>
    </w:p>
    <w:p>
      <w:pPr>
        <w:pStyle w:val="ListParagraph"/>
        <w:numPr>
          <w:ilvl w:val="0"/>
          <w:numId w:val="2"/>
        </w:numPr>
      </w:pPr>
      <w:r>
        <w:t xml:space="preserve">Automated backups: </w:t>
      </w:r>
      <w:r>
        <w:rPr>
          <w:rFonts w:ascii="Consolas" w:cs="Consolas" w:eastAsia="Consolas" w:hAnsi="Consolas"/>
        </w:rPr>
        <w:t xml:space="preserve">TODO: confirm cadence</w:t>
      </w:r>
      <w:r>
        <w:t xml:space="preserve"> (Supabase Free = daily, 7-day retention;
Pro = point-in-time recovery). Capture the actual plan + retention.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RPO target:</w:t>
      </w:r>
      <w:r>
        <w:t xml:space="preserve"> </w:t>
      </w:r>
      <w:r>
        <w:rPr>
          <w:rFonts w:ascii="Consolas" w:cs="Consolas" w:eastAsia="Consolas" w:hAnsi="Consolas"/>
        </w:rPr>
        <w:t xml:space="preserve">TODO</w:t>
      </w:r>
      <w:r>
        <w:t xml:space="preserve"> (≤ 24h on daily backups; ≤ 5 min if PITR is enabled).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RTO target:</w:t>
      </w:r>
      <w:r>
        <w:t xml:space="preserve"> </w:t>
      </w:r>
      <w:r>
        <w:rPr>
          <w:rFonts w:ascii="Consolas" w:cs="Consolas" w:eastAsia="Consolas" w:hAnsi="Consolas"/>
        </w:rPr>
        <w:t xml:space="preserve">TODO</w:t>
      </w:r>
      <w:r>
        <w:t xml:space="preserve"> (document realistic restore time).</w:t>
      </w:r>
    </w:p>
    <w:p>
      <w:pPr>
        <w:pStyle w:val="ListParagraph"/>
        <w:numPr>
          <w:ilvl w:val="0"/>
          <w:numId w:val="2"/>
        </w:numPr>
      </w:pPr>
      <w:r>
        <w:t xml:space="preserve">Action items:</w:t>
      </w:r>
    </w:p>
    <w:p>
      <w:pPr>
        <w:pStyle w:val="ListParagraph"/>
        <w:numPr>
          <w:ilvl w:val="1"/>
          <w:numId w:val="2"/>
        </w:numPr>
      </w:pPr>
      <w:r>
        <w:t xml:space="preserve">Record backup cadence + retention (screenshot for evidence).</w:t>
      </w:r>
    </w:p>
    <w:p>
      <w:pPr>
        <w:pStyle w:val="ListParagraph"/>
        <w:numPr>
          <w:ilvl w:val="1"/>
          <w:numId w:val="2"/>
        </w:numPr>
      </w:pPr>
      <w:r>
        <w:t xml:space="preserve">If on Free tier, schedule a weekly </w:t>
      </w:r>
      <w:r>
        <w:rPr>
          <w:rFonts w:ascii="Consolas" w:cs="Consolas" w:eastAsia="Consolas" w:hAnsi="Consolas"/>
        </w:rPr>
        <w:t xml:space="preserve">pg_dump</w:t>
      </w:r>
      <w:r>
        <w:t xml:space="preserve"> to off-platform storage, or upgrade
to a plan with PITR before making any availability commitment to customers.</w:t>
      </w:r>
    </w:p>
    <w:p>
      <w:pPr>
        <w:pStyle w:val="Heading3"/>
      </w:pPr>
      <w:r>
        <w:t xml:space="preserve">Object storage (Supabase Storage)</w:t>
      </w:r>
    </w:p>
    <w:p>
      <w:pPr>
        <w:pStyle w:val="ListParagraph"/>
        <w:numPr>
          <w:ilvl w:val="0"/>
          <w:numId w:val="2"/>
        </w:numPr>
      </w:pPr>
      <w:r>
        <w:t xml:space="preserve">Confirm whether evidence photos are included in Supabase backups; if not,
document a separate copy/lifecycle policy.</w:t>
      </w:r>
    </w:p>
    <w:p>
      <w:pPr>
        <w:pStyle w:val="Heading3"/>
      </w:pPr>
      <w:r>
        <w:t xml:space="preserve">Code &amp; config</w:t>
      </w:r>
    </w:p>
    <w:p>
      <w:pPr>
        <w:pStyle w:val="ListParagraph"/>
        <w:numPr>
          <w:ilvl w:val="0"/>
          <w:numId w:val="2"/>
        </w:numPr>
      </w:pPr>
      <w:r>
        <w:t xml:space="preserve">Source of truth: this git repository (GitHub). Secrets are </w:t>
      </w:r>
      <w:r>
        <w:rPr>
          <w:b/>
          <w:bCs/>
        </w:rPr>
        <w:t xml:space="preserve">not</w:t>
      </w:r>
      <w:r>
        <w:t xml:space="preserve"> in git — they live
in Render env vars (</w:t>
      </w:r>
      <w:r>
        <w:rPr>
          <w:rFonts w:ascii="Consolas" w:cs="Consolas" w:eastAsia="Consolas" w:hAnsi="Consolas"/>
        </w:rPr>
        <w:t xml:space="preserve">sync: false</w:t>
      </w:r>
      <w:r>
        <w:t xml:space="preserve">) and </w:t>
      </w:r>
      <w:r>
        <w:rPr>
          <w:rFonts w:ascii="Consolas" w:cs="Consolas" w:eastAsia="Consolas" w:hAnsi="Consolas"/>
        </w:rPr>
        <w:t xml:space="preserve">.env</w:t>
      </w:r>
      <w:r>
        <w:t xml:space="preserve"> (gitignored). Maintain an offline,
access-controlled record of which secrets exist (names only) for recovery.</w:t>
      </w:r>
    </w:p>
    <w:p>
      <w:pPr>
        <w:pStyle w:val="Heading2"/>
      </w:pPr>
      <w:r>
        <w:t xml:space="preserve">3. Recovery procedure (DB loss / corruption)</w:t>
      </w:r>
    </w:p>
    <w:p>
      <w:pPr>
        <w:pStyle w:val="ListParagraph"/>
        <w:numPr>
          <w:ilvl w:val="0"/>
          <w:numId w:val="3"/>
        </w:numPr>
      </w:pPr>
      <w:r>
        <w:t xml:space="preserve">Identify the latest good backup / PITR timestamp in Supabase.</w:t>
      </w:r>
    </w:p>
    <w:p>
      <w:pPr>
        <w:pStyle w:val="ListParagraph"/>
        <w:numPr>
          <w:ilvl w:val="0"/>
          <w:numId w:val="3"/>
        </w:numPr>
      </w:pPr>
      <w:r>
        <w:t xml:space="preserve">Restore to a new database (or in place per Supabase runbook).</w:t>
      </w:r>
    </w:p>
    <w:p>
      <w:pPr>
        <w:pStyle w:val="ListParagraph"/>
        <w:numPr>
          <w:ilvl w:val="0"/>
          <w:numId w:val="3"/>
        </w:numPr>
      </w:pPr>
      <w:r>
        <w:t xml:space="preserve">Update </w:t>
      </w:r>
      <w:r>
        <w:rPr>
          <w:rFonts w:ascii="Consolas" w:cs="Consolas" w:eastAsia="Consolas" w:hAnsi="Consolas"/>
        </w:rPr>
        <w:t xml:space="preserve">DATABASE_URL</w:t>
      </w:r>
      <w:r>
        <w:t xml:space="preserve"> in Render for </w:t>
      </w:r>
      <w:r>
        <w:rPr>
          <w:rFonts w:ascii="Consolas" w:cs="Consolas" w:eastAsia="Consolas" w:hAnsi="Consolas"/>
        </w:rPr>
        <w:t xml:space="preserve">truckfixr-api</w:t>
      </w:r>
      <w:r>
        <w:t xml:space="preserve"> (and any verify scripts).</w:t>
      </w:r>
    </w:p>
    <w:p>
      <w:pPr>
        <w:pStyle w:val="ListParagraph"/>
        <w:numPr>
          <w:ilvl w:val="0"/>
          <w:numId w:val="3"/>
        </w:numPr>
      </w:pPr>
      <w:r>
        <w:t xml:space="preserve">Confirm Drizzle migrations are applied (production runtime schema repair is OFF;
apply migrations as a deliberate step — see </w:t>
      </w:r>
      <w:r>
        <w:rPr>
          <w:rFonts w:ascii="Consolas" w:cs="Consolas" w:eastAsia="Consolas" w:hAnsi="Consolas"/>
        </w:rPr>
        <w:t xml:space="preserve">package.json</w:t>
      </w:r>
      <w:r>
        <w:t xml:space="preserve"> </w:t>
      </w:r>
      <w:r>
        <w:rPr>
          <w:rFonts w:ascii="Consolas" w:cs="Consolas" w:eastAsia="Consolas" w:hAnsi="Consolas"/>
        </w:rPr>
        <w:t xml:space="preserve">db:push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Redeploy API + frontend from </w:t>
      </w:r>
      <w:r>
        <w:rPr>
          <w:rFonts w:ascii="Consolas" w:cs="Consolas" w:eastAsia="Consolas" w:hAnsi="Consolas"/>
        </w:rPr>
        <w:t xml:space="preserve">main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Smoke test: </w:t>
      </w:r>
      <w:r>
        <w:rPr>
          <w:rFonts w:ascii="Consolas" w:cs="Consolas" w:eastAsia="Consolas" w:hAnsi="Consolas"/>
        </w:rPr>
        <w:t xml:space="preserve">/healthz</w:t>
      </w:r>
      <w:r>
        <w:t xml:space="preserve">, login, load a fleet dashboard, run </w:t>
      </w:r>
      <w:r>
        <w:rPr>
          <w:rFonts w:ascii="Consolas" w:cs="Consolas" w:eastAsia="Consolas" w:hAnsi="Consolas"/>
        </w:rPr>
        <w:t xml:space="preserve">pnpm verify:rls</w:t>
      </w:r>
      <w:r>
        <w:t xml:space="preserve">.</w:t>
      </w:r>
    </w:p>
    <w:p>
      <w:pPr>
        <w:pStyle w:val="Heading2"/>
      </w:pPr>
      <w:r>
        <w:t xml:space="preserve">4. Recovery testing</w:t>
      </w:r>
    </w:p>
    <w:p>
      <w:pPr>
        <w:pStyle w:val="ListParagraph"/>
        <w:numPr>
          <w:ilvl w:val="0"/>
          <w:numId w:val="2"/>
        </w:numPr>
      </w:pPr>
      <w:r>
        <w:t xml:space="preserve">Perform one </w:t>
      </w:r>
      <w:r>
        <w:rPr>
          <w:b/>
          <w:bCs/>
        </w:rPr>
        <w:t xml:space="preserve">restore test</w:t>
      </w:r>
      <w:r>
        <w:t xml:space="preserve"> to a scratch database and record the date, the
backup timestamp used, and the measured RTO. Repeat at least </w:t>
      </w:r>
      <w:r>
        <w:rPr>
          <w:rFonts w:ascii="Consolas" w:cs="Consolas" w:eastAsia="Consolas" w:hAnsi="Consolas"/>
        </w:rPr>
        <w:t xml:space="preserve">TODO: quarterly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Store the result alongside this file as dated evidence.</w:t>
      </w:r>
    </w:p>
    <w:p>
      <w:pPr>
        <w:pStyle w:val="Heading2"/>
      </w:pPr>
      <w:r>
        <w:t xml:space="preserve">5. Monitoring &amp; alerting</w:t>
      </w:r>
    </w:p>
    <w:p>
      <w:pPr>
        <w:pStyle w:val="ListParagraph"/>
        <w:numPr>
          <w:ilvl w:val="0"/>
          <w:numId w:val="2"/>
        </w:numPr>
      </w:pPr>
      <w:r>
        <w:t xml:space="preserve">Health endpoint: </w:t>
      </w:r>
      <w:r>
        <w:rPr>
          <w:rFonts w:ascii="Consolas" w:cs="Consolas" w:eastAsia="Consolas" w:hAnsi="Consolas"/>
        </w:rPr>
        <w:t xml:space="preserve">GET /healthz</w:t>
      </w:r>
      <w:r>
        <w:t xml:space="preserve"> (configured as Render </w:t>
      </w:r>
      <w:r>
        <w:rPr>
          <w:rFonts w:ascii="Consolas" w:cs="Consolas" w:eastAsia="Consolas" w:hAnsi="Consolas"/>
        </w:rPr>
        <w:t xml:space="preserve">healthCheckPath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Current alerting: </w:t>
      </w:r>
      <w:r>
        <w:rPr>
          <w:b/>
          <w:bCs/>
        </w:rPr>
        <w:t xml:space="preserve">none beyond Render's built-in health checks.</w:t>
      </w:r>
    </w:p>
    <w:p>
      <w:pPr>
        <w:pStyle w:val="ListParagraph"/>
        <w:numPr>
          <w:ilvl w:val="0"/>
          <w:numId w:val="2"/>
        </w:numPr>
      </w:pPr>
      <w:r>
        <w:t xml:space="preserve">Application observability: </w:t>
      </w:r>
      <w:r>
        <w:rPr>
          <w:rFonts w:ascii="Consolas" w:cs="Consolas" w:eastAsia="Consolas" w:hAnsi="Consolas"/>
        </w:rPr>
        <w:t xml:space="preserve">server/services/observability.ts</w:t>
      </w:r>
      <w:r>
        <w:t xml:space="preserve"> keeps a redacted,
in-memory ring buffer + counters, readable via a staff-only endpoint. This is </w:t>
      </w:r>
      <w:r>
        <w:rPr>
          <w:b/>
          <w:bCs/>
        </w:rPr>
        <w:t xml:space="preserve">not</w:t>
      </w:r>
      <w:r>
        <w:t xml:space="preserve">
durable — it resets on restart and on free-plan spin-down.</w:t>
      </w:r>
    </w:p>
    <w:p>
      <w:pPr>
        <w:pStyle w:val="ListParagraph"/>
        <w:numPr>
          <w:ilvl w:val="0"/>
          <w:numId w:val="2"/>
        </w:numPr>
      </w:pPr>
      <w:r>
        <w:t xml:space="preserve">Action items (lean):</w:t>
      </w:r>
    </w:p>
    <w:p>
      <w:pPr>
        <w:pStyle w:val="ListParagraph"/>
        <w:numPr>
          <w:ilvl w:val="1"/>
          <w:numId w:val="2"/>
        </w:numPr>
      </w:pPr>
      <w:r>
        <w:t xml:space="preserve">Add an external uptime monitor pinging </w:t>
      </w:r>
      <w:r>
        <w:rPr>
          <w:rFonts w:ascii="Consolas" w:cs="Consolas" w:eastAsia="Consolas" w:hAnsi="Consolas"/>
        </w:rPr>
        <w:t xml:space="preserve">/healthz</w:t>
      </w:r>
      <w:r>
        <w:t xml:space="preserve"> with email/SMS alert
(e.g. UptimeRobot / BetterStack free tier).</w:t>
      </w:r>
    </w:p>
    <w:p>
      <w:pPr>
        <w:pStyle w:val="ListParagraph"/>
        <w:numPr>
          <w:ilvl w:val="1"/>
          <w:numId w:val="2"/>
        </w:numPr>
      </w:pPr>
      <w:r>
        <w:t xml:space="preserve">Set </w:t>
      </w:r>
      <w:r>
        <w:rPr>
          <w:rFonts w:ascii="Consolas" w:cs="Consolas" w:eastAsia="Consolas" w:hAnsi="Consolas"/>
        </w:rPr>
        <w:t xml:space="preserve">OBSERVABILITY_WEBHOOK_URL</w:t>
      </w:r>
      <w:r>
        <w:t xml:space="preserve"> so critical events forward to a durable sink
(the code already supports a best-effort webhook).</w:t>
      </w:r>
    </w:p>
    <w:p>
      <w:pPr>
        <w:pStyle w:val="ListParagraph"/>
        <w:numPr>
          <w:ilvl w:val="1"/>
          <w:numId w:val="2"/>
        </w:numPr>
      </w:pPr>
      <w:r>
        <w:t xml:space="preserve">Decide a retention story for observability events if they become audit evidence.</w:t>
      </w:r>
    </w:p>
    <w:p>
      <w:pPr>
        <w:pStyle w:val="Heading2"/>
      </w:pPr>
      <w:r>
        <w:t xml:space="preserve">6. Known availability constraints (state honestly)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truckfixr-api</w:t>
      </w:r>
      <w:r>
        <w:t xml:space="preserve"> is on Render's </w:t>
      </w:r>
      <w:r>
        <w:rPr>
          <w:b/>
          <w:bCs/>
        </w:rPr>
        <w:t xml:space="preserve">free plan</w:t>
      </w:r>
      <w:r>
        <w:t xml:space="preserve">: it spins down when idle (cold-start
latency) and carries no SLA. Do not advertise uptime guarantees until this moves to
a paid plan with monitoring.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4D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2026-06-30T00:08:56.761Z</dcterms:created>
  <dcterms:modified xsi:type="dcterms:W3CDTF">2026-06-30T00:08:56.761Z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