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Deployment Safety &amp; CI/CD Controls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Active (some items require one-time console setup)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Engineering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2026-06-30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 + on pipeline change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How TruckFixr keeps production changes safe (SOC 2 CC7/CC8, Availability). Pairs
with the </w:t>
      </w:r>
      <w:hyperlink w:history="1" r:id="rIdmbhdce3xghejnzy18jytf">
        <w:r>
          <w:rPr>
            <w:rStyle w:val="Hyperlink"/>
          </w:rPr>
          <w:t xml:space="preserve">Change Management Policy</w:t>
        </w:r>
      </w:hyperlink>
      <w:r>
        <w:t xml:space="preserve"> and
</w:t>
      </w:r>
      <w:hyperlink w:history="1" r:id="rIdeogeo3vvkp1chuyldtykm">
        <w:r>
          <w:rPr>
            <w:rStyle w:val="Hyperlink"/>
          </w:rPr>
          <w:t xml:space="preserve">Vulnerability Management Policy</w:t>
        </w:r>
      </w:hyperlink>
      <w:r>
        <w:t xml:space="preserve">.</w:t>
      </w:r>
    </w:p>
    <w:p>
      <w:pPr>
        <w:pStyle w:val="Heading2"/>
      </w:pPr>
      <w:r>
        <w:t xml:space="preserve">1. In-repo controls (implemented)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Typecheck + tests on every push/PR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.github/workflows/ci.yml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quality</w:t>
            </w:r>
            <w: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pnpm check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pnpm test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Secret scanning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.github/workflows/ci.yml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secret-scan</w:t>
            </w:r>
            <w: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gitleaks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Dependency audit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.github/workflows/ci.yml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dependency-audit</w:t>
            </w:r>
            <w:r>
              <w:t xml:space="preserve">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pnpm audit --audit-level=high --prod</w:t>
            </w:r>
            <w:r>
              <w:t xml:space="preserve">; non-blocking for now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Automated dependency update PRs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.github/dependabot.yml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weekly, grouped; npm + github-actions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Live tenant-isolation evidence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.github/workflows/rls-isolation.yml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weekly; needs </w:t>
            </w:r>
            <w:r>
              <w:rPr>
                <w:rFonts w:ascii="Consolas" w:cs="Consolas" w:eastAsia="Consolas" w:hAnsi="Consolas"/>
              </w:rPr>
              <w:t xml:space="preserve">RLS_DATABASE_URL</w:t>
            </w:r>
            <w:r>
              <w:t xml:space="preserve"> secret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Public-endpoint rate limiting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server/_core/rateLimit.ts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lead intake, signup, login/signin, password reset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One-time setup required (GitHub / Render consoles)</w:t>
      </w:r>
    </w:p>
    <w:p>
      <w:pPr>
        <w:spacing w:after="120"/>
      </w:pPr>
      <w:r>
        <w:t xml:space="preserve">These cannot be set from the repo and must be enabled by an admin.</w:t>
      </w:r>
    </w:p>
    <w:p>
      <w:pPr>
        <w:pStyle w:val="Heading3"/>
      </w:pPr>
      <w:r>
        <w:t xml:space="preserve">2.1 Branch protection on </w:t>
      </w:r>
      <w:r>
        <w:rPr>
          <w:rFonts w:ascii="Consolas" w:cs="Consolas" w:eastAsia="Consolas" w:hAnsi="Consolas"/>
        </w:rPr>
        <w:t xml:space="preserve">main</w:t>
      </w:r>
      <w:r>
        <w:t xml:space="preserve">  ← do this first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render.yaml</w:t>
      </w:r>
      <w:r>
        <w:t xml:space="preserve"> auto-deploys </w:t>
      </w:r>
      <w:r>
        <w:rPr>
          <w:rFonts w:ascii="Consolas" w:cs="Consolas" w:eastAsia="Consolas" w:hAnsi="Consolas"/>
        </w:rPr>
        <w:t xml:space="preserve">main</w:t>
      </w:r>
      <w:r>
        <w:t xml:space="preserve">, so </w:t>
      </w:r>
      <w:r>
        <w:rPr>
          <w:rFonts w:ascii="Consolas" w:cs="Consolas" w:eastAsia="Consolas" w:hAnsi="Consolas"/>
        </w:rPr>
        <w:t xml:space="preserve">main</w:t>
      </w:r>
      <w:r>
        <w:t xml:space="preserve"> must require a green CI run. After the
CI workflow has run at least once on GitHub, run the helper script (requires repo
admin + an authenticated </w:t>
      </w:r>
      <w:r>
        <w:rPr>
          <w:rFonts w:ascii="Consolas" w:cs="Consolas" w:eastAsia="Consolas" w:hAnsi="Consolas"/>
        </w:rPr>
        <w:t xml:space="preserve">gh</w:t>
      </w:r>
      <w:r>
        <w:t xml:space="preserve">):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Preview first (changes nothing):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bash scripts/security/enable-branch-protection.sh --dry-run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Apply: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bash scripts/security/enable-branch-protection.sh</w:t>
      </w:r>
    </w:p>
    <w:p>
      <w:pPr>
        <w:spacing w:after="80"/>
      </w:pPr>
    </w:p>
    <w:p>
      <w:pPr>
        <w:spacing w:after="120"/>
      </w:pPr>
      <w:r>
        <w:t xml:space="preserve">The script auto-detects the repo, requires the two blocking CI checks
(</w:t>
      </w:r>
      <w:r>
        <w:rPr>
          <w:rFonts w:ascii="Consolas" w:cs="Consolas" w:eastAsia="Consolas" w:hAnsi="Consolas"/>
        </w:rPr>
        <w:t xml:space="preserve">Typecheck, tests, secret scan</w:t>
      </w:r>
      <w:r>
        <w:t xml:space="preserve"> and </w:t>
      </w:r>
      <w:r>
        <w:rPr>
          <w:rFonts w:ascii="Consolas" w:cs="Consolas" w:eastAsia="Consolas" w:hAnsi="Consolas"/>
        </w:rPr>
        <w:t xml:space="preserve">Secret scan (gitleaks)</w:t>
      </w:r>
      <w:r>
        <w:t xml:space="preserve">), enforces the rules
on admins, and defaults to </w:t>
      </w:r>
      <w:r>
        <w:rPr>
          <w:b/>
          <w:bCs/>
        </w:rPr>
        <w:t xml:space="preserve">0 required approvals</w:t>
      </w:r>
      <w:r>
        <w:t xml:space="preserve"> so a solo maintainer is not
deadlocked — raise it once a second reviewer exists: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bash scripts/security/enable-branch-protection.sh --approvals 1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dependency-audit</w:t>
      </w:r>
      <w:r>
        <w:t xml:space="preserve"> is intentionally left out of the required checks until the audit
backlog is clean. See </w:t>
      </w:r>
      <w:r>
        <w:rPr>
          <w:rFonts w:ascii="Consolas" w:cs="Consolas" w:eastAsia="Consolas" w:hAnsi="Consolas"/>
        </w:rPr>
        <w:t xml:space="preserve">scripts/security/enable-branch-protection.sh --help</w:t>
      </w:r>
      <w:r>
        <w:t xml:space="preserve"> for all
options.</w:t>
      </w:r>
    </w:p>
    <w:p>
      <w:pPr>
        <w:pStyle w:val="Heading3"/>
      </w:pPr>
      <w:r>
        <w:t xml:space="preserve">2.2 Uptime monitoring on </w:t>
      </w:r>
      <w:r>
        <w:rPr>
          <w:rFonts w:ascii="Consolas" w:cs="Consolas" w:eastAsia="Consolas" w:hAnsi="Consolas"/>
        </w:rPr>
        <w:t xml:space="preserve">/healthz</w:t>
      </w:r>
    </w:p>
    <w:p>
      <w:pPr>
        <w:pStyle w:val="ListParagraph"/>
        <w:numPr>
          <w:ilvl w:val="0"/>
          <w:numId w:val="2"/>
        </w:numPr>
      </w:pPr>
      <w:r>
        <w:t xml:space="preserve">Add an external monitor (e.g. UptimeRobot / BetterStack free tier) hitting
</w:t>
      </w:r>
      <w:r>
        <w:rPr>
          <w:rFonts w:ascii="Consolas" w:cs="Consolas" w:eastAsia="Consolas" w:hAnsi="Consolas"/>
        </w:rPr>
        <w:t xml:space="preserve">https://truckfixr-api.onrender.com/healthz</w:t>
      </w:r>
      <w:r>
        <w:t xml:space="preserve"> every 1–5 min with email/SMS alerts.</w:t>
      </w:r>
    </w:p>
    <w:p>
      <w:pPr>
        <w:pStyle w:val="ListParagraph"/>
        <w:numPr>
          <w:ilvl w:val="0"/>
          <w:numId w:val="2"/>
        </w:numPr>
      </w:pPr>
      <w:r>
        <w:t xml:space="preserve">Record the monitor URL and alert recipients in the
</w:t>
      </w:r>
      <w:hyperlink w:history="1" r:id="rIdjsegrpfniqosbiogsqzwg">
        <w:r>
          <w:rPr>
            <w:rStyle w:val="Hyperlink"/>
          </w:rPr>
          <w:t xml:space="preserve">Asset Inventory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See the </w:t>
      </w:r>
      <w:hyperlink w:history="1" r:id="rId1a9k7l2xmga30a613inxy">
        <w:r>
          <w:rPr>
            <w:rStyle w:val="Hyperlink"/>
          </w:rPr>
          <w:t xml:space="preserve">Backups &amp; Monitoring Runbook</w:t>
        </w:r>
      </w:hyperlink>
      <w:r>
        <w:t xml:space="preserve"> for the wider
monitoring picture.</w:t>
      </w:r>
    </w:p>
    <w:p>
      <w:pPr>
        <w:pStyle w:val="Heading3"/>
      </w:pPr>
      <w:r>
        <w:t xml:space="preserve">2.3 Durable observability sink</w:t>
      </w:r>
    </w:p>
    <w:p>
      <w:pPr>
        <w:pStyle w:val="ListParagraph"/>
        <w:numPr>
          <w:ilvl w:val="0"/>
          <w:numId w:val="2"/>
        </w:numPr>
      </w:pPr>
      <w:r>
        <w:t xml:space="preserve">Set </w:t>
      </w:r>
      <w:r>
        <w:rPr>
          <w:rFonts w:ascii="Consolas" w:cs="Consolas" w:eastAsia="Consolas" w:hAnsi="Consolas"/>
        </w:rPr>
        <w:t xml:space="preserve">OBSERVABILITY_WEBHOOK_URL</w:t>
      </w:r>
      <w:r>
        <w:t xml:space="preserve"> (Render env var, </w:t>
      </w:r>
      <w:r>
        <w:rPr>
          <w:rFonts w:ascii="Consolas" w:cs="Consolas" w:eastAsia="Consolas" w:hAnsi="Consolas"/>
        </w:rPr>
        <w:t xml:space="preserve">sync: false</w:t>
      </w:r>
      <w:r>
        <w:t xml:space="preserve">) so critical
observability events forward to a durable destination. The app already supports
this best-effort webhook (</w:t>
      </w:r>
      <w:r>
        <w:rPr>
          <w:rFonts w:ascii="Consolas" w:cs="Consolas" w:eastAsia="Consolas" w:hAnsi="Consolas"/>
        </w:rPr>
        <w:t xml:space="preserve">server/services/observability.ts</w:t>
      </w:r>
      <w:r>
        <w:t xml:space="preserve">); no code change needed.</w:t>
      </w:r>
    </w:p>
    <w:p>
      <w:pPr>
        <w:pStyle w:val="Heading3"/>
      </w:pPr>
      <w:r>
        <w:t xml:space="preserve">2.4 RLS evidence secret</w:t>
      </w:r>
    </w:p>
    <w:p>
      <w:pPr>
        <w:pStyle w:val="ListParagraph"/>
        <w:numPr>
          <w:ilvl w:val="0"/>
          <w:numId w:val="2"/>
        </w:numPr>
      </w:pPr>
      <w:r>
        <w:t xml:space="preserve">Add an </w:t>
      </w:r>
      <w:r>
        <w:rPr>
          <w:rFonts w:ascii="Consolas" w:cs="Consolas" w:eastAsia="Consolas" w:hAnsi="Consolas"/>
        </w:rPr>
        <w:t xml:space="preserve">RLS_DATABASE_URL</w:t>
      </w:r>
      <w:r>
        <w:t xml:space="preserve"> repo secret pointing at a disposable verification
database so </w:t>
      </w:r>
      <w:r>
        <w:rPr>
          <w:rFonts w:ascii="Consolas" w:cs="Consolas" w:eastAsia="Consolas" w:hAnsi="Consolas"/>
        </w:rPr>
        <w:t xml:space="preserve">rls-isolation.yml</w:t>
      </w:r>
      <w:r>
        <w:t xml:space="preserve"> can run weekly (see
</w:t>
      </w:r>
      <w:hyperlink w:history="1" r:id="rIdhul9dboxmxn9wbx73akmk">
        <w:r>
          <w:rPr>
            <w:rStyle w:val="Hyperlink"/>
          </w:rPr>
          <w:t xml:space="preserve">RLS evidence cadence</w:t>
        </w:r>
      </w:hyperlink>
      <w:r>
        <w:t xml:space="preserve">).</w:t>
      </w:r>
    </w:p>
    <w:p>
      <w:pPr>
        <w:pStyle w:val="Heading2"/>
      </w:pPr>
      <w:r>
        <w:t xml:space="preserve">3. Rate limiting reference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server/_core/rateLimit.ts</w:t>
      </w:r>
      <w:r>
        <w:t xml:space="preserve"> applies fixed-window, per-IP limits to public endpoints
(in-memory, dependency-free, mirroring the per-email login cooldown):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Bucket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Limit / window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leads.submitDemoRequest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lead_submit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 / 10 min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emailAuth.signup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auth_signup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 / 15 min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emailAuth.login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auth_login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 / 15 min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emailAuth.signin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auth_signin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 / 15 min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emailAuth.requestPasswordReset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auth_reset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 / 15 min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emailAuth.resetPassword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</w:rPr>
              <w:t xml:space="preserve">auth_reset_confirm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 / 15 min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These are per-instance in-memory limits. If the API scales to multiple instances,
move shared limits to a central store (e.g. Redis) — tracked as future work.</w:t>
      </w:r>
    </w:p>
    <w:p>
      <w:pPr>
        <w:pStyle w:val="Heading2"/>
      </w:pPr>
      <w:r>
        <w:t xml:space="preserve">4. Known constraint</w:t>
      </w:r>
    </w:p>
    <w:p>
      <w:pPr>
        <w:spacing w:after="120"/>
      </w:pPr>
      <w:r>
        <w:t xml:space="preserve">The API runs on Render's free tier (no SLA, cold starts). Do not advertise uptime
guarantees until it moves to a paid, monitored plan.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bhdce3xghejnzy18jytf" Type="http://schemas.openxmlformats.org/officeDocument/2006/relationships/hyperlink" Target="policies/07-change-management-policy.md" TargetMode="External"/><Relationship Id="rIdeogeo3vvkp1chuyldtykm" Type="http://schemas.openxmlformats.org/officeDocument/2006/relationships/hyperlink" Target="policies/14-vulnerability-management-policy.md" TargetMode="External"/><Relationship Id="rIdjsegrpfniqosbiogsqzwg" Type="http://schemas.openxmlformats.org/officeDocument/2006/relationships/hyperlink" Target="registers/asset-inventory.md" TargetMode="External"/><Relationship Id="rId1a9k7l2xmga30a613inxy" Type="http://schemas.openxmlformats.org/officeDocument/2006/relationships/hyperlink" Target="backups-and-monitoring.md" TargetMode="External"/><Relationship Id="rIdhul9dboxmxn9wbx73akmk" Type="http://schemas.openxmlformats.org/officeDocument/2006/relationships/hyperlink" Target="rls-isolation-evidence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2026-07-04T19:47:30.438Z</dcterms:created>
  <dcterms:modified xsi:type="dcterms:W3CDTF">2026-07-04T19:47:30.464Z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