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Data Retention &amp; Disposal Policy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468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/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DRAFT — pending ratification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Owner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TODO: Security Lead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0.1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Effective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Last reviewed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2026-06-29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Review cadence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Annual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 Purpose</w:t>
      </w:r>
    </w:p>
    <w:p>
      <w:pPr>
        <w:spacing w:after="120"/>
      </w:pPr>
      <w:r>
        <w:t xml:space="preserve">Keep personal and customer data only as long as needed, then dispose of it safely
(supports Confidentiality and PIPEDA limiting-retention principle).</w:t>
      </w:r>
    </w:p>
    <w:p>
      <w:pPr>
        <w:pStyle w:val="Heading2"/>
      </w:pPr>
      <w:r>
        <w:t xml:space="preserve">2. Retention schedule (confirm and finalize)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Data</w:t>
            </w:r>
          </w:p>
        </w:tc>
        <w:tc>
          <w:tcPr>
            <w:tcW w:type="dxa" w:w="312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Retention target</w:t>
            </w:r>
          </w:p>
        </w:tc>
        <w:tc>
          <w:tcPr>
            <w:tcW w:type="dxa" w:w="312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Active customer account &amp; fleet data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Life of the account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Deleted/anonymized on verified request or a defined period after closure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Inspection records &amp; DVIRs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 — align with carrier legal/compliance needs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May have regulatory minimums; confirm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Inspection/evidence photos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Confidential; same basis as inspections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Diagnostic AI logs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 — operational minimum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Minimize; used for quality/cost monitoring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Lead submissions (PII)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 — e.g. 24 months then review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Marketing/sales contact data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Operational logs / observability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Short, bounded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In-memory ring buffer + bounded sinks; already redacted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Backups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Per backup retention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See </w:t>
            </w:r>
            <w:hyperlink w:history="1" r:id="rId4gkdpprwuyyn0dljo3pob">
              <w:r>
                <w:rPr>
                  <w:rStyle w:val="Hyperlink"/>
                </w:rPr>
                <w:t xml:space="preserve">Backups runbook</w:t>
              </w:r>
            </w:hyperlink>
          </w:p>
        </w:tc>
      </w:tr>
    </w:tbl>
    <w:p>
      <w:pPr>
        <w:spacing w:after="80"/>
      </w:pPr>
    </w:p>
    <w:p>
      <w:pPr>
        <w:pBdr>
          <w:left w:val="single" w:color="888888" w:sz="18" w:space="12"/>
        </w:pBdr>
        <w:spacing w:after="60" w:before="60"/>
        <w:ind w:left="480"/>
      </w:pPr>
      <w:r>
        <w:rPr>
          <w:rFonts w:ascii="Consolas" w:cs="Consolas" w:eastAsia="Consolas" w:hAnsi="Consolas"/>
          <w:i/>
          <w:iCs/>
          <w:color w:val="444444"/>
        </w:rPr>
        <w:t xml:space="preserve">TODO</w:t>
      </w:r>
      <w:r>
        <w:rPr>
          <w:i/>
          <w:iCs/>
          <w:color w:val="444444"/>
        </w:rPr>
        <w:t xml:space="preserve"> values must be set by the Security Lead (with counsel where regulatory
minimums apply, e.g. inspection records). Do not delete data subject to a legal
hold or regulatory retention requirement.</w:t>
      </w:r>
    </w:p>
    <w:p>
      <w:pPr>
        <w:pStyle w:val="Heading2"/>
      </w:pPr>
      <w:r>
        <w:t xml:space="preserve">3. Deletion requests</w:t>
      </w:r>
    </w:p>
    <w:p>
      <w:pPr>
        <w:spacing w:after="120"/>
      </w:pPr>
      <w:r>
        <w:t xml:space="preserve">Individuals may request deletion via </w:t>
      </w:r>
      <w:hyperlink w:history="1" r:id="rIdfngwnamupeyadpycoj1np">
        <w:r>
          <w:rPr>
            <w:rStyle w:val="Hyperlink"/>
          </w:rPr>
          <w:t xml:space="preserve">privacy@truckfixr.com</w:t>
        </w:r>
      </w:hyperlink>
      <w:r>
        <w:t xml:space="preserve"> (see the customer
</w:t>
      </w:r>
      <w:hyperlink w:history="1" r:id="rId1todeudrd6erbfyfqrzo8">
        <w:r>
          <w:rPr>
            <w:rStyle w:val="Hyperlink"/>
          </w:rPr>
          <w:t xml:space="preserve">Privacy Policy</w:t>
        </w:r>
      </w:hyperlink>
      <w:r>
        <w:t xml:space="preserve">). Driver/member requests may
be coordinated with the fleet administrator who owns the account. Record each request
and its resolution.</w:t>
      </w:r>
    </w:p>
    <w:p>
      <w:pPr>
        <w:pStyle w:val="Heading2"/>
      </w:pPr>
      <w:r>
        <w:t xml:space="preserve">4. Secure disposal</w:t>
      </w:r>
    </w:p>
    <w:p>
      <w:pPr>
        <w:pStyle w:val="ListParagraph"/>
        <w:numPr>
          <w:ilvl w:val="0"/>
          <w:numId w:val="2"/>
        </w:numPr>
      </w:pPr>
      <w:r>
        <w:t xml:space="preserve">Database/storage deletions follow the provider's deletion mechanisms; backups age
out per retention.</w:t>
      </w:r>
    </w:p>
    <w:p>
      <w:pPr>
        <w:pStyle w:val="ListParagraph"/>
        <w:numPr>
          <w:ilvl w:val="0"/>
          <w:numId w:val="2"/>
        </w:numPr>
      </w:pPr>
      <w:r>
        <w:t xml:space="preserve">Decommissioned secrets are rotated/revoked, not merely deleted from one place.</w:t>
      </w:r>
    </w:p>
    <w:p>
      <w:pPr>
        <w:pStyle w:val="Heading2"/>
      </w:pPr>
      <w:r>
        <w:t xml:space="preserve">5. Review</w:t>
      </w:r>
    </w:p>
    <w:p>
      <w:pPr>
        <w:spacing w:after="120"/>
      </w:pPr>
      <w:r>
        <w:t xml:space="preserve">Revisit the schedule annually and whenever a new data type is introduced.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B5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3B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E4D6B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4gkdpprwuyyn0dljo3pob" Type="http://schemas.openxmlformats.org/officeDocument/2006/relationships/hyperlink" Target="../backups-and-monitoring.md" TargetMode="External"/><Relationship Id="rIdfngwnamupeyadpycoj1np" Type="http://schemas.openxmlformats.org/officeDocument/2006/relationships/hyperlink" Target="mailto:privacy@truckfixr.com" TargetMode="External"/><Relationship Id="rId1todeudrd6erbfyfqrzo8" Type="http://schemas.openxmlformats.org/officeDocument/2006/relationships/hyperlink" Target="../../../client/src/pages/Privacy.tsx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2026-06-30T00:08:57.363Z</dcterms:created>
  <dcterms:modified xsi:type="dcterms:W3CDTF">2026-06-30T00:08:57.364Z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