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/ Sub-processor Inventory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confirm each row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 + on any vendor change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Authoritative list of third parties that store or process TruckFixr or customer data.
Confirm data scope, region, and compliance evidence (</w:t>
      </w:r>
      <w:r>
        <w:rPr>
          <w:rFonts w:ascii="Consolas" w:cs="Consolas" w:eastAsia="Consolas" w:hAnsi="Consolas"/>
        </w:rPr>
        <w:t xml:space="preserve">TODO</w:t>
      </w:r>
      <w:r>
        <w:t xml:space="preserve">) with each provider.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Vendor</w:t>
            </w:r>
          </w:p>
        </w:tc>
        <w:tc>
          <w:tcPr>
            <w:tcW w:type="dxa" w:w="1337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337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Data processed</w:t>
            </w:r>
          </w:p>
        </w:tc>
        <w:tc>
          <w:tcPr>
            <w:tcW w:type="dxa" w:w="1337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1337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1337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Compliance evidence</w:t>
            </w:r>
          </w:p>
        </w:tc>
        <w:tc>
          <w:tcPr>
            <w:tcW w:type="dxa" w:w="1338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DPA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Supabase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Postgres DB + object storage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All customer/fleet data, users, inspection photos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 (SOC 2?)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Render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Frontend + API hosting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Request data in transit; logs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 (transient)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Stripe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Payments/subscriptions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Billing identifiers, card data (PCI handled by Stripe)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PCI DSS / SOC 2 (confirm)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Resend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Transactional/notification email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Recipient email, message content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OpenRouter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LLM gateway (diagnosis)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Diagnostic inputs (minimized)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OpenAI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LLM provider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Diagnostic inputs (minimized)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Anthropic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LLM provider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Diagnostic inputs (minimized)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Google (Gemini)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LLM provider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Diagnostic inputs (minimized)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Groq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LLM provider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Diagnostic inputs (minimized)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GitHub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Source control + CI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Source code, CI logs (no customer PII)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Internal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SOC 2 (confirm)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NHTSA API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Vehicle lookup (VIN decode)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VIN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Confidential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 gov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Public API</w:t>
            </w:r>
          </w:p>
        </w:tc>
        <w:tc>
          <w:tcPr>
            <w:tcW w:type="dxa" w:w="133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n/a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</w:pPr>
      <w:r>
        <w:t xml:space="preserve">Keep the customer-facing </w:t>
      </w:r>
      <w:hyperlink w:history="1" r:id="rIdg7_3vdatchybkhi4i_eks">
        <w:r>
          <w:rPr>
            <w:rStyle w:val="Hyperlink"/>
          </w:rPr>
          <w:t xml:space="preserve">Privacy Policy</w:t>
        </w:r>
      </w:hyperlink>
      <w:r>
        <w:t xml:space="preserve">
consistent with this list (it references these sub-processor categories).</w:t>
      </w:r>
    </w:p>
    <w:p>
      <w:pPr>
        <w:pStyle w:val="ListParagraph"/>
        <w:numPr>
          <w:ilvl w:val="0"/>
          <w:numId w:val="2"/>
        </w:numPr>
      </w:pPr>
      <w:r>
        <w:t xml:space="preserve">Record each vendor's security/support contact for the
</w:t>
      </w:r>
      <w:hyperlink w:history="1" r:id="rId-3wbjoghhgj95pzlpury0">
        <w:r>
          <w:rPr>
            <w:rStyle w:val="Hyperlink"/>
          </w:rPr>
          <w:t xml:space="preserve">Incident Response Plan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Remove a vendor here and confirm data deletion when offboarding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7_3vdatchybkhi4i_eks" Type="http://schemas.openxmlformats.org/officeDocument/2006/relationships/hyperlink" Target="../../../client/src/pages/Privacy.tsx" TargetMode="External"/><Relationship Id="rId-3wbjoghhgj95pzlpury0" Type="http://schemas.openxmlformats.org/officeDocument/2006/relationships/hyperlink" Target="../policies/05-incident-response-plan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2026-06-30T00:08:57.902Z</dcterms:created>
  <dcterms:modified xsi:type="dcterms:W3CDTF">2026-06-30T00:08:57.902Z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