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Bài 1: Biến và kiểu dữ liệu</w:t>
      </w:r>
    </w:p>
    <w:p>
      <w:pPr>
        <w:pStyle w:val="BodyText"/>
        <w:bidi w:val="0"/>
        <w:jc w:val="left"/>
        <w:rPr/>
      </w:pPr>
      <w:r>
        <w:rPr/>
        <w:t xml:space="preserve">Trong bài này ta học </w:t>
      </w:r>
      <w:r>
        <w:rPr>
          <w:b/>
        </w:rPr>
        <w:t>biến</w:t>
      </w:r>
      <w:r>
        <w:rPr/>
        <w:t xml:space="preserve"> và </w:t>
      </w:r>
      <w:r>
        <w:rPr>
          <w:i/>
        </w:rPr>
        <w:t>kiểu dữ liệu</w:t>
      </w:r>
      <w:r>
        <w:rPr/>
        <w:t xml:space="preserve"> trong C++.</w:t>
      </w:r>
    </w:p>
    <w:p>
      <w:pPr>
        <w:pStyle w:val="Heading2"/>
        <w:bidi w:val="0"/>
        <w:jc w:val="left"/>
        <w:rPr/>
      </w:pPr>
      <w:r>
        <w:rPr/>
        <w:t>Các kiểu cơ bản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int: số nguyên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double: số thực</w:t>
      </w:r>
    </w:p>
    <w:tbl>
      <w:tblPr>
        <w:tblW w:w="1877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01"/>
        <w:gridCol w:w="1276"/>
      </w:tblGrid>
      <w:tr>
        <w:trPr/>
        <w:tc>
          <w:tcPr>
            <w:tcW w:w="60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Kiểu</w:t>
            </w:r>
          </w:p>
        </w:tc>
        <w:tc>
          <w:tcPr>
            <w:tcW w:w="127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Kích thước</w:t>
            </w:r>
          </w:p>
        </w:tc>
      </w:tr>
      <w:tr>
        <w:trPr/>
        <w:tc>
          <w:tcPr>
            <w:tcW w:w="6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</w:t>
            </w:r>
          </w:p>
        </w:tc>
        <w:tc>
          <w:tcPr>
            <w:tcW w:w="127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 byte</w:t>
            </w:r>
          </w:p>
        </w:tc>
      </w:tr>
    </w:tbl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381000" cy="3810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bidi w:val="0"/>
        <w:spacing w:before="0" w:after="283"/>
        <w:jc w:val="left"/>
        <w:rPr/>
      </w:pPr>
      <w:r>
        <w:rPr/>
        <w:t>int main() { return 0; }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