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Avance funcional y decisiones pendientes del Desarrollador B</w:t>
      </w:r>
    </w:p>
    <w:p>
      <w:pPr>
        <w:jc w:val="left"/>
      </w:pPr>
      <w:r>
        <w:rPr>
          <w:b/>
          <w:color w:val="1B4332"/>
          <w:sz w:val="26"/>
        </w:rPr>
        <w:t>Catálogos técnicos plagas cultivos productos proveedores y foro</w:t>
      </w:r>
    </w:p>
    <w:p>
      <w:r>
        <w:rPr>
          <w:b/>
          <w:sz w:val="22"/>
        </w:rPr>
        <w:t>AgroSystem Residencias</w:t>
      </w:r>
      <w:r>
        <w:rPr>
          <w:color w:val="586069"/>
        </w:rPr>
        <w:br/>
        <w:t>Corte de avance al 20 de septiembre de 2026</w:t>
      </w:r>
    </w:p>
    <w:p>
      <w:pPr>
        <w:spacing w:before="240"/>
      </w:pPr>
      <w:r>
        <w:rPr>
          <w:b/>
          <w:sz w:val="22"/>
        </w:rPr>
        <w:t>Propósito del documento</w:t>
      </w:r>
      <w:r>
        <w:br/>
        <w:t>Presentar lo que ya puede demostrarse, distinguir lo que todavía falta y obtener decisiones de los asesores antes de continuar. El contenido se describe desde la experiencia de uso, sin detalles de programación.</w:t>
      </w:r>
    </w:p>
    <w:p>
      <w:r>
        <w:rPr>
          <w:b/>
          <w:sz w:val="22"/>
        </w:rPr>
        <w:t>Áreas incluidas</w:t>
      </w:r>
      <w:r>
        <w:br/>
        <w:t>Información técnica para consulta pública y gestión interna, relaciones entre catálogos, revisión de contenidos, evidencia fotográfica, proveedores y propuesta de foro.</w:t>
      </w:r>
    </w:p>
    <w:p>
      <w:pPr>
        <w:spacing w:before="200"/>
      </w:pPr>
      <w:r>
        <w:rPr>
          <w:b/>
          <w:sz w:val="22"/>
        </w:rPr>
        <w:t>Resultado esperado de la reunión</w:t>
      </w:r>
      <w:r>
        <w:br/>
        <w:t>Acordar qué información debe ver cada tipo de usuario, qué funciones son indispensables para la siguiente entrega y cuáles pueden quedar como mejoras posteriores.</w:t>
      </w:r>
    </w:p>
    <w:p>
      <w:r>
        <w:br w:type="page"/>
      </w:r>
    </w:p>
    <w:p>
      <w:pPr>
        <w:pStyle w:val="Heading1"/>
      </w:pPr>
      <w:r>
        <w:t>Resumen del avance</w:t>
      </w:r>
    </w:p>
    <w:p>
      <w:r>
        <w:t>Los catálogos de plagas, cultivos y productos ya permiten crear información, revisarla antes de publicarla y mostrar al público únicamente los registros aprobados. También pueden relacionarse entre sí y admitir varias imágenes. La prioridad siguiente es acordar qué información técnica será obligatoria, completar proveedores y decidir si el foro continúa dentro del alcance.</w:t>
      </w:r>
    </w:p>
    <w:p>
      <w:pPr>
        <w:pStyle w:val="Heading1"/>
      </w:pPr>
      <w:r>
        <w:t>Funciones disponibles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88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680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Lo que puede mostrarse</w:t>
            </w:r>
          </w:p>
        </w:tc>
        <w:tc>
          <w:tcPr>
            <w:tcW w:type="dxa" w:w="2664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Situación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Plagas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 y edición de fichas, revisión, publicación, relaciones con cultivos, productos y regiones, ciclo biológico e imágenes múltiples.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b/>
                <w:sz w:val="18"/>
              </w:rPr>
              <w:t>Plagas públicas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sz w:val="18"/>
              </w:rPr>
              <w:t>Búsqueda y filtros por categoría, región y riesgo, paginación y consulta de fichas publicadas.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Cultivos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Alta, edición, validaciones al escribir, revisión antes de publicar, imágenes y relaciones con plagas y productos.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b/>
                <w:sz w:val="18"/>
              </w:rPr>
              <w:t>Cultivos públicos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sz w:val="18"/>
              </w:rPr>
              <w:t>Búsqueda, categorías, paginación y galería de imágenes en el detalle.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Productos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Alta, edición, revisión, publicación, galería de imágenes y relaciones con cultivos y plagas autorizadas.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b/>
                <w:sz w:val="18"/>
              </w:rPr>
              <w:t>Productos públicos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sz w:val="18"/>
              </w:rPr>
              <w:t>Catálogo y ficha de producto con información aprobada e imágenes.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AF4EE"/>
          </w:tcPr>
          <w:p>
            <w:pPr>
              <w:spacing w:after="0"/>
              <w:jc w:val="center"/>
            </w:pPr>
            <w:r>
              <w:rPr>
                <w:sz w:val="18"/>
              </w:rPr>
              <w:t>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Proveedores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Gestión básica de registros disponible en el área administrativa.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3D6"/>
          </w:tcPr>
          <w:p>
            <w:pPr>
              <w:spacing w:after="0"/>
              <w:jc w:val="center"/>
            </w:pPr>
            <w:r>
              <w:rPr>
                <w:sz w:val="18"/>
              </w:rPr>
              <w:t>Parcial  requiere revisión</w:t>
            </w:r>
          </w:p>
        </w:tc>
      </w:tr>
      <w:tr>
        <w:trPr>
          <w:cantSplit/>
        </w:trPr>
        <w:tc>
          <w:tcPr>
            <w:tcW w:type="dxa" w:w="208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b/>
                <w:sz w:val="18"/>
              </w:rPr>
              <w:t>Foro</w:t>
            </w:r>
          </w:p>
        </w:tc>
        <w:tc>
          <w:tcPr>
            <w:tcW w:type="dxa" w:w="468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</w:pPr>
            <w:r>
              <w:rPr>
                <w:sz w:val="18"/>
              </w:rPr>
              <w:t>Existe una base inicial en la estructura del proyecto, pero no una experiencia completa para usuarios.</w:t>
            </w:r>
          </w:p>
        </w:tc>
        <w:tc>
          <w:tcPr>
            <w:tcW w:type="dxa" w:w="266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5F6F7"/>
          </w:tcPr>
          <w:p>
            <w:pPr>
              <w:spacing w:after="0"/>
              <w:jc w:val="center"/>
            </w:pPr>
            <w:r>
              <w:rPr>
                <w:sz w:val="18"/>
              </w:rPr>
              <w:t>Pendiente</w:t>
            </w:r>
          </w:p>
        </w:tc>
      </w:tr>
    </w:tbl>
    <w:p/>
    <w:p>
      <w:r>
        <w:br w:type="page"/>
      </w:r>
    </w:p>
    <w:p>
      <w:pPr>
        <w:pStyle w:val="Heading1"/>
      </w:pPr>
      <w:r>
        <w:t>Cambios que mejoraron la experiencia</w:t>
      </w:r>
    </w:p>
    <w:p>
      <w:pPr>
        <w:pStyle w:val="ListBullet"/>
        <w:spacing w:after="80"/>
      </w:pPr>
      <w:r>
        <w:rPr>
          <w:b/>
        </w:rPr>
        <w:t xml:space="preserve">Publicación controlada  </w:t>
      </w:r>
      <w:r>
        <w:t>una ficha puede prepararse, revisarse y publicarse sin exponer borradores al público.</w:t>
      </w:r>
    </w:p>
    <w:p>
      <w:pPr>
        <w:pStyle w:val="ListBullet"/>
        <w:spacing w:after="80"/>
      </w:pPr>
      <w:r>
        <w:rPr>
          <w:b/>
        </w:rPr>
        <w:t xml:space="preserve">Responsabilidades separadas  </w:t>
      </w:r>
      <w:r>
        <w:t>el autor edita su trabajo, otra persona puede revisarlo y el administrador conserva la publicación final.</w:t>
      </w:r>
    </w:p>
    <w:p>
      <w:pPr>
        <w:pStyle w:val="ListBullet"/>
        <w:spacing w:after="80"/>
      </w:pPr>
      <w:r>
        <w:rPr>
          <w:b/>
        </w:rPr>
        <w:t xml:space="preserve">Validación de información  </w:t>
      </w:r>
      <w:r>
        <w:t>los formularios advierten datos incompletos o fuera de límites antes de guardar.</w:t>
      </w:r>
    </w:p>
    <w:p>
      <w:pPr>
        <w:pStyle w:val="ListBullet"/>
        <w:spacing w:after="80"/>
      </w:pPr>
      <w:r>
        <w:rPr>
          <w:b/>
        </w:rPr>
        <w:t xml:space="preserve">Evidencia fotográfica  </w:t>
      </w:r>
      <w:r>
        <w:t>plagas, cultivos y productos admiten galerías; en plagas se controla un máximo acumulado de diez imágenes.</w:t>
      </w:r>
    </w:p>
    <w:p>
      <w:pPr>
        <w:pStyle w:val="ListBullet"/>
        <w:spacing w:after="80"/>
      </w:pPr>
      <w:r>
        <w:rPr>
          <w:b/>
        </w:rPr>
        <w:t xml:space="preserve">Relaciones útiles  </w:t>
      </w:r>
      <w:r>
        <w:t>una ficha puede enlazar los cultivos afectados, las plagas relacionadas, las regiones y los productos aplicables.</w:t>
      </w:r>
    </w:p>
    <w:p>
      <w:pPr>
        <w:pStyle w:val="ListBullet"/>
        <w:spacing w:after="80"/>
      </w:pPr>
      <w:r>
        <w:rPr>
          <w:b/>
        </w:rPr>
        <w:t xml:space="preserve">Consulta pública más práctica  </w:t>
      </w:r>
      <w:r>
        <w:t>los visitantes pueden buscar, filtrar y recorrer resultados sin ver contenido no aprobado.</w:t>
      </w:r>
    </w:p>
    <w:p>
      <w:pPr>
        <w:pStyle w:val="Heading1"/>
      </w:pPr>
      <w:r>
        <w:t>Trabajo necesario para completar el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28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5184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Trabajo pendiente</w:t>
            </w:r>
          </w:p>
        </w:tc>
        <w:tc>
          <w:tcPr>
            <w:tcW w:type="dxa" w:w="2520"/>
            <w:shd w:fill="1B4332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Por qué importa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Acordar los campos obligatorios y quién valida científicamente cada tipo de ficha.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 calidad del catálogo depende de criterios comunes.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Confirmar que cultivos y productos usarán el mismo proceso de revisión que plagas, o documentar sus diferencias.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Evita confusión entre autores, revisores y administradores.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Definir la información regulatoria mínima de los productos y la fuente que la respalda.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Reduce el riesgo de publicar usos o dosis incorrectas.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Revisar proveedores, agregar archivado y relacionarlos con productos vigentes.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Mantiene trazabilidad sin borrar historial.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Cambiar listas largas por búsqueda con sugerencias al relacionar plagas, cultivos y productos.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Será indispensable cuando el catálogo crezca.</w:t>
            </w:r>
          </w:p>
        </w:tc>
      </w:tr>
      <w:tr>
        <w:trPr>
          <w:cantSplit/>
        </w:trPr>
        <w:tc>
          <w:tcPr>
            <w:tcW w:type="dxa" w:w="172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5184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Decidir si el foro se implementa, se sustituye por preguntas moderadas o se retira del alcance.</w:t>
            </w:r>
          </w:p>
        </w:tc>
        <w:tc>
          <w:tcPr>
            <w:tcW w:type="dxa" w:w="252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Evita invertir en una función que no utilizarán los asesores.</w:t>
            </w:r>
          </w:p>
        </w:tc>
      </w:tr>
    </w:tbl>
    <w:p/>
    <w:p>
      <w:r>
        <w:br w:type="page"/>
      </w:r>
    </w:p>
    <w:p>
      <w:pPr>
        <w:pStyle w:val="Heading1"/>
      </w:pPr>
      <w:r>
        <w:t>Mejoras propuestas para una etapa posterior</w:t>
      </w:r>
    </w:p>
    <w:p>
      <w:r>
        <w:t>Estas mejoras deben programarse después de cerrar los criterios de publicación y la información técnica obligatoria de cada catálogo.</w:t>
      </w:r>
    </w:p>
    <w:p>
      <w:pPr>
        <w:pStyle w:val="ListBullet"/>
        <w:spacing w:after="80"/>
      </w:pPr>
      <w:r>
        <w:t>Historial de versiones para comparar qué cambió en una ficha y quién lo aprobó.</w:t>
      </w:r>
    </w:p>
    <w:p>
      <w:pPr>
        <w:pStyle w:val="ListBullet"/>
        <w:spacing w:after="80"/>
      </w:pPr>
      <w:r>
        <w:t>Fecha de última revisión, bibliografía o fuente institucional visible en cada ficha.</w:t>
      </w:r>
    </w:p>
    <w:p>
      <w:pPr>
        <w:pStyle w:val="ListBullet"/>
        <w:spacing w:after="80"/>
      </w:pPr>
      <w:r>
        <w:t>Detección de posibles duplicados por nombre común, nombre científico o registro del producto.</w:t>
      </w:r>
    </w:p>
    <w:p>
      <w:pPr>
        <w:pStyle w:val="ListBullet"/>
        <w:spacing w:after="80"/>
      </w:pPr>
      <w:r>
        <w:t>Carga masiva controlada para incorporar catálogos institucionales sin capturar ficha por ficha.</w:t>
      </w:r>
    </w:p>
    <w:p>
      <w:pPr>
        <w:pStyle w:val="ListBullet"/>
        <w:spacing w:after="80"/>
      </w:pPr>
      <w:r>
        <w:t>Búsqueda con sugerencias para catálogos grandes y filtros adaptados a cada área.</w:t>
      </w:r>
    </w:p>
    <w:p>
      <w:pPr>
        <w:pStyle w:val="ListBullet"/>
        <w:spacing w:after="80"/>
      </w:pPr>
      <w:r>
        <w:t>Avisos al autor cuando una ficha recibe observaciones o queda aprobada.</w:t>
      </w:r>
    </w:p>
    <w:p>
      <w:pPr>
        <w:pStyle w:val="ListBullet"/>
        <w:spacing w:after="80"/>
      </w:pPr>
      <w:r>
        <w:t>Comparación de productos por ingrediente, cultivo autorizado y plaga objetivo, si los asesores la consideran útil.</w:t>
      </w:r>
    </w:p>
    <w:p>
      <w:r>
        <w:br w:type="page"/>
      </w:r>
    </w:p>
    <w:p>
      <w:pPr>
        <w:pStyle w:val="Heading1"/>
      </w:pPr>
      <w:r>
        <w:t>Preguntas para los asesores</w:t>
      </w:r>
    </w:p>
    <w:p>
      <w:r>
        <w:t>Las respuestas definirán el contenido de las fichas y el orden de las siguientes entregas. Puede marcarse una opción y añadir observaciones.</w:t>
      </w:r>
    </w:p>
    <w:p>
      <w:pPr>
        <w:pStyle w:val="Heading2"/>
        <w:keepNext/>
      </w:pPr>
      <w:r>
        <w:t>Pregunta 1  Quién debe aprobar la información técnica antes de publicarla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Cualquier integrante de INIFAP distinto del autor.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Un revisor designado por área o especialidad.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Sólo el administrador del sistema.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Asignar revisores por especialidad y reservar al administrador la publicación final.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2  Qué debe ser obligatorio en una ficha de plaga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Nombre, descripción, síntomas e imagen.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Lo anterior más ciclo biológico, cultivos afectados, regiones y métodos de control.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Ficha completa con fuentes, fecha de revisión y responsable técnico.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Usar la ficha completa para publicar; permitir borradores incompletos mientras se prepara la información.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3  Cómo desean presentar el ciclo biológico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Texto continuo.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Etapas añadidas por bloques con nombre, duración, descripción e imagen opcional.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Diagrama fijo preparado fuera del sistema.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Usar etapas por bloques porque son más fáciles de editar, ordenar y consultar.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4  Qué información de productos puede mostrarse al público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Descripción general e ingrediente activo.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Usos autorizados, cultivos, plagas, dosis e intervalo de seguridad.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Ficha completa, incluidos proveedor, registro, restricciones y fuente oficial.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Publicar sólo información respaldada por una fuente oficial y mostrar fecha de última revisión.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5  Cómo deben manejarse las fichas que dejan de estar vigentes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Eliminarlas definitivamente.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Archivarlas y ocultarlas del público, conservando su historial.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Mantenerlas visibles con una advertencia de no vigencia.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Archivar y conservar el historial. La visibilidad pública debe decidirse según el tipo de ficha y el riesgo de confusión.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6  Qué función debe cumplir el foro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Conversación abierta entre usuarios registrados.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Preguntas y respuestas moderadas por personal INIFAP.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Canal privado de consultas para productores.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Retirarlo del alcance actual.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Empezar con preguntas y respuestas moderadas, o retirarlo si no existe personal responsable de atenderlo.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pStyle w:val="Heading2"/>
        <w:keepNext/>
      </w:pPr>
      <w:r>
        <w:t>Pregunta 7  Qué desean priorizar en la siguiente entrega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Completar proveedores y datos regulatorios de productos.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Mejorar búsqueda, relaciones y selección en catálogos grandes.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Agregar historial, fuentes y avisos de revisión.</w:t>
      </w:r>
    </w:p>
    <w:p>
      <w:pPr>
        <w:keepNext/>
        <w:ind w:left="255" w:hanging="28"/>
      </w:pPr>
      <w:r>
        <w:rPr>
          <w:rFonts w:ascii="Segoe UI Symbol" w:hAnsi="Segoe UI Symbol"/>
        </w:rPr>
        <w:t xml:space="preserve">☐ </w:t>
      </w:r>
      <w:r>
        <w:t>Iniciar el foro.</w:t>
      </w:r>
    </w:p>
    <w:p>
      <w:pPr>
        <w:keepNext/>
      </w:pPr>
      <w:r>
        <w:rPr>
          <w:b/>
          <w:color w:val="1B4332"/>
        </w:rPr>
        <w:t xml:space="preserve">Recomendación del equipo  </w:t>
      </w:r>
      <w:r>
        <w:t>Priorizar calidad y trazabilidad de los catálogos antes de iniciar el foro.</w:t>
      </w:r>
    </w:p>
    <w:p>
      <w:pPr>
        <w:keepNext/>
      </w:pPr>
      <w:r>
        <w:rPr>
          <w:b/>
        </w:rPr>
        <w:t>Decisión o comentario del asesor</w:t>
      </w:r>
    </w:p>
    <w:p>
      <w:pPr>
        <w:keepNext/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pPr>
        <w:spacing w:after="20"/>
      </w:pPr>
      <w:r>
        <w:rPr>
          <w:color w:val="A0A6AC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Acuerdos que conviene cerrar en la reunión</w:t>
      </w:r>
    </w:p>
    <w:p>
      <w:pPr>
        <w:pStyle w:val="ListBullet"/>
        <w:spacing w:after="80"/>
      </w:pPr>
      <w:r>
        <w:t>Campos obligatorios y responsable técnico de cada catálogo.</w:t>
      </w:r>
    </w:p>
    <w:p>
      <w:pPr>
        <w:pStyle w:val="ListBullet"/>
        <w:spacing w:after="80"/>
      </w:pPr>
      <w:r>
        <w:t>Proceso de revisión y publicación para plagas, cultivos y productos.</w:t>
      </w:r>
    </w:p>
    <w:p>
      <w:pPr>
        <w:pStyle w:val="ListBullet"/>
        <w:spacing w:after="80"/>
      </w:pPr>
      <w:r>
        <w:t>Información regulatoria y fuentes aceptadas para productos.</w:t>
      </w:r>
    </w:p>
    <w:p>
      <w:pPr>
        <w:pStyle w:val="ListBullet"/>
        <w:spacing w:after="80"/>
      </w:pPr>
      <w:r>
        <w:t>Política de archivado y visibilidad de fichas no vigentes.</w:t>
      </w:r>
    </w:p>
    <w:p>
      <w:pPr>
        <w:pStyle w:val="ListBullet"/>
        <w:spacing w:after="80"/>
      </w:pPr>
      <w:r>
        <w:t>Continuidad, modalidad o retiro del foro.</w:t>
      </w:r>
    </w:p>
    <w:p>
      <w:pPr>
        <w:pStyle w:val="ListBullet"/>
        <w:spacing w:after="80"/>
      </w:pPr>
      <w:r>
        <w:t>Prioridad principal de la siguiente entrega.</w:t>
      </w:r>
    </w:p>
    <w:p>
      <w:pPr>
        <w:spacing w:before="200"/>
      </w:pPr>
      <w:r>
        <w:rPr>
          <w:b/>
        </w:rPr>
        <w:t>Próximo entregable</w:t>
      </w:r>
      <w:r>
        <w:br/>
        <w:t>Después de recibir estas decisiones, el equipo actualizará las prioridades y preparará una siguiente demostración con criterios claros de aceptación.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86069"/>
        <w:sz w:val="16"/>
      </w:rPr>
      <w:t xml:space="preserve">AgroSystem Residencias   Avance del Desarrollador B   </w:t>
    </w: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F293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1F293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