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country, beſides the above articles, contains likewiſe va</w:t>
        <w:softHyphen/>
        <w:t>luable mines of ſilver, copper, tin, lead, and iron; and abounds in many places with horned cattle, ſheep, horſes, and venison. The principal rivers by which it is water</w:t>
        <w:softHyphen/>
        <w:t xml:space="preserve">ed are the Elbe, the Schwerze-Elſter,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Mulde,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Saale,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Unſtrut, the Weiſſe-</w:t>
      </w:r>
      <w:r>
        <w:rPr>
          <w:rFonts w:ascii="Times New Roman" w:eastAsia="Times New Roman" w:hAnsi="Times New Roman" w:cs="Times New Roman"/>
          <w:color w:val="000000"/>
          <w:spacing w:val="0"/>
          <w:w w:val="100"/>
          <w:position w:val="0"/>
          <w:sz w:val="18"/>
          <w:szCs w:val="18"/>
          <w:shd w:val="clear" w:color="auto" w:fill="auto"/>
          <w:lang w:val="de-DE" w:eastAsia="de-DE" w:bidi="de-DE"/>
        </w:rPr>
        <w:t>El</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ter,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the Pleiſſe. Theſe rivers, as well as the lakes and rivulets, abound in fiſh; and in the White-Elſter are found beautiful pearls. This electorate is extremely well cultivated anti inhabited, and is ſaid to include about 250 great and ſmall towns, upwards of 5000 villages, 196 royal ma</w:t>
        <w:softHyphen/>
        <w:t xml:space="preserve">nors, and near as many royal caſtles, beſides private eſtates, and commanderies. The provincial diets here conſiſt of three claſſes. The firſt is compoſed of the prelates, the counts, and lords, and the two universities of Leipſic and Wittenberg. To the ſecond belong the nobility in general, immediate or mediate, that is, ſuch as ſtand immediately under the fief-chancery or the aulic judicatories, and ſuch as are immediately under the juriſdiction of the amtman. The third claſs is formed of the towns in general. The general provincial diets are ordinarily held every ſix years; but there are others,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ſelection diets,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are convened commonly every two years. We would here obſerve, that not on</w:t>
        <w:softHyphen/>
        <w:t>ly theſe diets, but thoſe in moſt of the other ſtates of Germany, are at preſent extremely inſignificant and un</w:t>
        <w:softHyphen/>
        <w:t>important, retaining little more than the ſhadow of their former power and privileges; for even the petty princes, though they depend upon their more potent neighbours, and muſt be careful not to give them any umbrage, are almoſt as abſolute in their reſpective territories as the grand ſeignior himſelf. As to religion, it was in this country that the reformation took its riſe in the 16th century, to which it hath ever ſince adhered, according to the doctrines of Luther @@*. The two late electors, when they embraced Popery in order to qualify themſelves to be elected kings of Poland, gave the moſt ſolemn aſſurances to their people, that they would invio</w:t>
        <w:softHyphen/>
        <w:t>lably maintain the eſtabliſhed religion and its profeſſors in the full and free enjoyment of all their eccleſiaſtical rights, privileges, and prerogatives whatſoever, in regard to churches, worſhip, ceremonies, uſages, univerſities, ſchools, benefices, incomes, profits, juriſdictions, and immunities. The electoral families ſtill continue Roman Catholics, though they have loſt the crown of Poland, for which they at firſt embraced Popery. With reſpect to eccleſiaſtical matters, the country is divided in</w:t>
        <w:softHyphen/>
        <w:t>to pariſhes, and theſe again into ſpiritual inſpections and conſiſtories, all ſubordinate to the eccleſiaſtical council and upper conſiſtory of Dreſden, in which city and Leipſic the Calviniſts and Roman Catholics enjoy the free exerciſe of their religion. Learning flouriſhes in this electorate; in which, beſides the free-ſchools and gymnaſia in moſt of the chief towns, are the two cele</w:t>
        <w:softHyphen/>
        <w:t>brated univerſities of Wittenberg and Leipzig, in the laſt of which are alſo ſocieties for the liberal arts and the German language, with bookſellers and printers of the greateſt eminence. A great variety of manufactures are alſo carried on in this country. The principal are thoſe of fine and coarſe linen, thread, fine lace, paper, fine glaſſes and mirrors; porcelain, equal it not ſuperior to that of China @@</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iron, braſs, and ſteel wares; ma</w:t>
        <w:softHyphen/>
        <w:t>nufactures of gold and ſilver, cotton, wool, and ſilk; gloves, caps, hats, and tapeſtry;. in which, and the na</w:t>
        <w:softHyphen/>
      </w:r>
      <w:r>
        <w:rPr>
          <w:rFonts w:ascii="Times New Roman" w:eastAsia="Times New Roman" w:hAnsi="Times New Roman" w:cs="Times New Roman"/>
          <w:color w:val="000000"/>
          <w:spacing w:val="0"/>
          <w:w w:val="100"/>
          <w:position w:val="0"/>
          <w:sz w:val="18"/>
          <w:szCs w:val="18"/>
          <w:shd w:val="clear" w:color="auto" w:fill="auto"/>
          <w:lang w:val="en-US" w:eastAsia="en-US" w:bidi="en-US"/>
        </w:rPr>
        <w:t>tural productions mentioned above, together with dye</w:t>
        <w:softHyphen/>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ing, an important foreign commerce is carried on. A great addition has been made ſince the year 1718 to the electoral territories, by the extinction of the collateral branches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Zeitz, </w:t>
      </w:r>
      <w:r>
        <w:rPr>
          <w:rFonts w:ascii="Times New Roman" w:eastAsia="Times New Roman" w:hAnsi="Times New Roman" w:cs="Times New Roman"/>
          <w:color w:val="000000"/>
          <w:spacing w:val="0"/>
          <w:w w:val="100"/>
          <w:position w:val="0"/>
          <w:sz w:val="18"/>
          <w:szCs w:val="18"/>
          <w:shd w:val="clear" w:color="auto" w:fill="auto"/>
          <w:lang w:val="en-US" w:eastAsia="en-US" w:bidi="en-US"/>
        </w:rPr>
        <w:t>Merſeburg, and Weiſſenfels, whoſe dominions devolved to the elder electoral branch, deſcended from the margraves of Meiſſen. The firſt of theſe, who was elector of Saxony, was Frederick the Warlike, about the beginning of the 15th century.</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This elector ſtyles himſelf duke of Saxony, Juliers,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Cleve,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Berg, as alſo of Engern and Weſtphalia, arch-marſhal and elector of the Holy Roman empire, landgrave in Thuringia, margrave of Meiſſen, and of Upper and Lower Luſatia, burgrave of Magdeburg, princely count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Henneberg, </w:t>
      </w:r>
      <w:r>
        <w:rPr>
          <w:rFonts w:ascii="Times New Roman" w:eastAsia="Times New Roman" w:hAnsi="Times New Roman" w:cs="Times New Roman"/>
          <w:color w:val="000000"/>
          <w:spacing w:val="0"/>
          <w:w w:val="100"/>
          <w:position w:val="0"/>
          <w:sz w:val="18"/>
          <w:szCs w:val="18"/>
          <w:shd w:val="clear" w:color="auto" w:fill="auto"/>
          <w:lang w:val="en-US" w:eastAsia="en-US" w:bidi="en-US"/>
        </w:rPr>
        <w:t>count of La Mark, Ravenſherg, Barby, and Hanau, and lord of Ravenſtein. Among the electors he is reckoned the ſixth, as great-marſhal of the empire, of which he is alſo vi</w:t>
        <w:softHyphen/>
        <w:t>car, during an interregnum, in all places not ſubject to the vicariate of the count palatine of the Rhine. He is moreover ſole director of the circle; and in the va</w:t>
        <w:softHyphen/>
        <w:t xml:space="preserve">cancy of the ſee of Mentz claims the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directorium </w:t>
      </w:r>
      <w:r>
        <w:rPr>
          <w:rFonts w:ascii="Times New Roman" w:eastAsia="Times New Roman" w:hAnsi="Times New Roman" w:cs="Times New Roman"/>
          <w:color w:val="000000"/>
          <w:spacing w:val="0"/>
          <w:w w:val="100"/>
          <w:position w:val="0"/>
          <w:sz w:val="18"/>
          <w:szCs w:val="18"/>
          <w:shd w:val="clear" w:color="auto" w:fill="auto"/>
          <w:lang w:val="en-US" w:eastAsia="en-US" w:bidi="en-US"/>
        </w:rPr>
        <w:t>at the diet of the empire. His matricular aſſeſſment, on ac</w:t>
        <w:softHyphen/>
        <w:t xml:space="preserve">count of the electorate, is 1984 florins, beſides what he pays for other diſtricts and territories. To the chamber-courts he contributes, each term, the ſum of 1545 rix dollars, together with 83 rix-dollars and 62 kruitzers on account of the county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Mansfeld. </w:t>
      </w:r>
      <w:r>
        <w:rPr>
          <w:rFonts w:ascii="Times New Roman" w:eastAsia="Times New Roman" w:hAnsi="Times New Roman" w:cs="Times New Roman"/>
          <w:color w:val="000000"/>
          <w:spacing w:val="0"/>
          <w:w w:val="100"/>
          <w:position w:val="0"/>
          <w:sz w:val="18"/>
          <w:szCs w:val="18"/>
          <w:shd w:val="clear" w:color="auto" w:fill="auto"/>
          <w:lang w:val="en-US" w:eastAsia="en-US" w:bidi="en-US"/>
        </w:rPr>
        <w:t>In this elec</w:t>
        <w:softHyphen/>
        <w:t>torate, ſubordinate to the privy council, are various col</w:t>
        <w:softHyphen/>
        <w:t>leges for the departments of war, foreign affairs, the fi</w:t>
        <w:softHyphen/>
        <w:t>nances, fiefs, mines, police, and eccleſiaſtical affairs, to</w:t>
        <w:softHyphen/>
        <w:t>gether with high tribunals and courts of juſtice, to which appeals lie from the inferior. The revenues of this elector are as conſiderable as thoſe of any prince in the empire, if we except thoſe of the houſe of Auſtria. They ariſe from the ordinary and extraordinary ſubſidies of the ſta</w:t>
      </w:r>
      <w:r>
        <w:rPr>
          <w:rFonts w:ascii="Times New Roman" w:eastAsia="Times New Roman" w:hAnsi="Times New Roman" w:cs="Times New Roman"/>
          <w:color w:val="000000"/>
          <w:spacing w:val="0"/>
          <w:w w:val="100"/>
          <w:position w:val="0"/>
          <w:sz w:val="18"/>
          <w:szCs w:val="18"/>
          <w:shd w:val="clear" w:color="auto" w:fill="auto"/>
          <w:lang w:val="fr-FR" w:eastAsia="fr-FR" w:bidi="fr-FR"/>
        </w:rPr>
        <w:t>tes</w:t>
      </w:r>
      <w:r>
        <w:rPr>
          <w:rFonts w:ascii="Times New Roman" w:eastAsia="Times New Roman" w:hAnsi="Times New Roman" w:cs="Times New Roman"/>
          <w:color w:val="000000"/>
          <w:spacing w:val="0"/>
          <w:w w:val="100"/>
          <w:position w:val="0"/>
          <w:sz w:val="18"/>
          <w:szCs w:val="18"/>
          <w:shd w:val="clear" w:color="auto" w:fill="auto"/>
          <w:lang w:val="en-US" w:eastAsia="en-US" w:bidi="en-US"/>
        </w:rPr>
        <w:t>; his own demeſnes, conſiſting of 72 bailiwics; the impoſt on beer, and the fine porce</w:t>
        <w:softHyphen/>
        <w:t>lain of the country; tenths of corn, fruit, wine, &amp;c. his own ſilver mines, and the tenths of thoſe that be</w:t>
        <w:softHyphen/>
        <w:t>long to particulars: all which, added together, bring in an yearly revenue of betwixt 700,000l. and 800,000l. yet the electorate is at preſent deeply in debt. The regular troops commonly amount to 20,000 men, excluſive of the militia of the ban, the arriere-ban, and the body of miners and hunters, who are obliged in time of war to bear arms. The whole electorate is divided into circles.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electoral circle, or the duchy of Saxony, is bounded by the circles of Meiſſen, Leipzig, and Thur ringia, the principality of Anhalt,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marche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Bran</w:t>
        <w:softHyphen/>
        <w:t xml:space="preserve">denburg, and Luſatia. The principality of Anhalt lies acroſs it, and divides it into two parts. Its greateſt length and breadth is computed at about 40 miles; but though it is watered by the Elbe, the Black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Elfter,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Mulde,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it is not very fruitful, the ſoil for the moſt part conſiſting </w:t>
      </w:r>
      <w:r>
        <w:rPr>
          <w:rFonts w:ascii="Times New Roman" w:eastAsia="Times New Roman" w:hAnsi="Times New Roman" w:cs="Times New Roman"/>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de-DE" w:eastAsia="de-DE" w:bidi="de-DE"/>
        </w:rPr>
        <w:t>fand.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It contains 24 towns, three bo</w:t>
        <w:softHyphen/>
        <w:t xml:space="preserve">roughs, betwixt 400 and 500 villages,. 164 noblemens eſtates, 11 ſuperintendencies, three inspections, under one conſiſtory, and 11 </w:t>
      </w:r>
      <w:r>
        <w:rPr>
          <w:rFonts w:ascii="Times New Roman" w:eastAsia="Times New Roman" w:hAnsi="Times New Roman" w:cs="Times New Roman"/>
          <w:spacing w:val="0"/>
          <w:w w:val="100"/>
          <w:position w:val="0"/>
          <w:sz w:val="18"/>
          <w:szCs w:val="18"/>
          <w:shd w:val="clear" w:color="auto" w:fill="auto"/>
          <w:lang w:val="en-US" w:eastAsia="en-US" w:bidi="en-US"/>
        </w:rPr>
        <w:t xml:space="preserve">prefecturates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w:t>
      </w:r>
      <w:r>
        <w:rPr>
          <w:rFonts w:ascii="Times New Roman" w:eastAsia="Times New Roman" w:hAnsi="Times New Roman" w:cs="Times New Roman"/>
          <w:spacing w:val="0"/>
          <w:w w:val="100"/>
          <w:position w:val="0"/>
          <w:sz w:val="18"/>
          <w:szCs w:val="18"/>
          <w:shd w:val="clear" w:color="auto" w:fill="auto"/>
          <w:lang w:val="en-US" w:eastAsia="en-US" w:bidi="en-US"/>
        </w:rPr>
        <w:t>di</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spacing w:val="0"/>
          <w:w w:val="100"/>
          <w:position w:val="0"/>
          <w:sz w:val="18"/>
          <w:szCs w:val="18"/>
          <w:shd w:val="clear" w:color="auto" w:fill="auto"/>
          <w:lang w:val="en-US" w:eastAsia="en-US" w:bidi="en-US"/>
        </w:rPr>
        <w:t xml:space="preserve">tricts.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preſent duchy of Saxony is not </w:t>
      </w:r>
      <w:r>
        <w:rPr>
          <w:rFonts w:ascii="Times New Roman" w:eastAsia="Times New Roman" w:hAnsi="Times New Roman" w:cs="Times New Roman"/>
          <w:spacing w:val="0"/>
          <w:w w:val="100"/>
          <w:position w:val="0"/>
          <w:sz w:val="18"/>
          <w:szCs w:val="18"/>
          <w:shd w:val="clear" w:color="auto" w:fill="auto"/>
          <w:lang w:val="en-US" w:eastAsia="en-US" w:bidi="en-US"/>
        </w:rPr>
        <w:t xml:space="preserve">to be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confounded with the old; for the latter was </w:t>
      </w:r>
      <w:r>
        <w:rPr>
          <w:rFonts w:ascii="Times New Roman" w:eastAsia="Times New Roman" w:hAnsi="Times New Roman" w:cs="Times New Roman"/>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much greater extent, and contained in </w:t>
      </w:r>
      <w:r>
        <w:rPr>
          <w:rFonts w:ascii="Times New Roman" w:eastAsia="Times New Roman" w:hAnsi="Times New Roman" w:cs="Times New Roman"/>
          <w:spacing w:val="0"/>
          <w:w w:val="100"/>
          <w:position w:val="0"/>
          <w:sz w:val="18"/>
          <w:szCs w:val="18"/>
          <w:shd w:val="clear" w:color="auto" w:fill="auto"/>
          <w:lang w:val="en-US" w:eastAsia="en-US" w:bidi="en-US"/>
        </w:rPr>
        <w:t xml:space="preserve">it thoſe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large </w:t>
      </w:r>
      <w:r>
        <w:rPr>
          <w:rFonts w:ascii="Times New Roman" w:eastAsia="Times New Roman" w:hAnsi="Times New Roman" w:cs="Times New Roman"/>
          <w:spacing w:val="0"/>
          <w:w w:val="100"/>
          <w:position w:val="0"/>
          <w:sz w:val="18"/>
          <w:szCs w:val="18"/>
          <w:shd w:val="clear" w:color="auto" w:fill="auto"/>
          <w:lang w:val="en-US" w:eastAsia="en-US" w:bidi="en-US"/>
        </w:rPr>
        <w:t xml:space="preserve">tracts: anciently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Ea</w:t>
      </w:r>
      <w:r>
        <w:rPr>
          <w:rFonts w:ascii="Times New Roman" w:eastAsia="Times New Roman" w:hAnsi="Times New Roman" w:cs="Times New Roman"/>
          <w:i/>
          <w:iCs/>
          <w:spacing w:val="0"/>
          <w:w w:val="100"/>
          <w:position w:val="0"/>
          <w:sz w:val="18"/>
          <w:szCs w:val="18"/>
          <w:shd w:val="clear" w:color="auto" w:fill="auto"/>
          <w:lang w:val="en-US" w:eastAsia="en-US" w:bidi="en-US"/>
        </w:rPr>
        <w:t>ſtphalia, En</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gern,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Weſtphalia,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which the </w:t>
      </w:r>
      <w:r>
        <w:rPr>
          <w:rFonts w:ascii="Times New Roman" w:eastAsia="Times New Roman" w:hAnsi="Times New Roman" w:cs="Times New Roman"/>
          <w:spacing w:val="0"/>
          <w:w w:val="100"/>
          <w:position w:val="0"/>
          <w:sz w:val="18"/>
          <w:szCs w:val="18"/>
          <w:shd w:val="clear" w:color="auto" w:fill="auto"/>
          <w:lang w:val="en-US" w:eastAsia="en-US" w:bidi="en-US"/>
        </w:rPr>
        <w:t>elec</w:t>
        <w:softHyphen/>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toral circle </w:t>
      </w:r>
      <w:r>
        <w:rPr>
          <w:rFonts w:ascii="Times New Roman" w:eastAsia="Times New Roman" w:hAnsi="Times New Roman" w:cs="Times New Roman"/>
          <w:spacing w:val="0"/>
          <w:w w:val="100"/>
          <w:position w:val="0"/>
          <w:sz w:val="18"/>
          <w:szCs w:val="18"/>
          <w:shd w:val="clear" w:color="auto" w:fill="auto"/>
          <w:lang w:val="en-US" w:eastAsia="en-US" w:bidi="en-US"/>
        </w:rPr>
        <w:t xml:space="preserve">was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no part, but was taken by </w:t>
      </w:r>
      <w:r>
        <w:rPr>
          <w:rFonts w:ascii="Times New Roman" w:eastAsia="Times New Roman" w:hAnsi="Times New Roman" w:cs="Times New Roman"/>
          <w:spacing w:val="0"/>
          <w:w w:val="100"/>
          <w:position w:val="0"/>
          <w:sz w:val="18"/>
          <w:szCs w:val="18"/>
          <w:shd w:val="clear" w:color="auto" w:fill="auto"/>
          <w:lang w:val="en-US" w:eastAsia="en-US" w:bidi="en-US"/>
        </w:rPr>
        <w:t xml:space="preserve">Albert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Bear, </w:t>
      </w:r>
      <w:r>
        <w:rPr>
          <w:rFonts w:ascii="Times New Roman" w:eastAsia="Times New Roman" w:hAnsi="Times New Roman" w:cs="Times New Roman"/>
          <w:spacing w:val="0"/>
          <w:w w:val="100"/>
          <w:position w:val="0"/>
          <w:sz w:val="18"/>
          <w:szCs w:val="18"/>
          <w:shd w:val="clear" w:color="auto" w:fill="auto"/>
          <w:lang w:val="en-US" w:eastAsia="en-US" w:bidi="en-US"/>
        </w:rPr>
        <w:t xml:space="preserve">margrave of </w:t>
      </w:r>
      <w:r>
        <w:rPr>
          <w:rFonts w:ascii="Times New Roman" w:eastAsia="Times New Roman" w:hAnsi="Times New Roman" w:cs="Times New Roman"/>
          <w:spacing w:val="0"/>
          <w:w w:val="100"/>
          <w:position w:val="0"/>
          <w:sz w:val="18"/>
          <w:szCs w:val="18"/>
          <w:shd w:val="clear" w:color="auto" w:fill="auto"/>
          <w:lang w:val="de-DE" w:eastAsia="de-DE" w:bidi="de-DE"/>
        </w:rPr>
        <w:t>Salzwedel, f</w:t>
      </w:r>
      <w:r>
        <w:rPr>
          <w:rFonts w:ascii="Times New Roman" w:eastAsia="Times New Roman" w:hAnsi="Times New Roman" w:cs="Times New Roman"/>
          <w:spacing w:val="0"/>
          <w:w w:val="100"/>
          <w:position w:val="0"/>
          <w:sz w:val="18"/>
          <w:szCs w:val="18"/>
          <w:shd w:val="clear" w:color="auto" w:fill="auto"/>
          <w:lang w:val="en-US" w:eastAsia="en-US" w:bidi="en-US"/>
        </w:rPr>
        <w:t>rom the Venedi. His</w:t>
      </w:r>
    </w:p>
    <w:p>
      <w:pPr>
        <w:pStyle w:val="Style2"/>
        <w:keepNext w:val="0"/>
        <w:keepLines w:val="0"/>
        <w:widowControl w:val="0"/>
        <w:shd w:val="clear" w:color="auto" w:fill="auto"/>
        <w:bidi w:val="0"/>
        <w:spacing w:line="223" w:lineRule="auto"/>
        <w:ind w:left="0" w:firstLine="360"/>
        <w:jc w:val="left"/>
        <w:rPr>
          <w:sz w:val="16"/>
          <w:szCs w:val="16"/>
        </w:rPr>
      </w:pPr>
      <w:r>
        <w:rPr>
          <w:rStyle w:val="CharStyle11"/>
          <w:b w:val="0"/>
          <w:bCs w:val="0"/>
          <w:i w:val="0"/>
          <w:iCs w:val="0"/>
          <w:sz w:val="17"/>
          <w:szCs w:val="17"/>
          <w:lang w:val="en-US" w:eastAsia="en-US" w:bidi="en-US"/>
        </w:rPr>
        <w:t xml:space="preserve">* See </w:t>
      </w:r>
      <w:r>
        <w:rPr>
          <w:rStyle w:val="CharStyle11"/>
          <w:b w:val="0"/>
          <w:bCs w:val="0"/>
          <w:sz w:val="17"/>
          <w:szCs w:val="17"/>
          <w:lang w:val="en-US" w:eastAsia="en-US" w:bidi="en-US"/>
        </w:rPr>
        <w:t>Reformation</w:t>
      </w:r>
      <w:r>
        <w:rPr>
          <w:rStyle w:val="CharStyle11"/>
          <w:b w:val="0"/>
          <w:bCs w:val="0"/>
          <w:i w:val="0"/>
          <w:iCs w:val="0"/>
          <w:sz w:val="17"/>
          <w:szCs w:val="17"/>
          <w:lang w:val="en-US" w:eastAsia="en-US" w:bidi="en-US"/>
        </w:rPr>
        <w:t>, n</w:t>
      </w:r>
      <w:r>
        <w:rPr>
          <w:rFonts w:ascii="Times New Roman" w:eastAsia="Times New Roman" w:hAnsi="Times New Roman" w:cs="Times New Roman"/>
          <w:color w:val="000000"/>
          <w:spacing w:val="0"/>
          <w:w w:val="100"/>
          <w:position w:val="0"/>
          <w:sz w:val="16"/>
          <w:szCs w:val="16"/>
          <w:shd w:val="clear" w:color="auto" w:fill="auto"/>
          <w:lang w:val="en-US" w:eastAsia="en-US" w:bidi="en-US"/>
        </w:rPr>
        <w:t>⁰</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8.</w:t>
      </w:r>
    </w:p>
    <w:p>
      <w:pPr>
        <w:pStyle w:val="Style2"/>
        <w:keepNext w:val="0"/>
        <w:keepLines w:val="0"/>
        <w:widowControl w:val="0"/>
        <w:shd w:val="clear" w:color="auto" w:fill="auto"/>
        <w:bidi w:val="0"/>
        <w:spacing w:line="233" w:lineRule="auto"/>
        <w:ind w:left="0" w:firstLine="0"/>
        <w:jc w:val="left"/>
        <w:rPr>
          <w:sz w:val="14"/>
          <w:szCs w:val="14"/>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Porcelain,</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n</w:t>
      </w:r>
      <w:r>
        <w:rPr>
          <w:rFonts w:ascii="Times New Roman" w:eastAsia="Times New Roman" w:hAnsi="Times New Roman" w:cs="Times New Roman"/>
          <w:color w:val="000000"/>
          <w:spacing w:val="0"/>
          <w:w w:val="100"/>
          <w:position w:val="0"/>
          <w:sz w:val="14"/>
          <w:szCs w:val="14"/>
          <w:shd w:val="clear" w:color="auto" w:fill="auto"/>
          <w:lang w:val="en-US" w:eastAsia="en-US" w:bidi="en-US"/>
        </w:rPr>
        <w:t>⁰ 23, 24.</w:t>
      </w:r>
    </w:p>
    <w:p>
      <w:pPr>
        <w:widowControl w:val="0"/>
      </w:pPr>
    </w:p>
    <w:p>
      <w:pPr>
        <w:widowControl w:val="0"/>
        <w:spacing w:line="1" w:lineRule="exact"/>
      </w:pPr>
    </w:p>
    <w:sectPr>
      <w:footnotePr>
        <w:pos w:val="pageBottom"/>
        <w:numFmt w:val="decimal"/>
        <w:numRestart w:val="continuous"/>
      </w:footnotePr>
      <w:pgSz w:w="12240" w:h="15840"/>
      <w:pgMar w:top="1391" w:left="430" w:right="430" w:bottom="1391" w:header="963" w:footer="963" w:gutter="2153"/>
      <w:pgNumType w:start="10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11">
    <w:name w:val="Body text (5)_"/>
    <w:basedOn w:val="DefaultParagraphFont"/>
    <w:link w:val="Style10"/>
    <w:rPr>
      <w:b/>
      <w:bCs/>
      <w:i/>
      <w:iCs/>
      <w:smallCaps w:val="0"/>
      <w:strike w:val="0"/>
      <w:sz w:val="14"/>
      <w:szCs w:val="14"/>
      <w:u w:val="none"/>
      <w:lang w:val="1024"/>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10">
    <w:name w:val="Body text (5)"/>
    <w:basedOn w:val="Normal"/>
    <w:link w:val="CharStyle11"/>
    <w:pPr>
      <w:widowControl w:val="0"/>
      <w:shd w:val="clear" w:color="auto" w:fill="FFFFFF"/>
    </w:pPr>
    <w:rPr>
      <w:b/>
      <w:bCs/>
      <w:i/>
      <w:iCs/>
      <w:smallCaps w:val="0"/>
      <w:strike w:val="0"/>
      <w:sz w:val="14"/>
      <w:szCs w:val="14"/>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