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tins,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two asses and a half ; and when uſed in the plural, as in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quinquaginta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ſestertium,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s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estertia,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it was only by way of abbreviation, and there was always underſtood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Centena, millia,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&amp;c.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This matter has been accurately ſtated by Mr Raper, in the following manner. The ſubſtantive to which ſeſtertius referred is either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pendus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sest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ertius as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 two aſſes and a half ;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ſeſtertium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pondus,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two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pondera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a half, or two hundred and fifty denarii. When the denarius passed for ten aſſes, the ſeſtertius of two aſſes and a half was a quarter of it ; and the Romans conti</w:t>
        <w:softHyphen/>
        <w:t xml:space="preserve">nued to keep their accounts in theſe ſeſterces long after the denarius passed for ſixteen aſſes ; till, growing rich, they found it more convenient to reckon by quarters of the denarius, which they called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nummi,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uſed the words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nummus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s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estertius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indifferently, as ſynonymous terms, and ſometimes both together, as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ſestertius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num</w:t>
        <w:softHyphen/>
        <w:t xml:space="preserve">mus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which case the word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ſeſtertius,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having loſt its original ſigniſication, was uſed as a ſubſtantive ; for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ſeſtertius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nummus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not two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nummi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a half, but a ſingle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nummus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four aſſes. They called any ſum un</w:t>
        <w:softHyphen/>
        <w:t xml:space="preserve">der two thouſand ſeſterces so many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ſestertii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maſcu</w:t>
        <w:softHyphen/>
        <w:t xml:space="preserve">line gender ; two thouſand ſeſterces they called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b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ina sestertia,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neuter ; ſo many quarters making five hundred denarii, which was twice the ſeſtertium ; and they ſaid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dena, vicena, &amp;c.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sestertia,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till the ſum amounted to a thouſand ſeſtertia, which was a million of ſeſterces. But, to avoid ambiguity, they did not uſe the neuter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ſestertium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singular number, when the whole ſum amounted to no more than a thouſand ſeſterces, or one ſeſtertium. They called a million of ſeſterces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decies nummum,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decies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sestertium,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decies centena millia num</w:t>
        <w:softHyphen/>
        <w:t>morum,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 sestertiorum (the maſculine gender), omit</w:t>
        <w:softHyphen/>
        <w:t xml:space="preserve">ting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centena millia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the ſake of brevity. They like- wiſe called the ſame ſum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decies s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estertium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(in the neuter gender) for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decies centies s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estertium,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omitting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centies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the ſame reaſon; or ſimply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decies,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omitting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centena millia sest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ertium,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centies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sestertium ;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with the numeral ad</w:t>
        <w:softHyphen/>
        <w:t xml:space="preserve">verbs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decies, vicies, centies,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millies,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the like, either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centena millia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centies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was always underſtood. Theſe were their most uſual forms of expreſſion ; though for b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dena, vicena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J'eβertia,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they frequently ſaid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bina,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dena,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vicena millia nummum.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If the conſular denarius contained 6o troy grains of fine silver, it was worth ſomewhat  more than eight-pence farthing and a half ſterling ; and the as, of 16 to the denarius, a little more than a half</w:t>
        <w:softHyphen/>
        <w:t>penny. To reduce the ancient ſeſterces of two aſſes and a half, when the denarius passed for 16, to pounds ſter</w:t>
        <w:softHyphen/>
        <w:t xml:space="preserve">ling, multiply the given number by 5454, and cut off  six figures on the right hand for decimals. To reduce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nummi sest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ertii,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quarters of the denarius, to pounds ſterling ; if the given ſum be conſular money, multiply it by 8727, and cut off six figures on the right hand for decimals; but for imperial money diminiſh the ſaid pro</w:t>
        <w:softHyphen/>
        <w:t>duct by one-eighth of itſelf. Phil. Trank vol. lxi. part ii. art. 48.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be qualified for a Roman knight, an eſtate of 400,000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ſesterces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required ; and for a ſenator, of 800,000.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Authors alſo mention a copper sest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erce,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worth about one-third of a penny Engliſh.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SESTERCE or sestertiu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was alſo uſed by the ancients for a thing containing two wholes and an half of ano</w:t>
      </w:r>
      <w:r>
        <w:rPr>
          <w:rStyle w:val="CharStyle3"/>
        </w:rPr>
        <w:t xml:space="preserve">ther, as </w:t>
      </w:r>
      <w:r>
        <w:rPr>
          <w:rStyle w:val="CharStyle3"/>
          <w:rFonts w:ascii="Times New Roman" w:eastAsia="Times New Roman" w:hAnsi="Times New Roman" w:cs="Times New Roman"/>
          <w:i/>
          <w:iCs/>
        </w:rPr>
        <w:t>as</w:t>
      </w:r>
      <w:r>
        <w:rPr>
          <w:rStyle w:val="CharStyle3"/>
        </w:rPr>
        <w:t xml:space="preserve"> was taken for any whole or integer.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SESTOS,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noted fortress of European Turkey, situated at the entrance of the Helleſpont or Dardanelles, 24 miles ſouth-weſt of Gallipoli. This place is famous for the loves of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Hero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Leander,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ſung by the poet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Musæus.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SESUVIUM, in botany ; a genus of plants belong</w:t>
        <w:softHyphen/>
        <w:t>ing to the claſs of icoſandria, and to the order of trigy</w:t>
        <w:softHyphen/>
        <w:t>nia. The calyx is coloured and divided into five parts; there are no petals ; the capſule is egg-ſhaped, three- celled, opening horizontally about the middle, and con</w:t>
        <w:softHyphen/>
        <w:t>taining many ſeeds. There is only one ſpecies, the portulacastrum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purſlane-leaved ſeſuvium, which is a native of the West Indies.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SET, or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Sets,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term uſed by the farmers and gar</w:t>
        <w:softHyphen/>
        <w:t>deners to expreſs the young plants of the white thorn and other ſhrubs, with which they uſe to raiſe their quick or quick-ſet hedges. The white thorn is the belt of all trees for this purpose ; and, under proper regula</w:t>
        <w:softHyphen/>
        <w:t>tions, its ſets ſeldom fail of anſwering the farmer’s utmoſt expectations.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SET-off,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law, is an act whereby the defendant ac</w:t>
        <w:softHyphen/>
        <w:t>knowledges the juſtice of the plaintiff’s demand on the one hand ; but, on the other, ſets up a demand of his own, to counterbalance that of the plaintiff, either in the whole, or in part : as, if the plaintiff ſues for 10l. due on a note of hand, the defendant may ſet off 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due to himſelf for merchandiſe ſold to the plaintiff; and, in cafe he pleads ſuch ſet-off, muſt pay the remain</w:t>
        <w:softHyphen/>
        <w:t xml:space="preserve">ing balance into court. This anſwers very nearly to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compenſatio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ſtoppage of the civil law, and depends upon the ſtatutes 2 Geo. II. cap. 22. and 8 Geo. II. cap. 24.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SETACEOUS 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worm,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natural hiſtory, a name given by Dr Lifter to that long and Tender water- worm, which ſo much reſembles a horſe-hair, that, it has been ſuppoſed by the vulgar to be an animated hair of that creature. Theſe creatures, ſuppoſed to be living hairs,are a peculiar ſort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infects,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are bred and nouriſhed within the Todies of other infects, as the worms of the ichneumon flies are in the bodies of the caterpillars.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Aldrovand deſcribes the creature, and tells us it was unknown to the ancients ; but called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ſeta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aquatica,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vermis setarius,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by the moderns, either from its figure reſembling that of a hair, or from the ſupposition of its once having been the hair of some animal. We gene</w:t>
        <w:softHyphen/>
        <w:t xml:space="preserve">rally ſuppoſe it, in the imaginary ſtate of the hair, to have belonged to a horſe ; but the Germans ſay it was once the hair of a calf, and call it by a name signifying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vitulus aquaticus,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 the “ water calf.”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Albertus, an author much reverenced by the common people, has declared that this animal is generated of a hair ; and adds, that any hair thrown into ſanding water, will, in a very little time, obtain life and motion. Other authors have diſſented from this opinion, and ſupposed them generated of the fibrous roots of water- plants ; and others, of the parts of graſshoppers fallen into the water. This laſt opinion is rejected by Al- drovand as the most improbable of all. Standing and foul waters are most plentifully ſtored with them ; but they are ſometimes found in the eleareſt and pureſt ſprings, and ſometimes out of the water, on the leaves of trees and plants, as on the fruit-trees in our gardens, and the elms in hedges. They are from three to five inches long, of the thickneſs of a large hair; and are</w:t>
      </w:r>
    </w:p>
    <w:sectPr>
      <w:footnotePr>
        <w:pos w:val="pageBottom"/>
        <w:numFmt w:val="decimal"/>
        <w:numRestart w:val="continuous"/>
      </w:footnotePr>
      <w:pgSz w:w="12240" w:h="15840"/>
      <w:pgMar w:top="1289" w:left="803" w:right="803" w:bottom="1542" w:header="0" w:footer="3" w:gutter="2037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5)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6">
    <w:name w:val="Body text_"/>
    <w:basedOn w:val="DefaultParagraphFont"/>
    <w:link w:val="Style5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">
    <w:name w:val="Body text (5)"/>
    <w:basedOn w:val="Normal"/>
    <w:link w:val="CharStyle3"/>
    <w:pPr>
      <w:widowControl w:val="0"/>
      <w:shd w:val="clear" w:color="auto" w:fill="FFFFFF"/>
      <w:spacing w:line="262" w:lineRule="auto"/>
      <w:jc w:val="both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styleId="Style5">
    <w:name w:val="Body text"/>
    <w:basedOn w:val="Normal"/>
    <w:link w:val="CharStyle6"/>
    <w:qFormat/>
    <w:pPr>
      <w:widowControl w:val="0"/>
      <w:shd w:val="clear" w:color="auto" w:fill="FFFFFF"/>
      <w:ind w:firstLine="240"/>
      <w:jc w:val="both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