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God has of the human body as actually exiſting; that this </w:t>
      </w:r>
      <w:r>
        <w:rPr>
          <w:rFonts w:ascii="Times New Roman" w:eastAsia="Times New Roman" w:hAnsi="Times New Roman" w:cs="Times New Roman"/>
          <w:i/>
          <w:iCs/>
          <w:color w:val="000000"/>
          <w:spacing w:val="0"/>
          <w:w w:val="100"/>
          <w:position w:val="0"/>
          <w:shd w:val="clear" w:color="auto" w:fill="auto"/>
          <w:lang w:val="en-US" w:eastAsia="en-US" w:bidi="en-US"/>
        </w:rPr>
        <w:t>idea</w:t>
      </w:r>
      <w:r>
        <w:rPr>
          <w:rFonts w:ascii="Times New Roman" w:eastAsia="Times New Roman" w:hAnsi="Times New Roman" w:cs="Times New Roman"/>
          <w:color w:val="000000"/>
          <w:spacing w:val="0"/>
          <w:w w:val="100"/>
          <w:position w:val="0"/>
          <w:shd w:val="clear" w:color="auto" w:fill="auto"/>
          <w:lang w:val="en-US" w:eastAsia="en-US" w:bidi="en-US"/>
        </w:rPr>
        <w:t xml:space="preserve"> of the body, and the </w:t>
      </w:r>
      <w:r>
        <w:rPr>
          <w:rFonts w:ascii="Times New Roman" w:eastAsia="Times New Roman" w:hAnsi="Times New Roman" w:cs="Times New Roman"/>
          <w:i/>
          <w:iCs/>
          <w:color w:val="000000"/>
          <w:spacing w:val="0"/>
          <w:w w:val="100"/>
          <w:position w:val="0"/>
          <w:shd w:val="clear" w:color="auto" w:fill="auto"/>
          <w:lang w:val="en-US" w:eastAsia="en-US" w:bidi="en-US"/>
        </w:rPr>
        <w:t>body</w:t>
      </w:r>
      <w:r>
        <w:rPr>
          <w:rFonts w:ascii="Times New Roman" w:eastAsia="Times New Roman" w:hAnsi="Times New Roman" w:cs="Times New Roman"/>
          <w:color w:val="000000"/>
          <w:spacing w:val="0"/>
          <w:w w:val="100"/>
          <w:position w:val="0"/>
          <w:shd w:val="clear" w:color="auto" w:fill="auto"/>
          <w:lang w:val="en-US" w:eastAsia="en-US" w:bidi="en-US"/>
        </w:rPr>
        <w:t xml:space="preserve"> itſelf, are one and the ſame 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thinking and extended ſubſtances are in reality but one and the ſame ſubſtance, which is ſometimes comprehended under one attribute of the Deity, and ſometimes under another@@*.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this impious jargon be not Atheiſm, or as it has been ſometimes called Pantheiſm, we know not what it is (ſee </w:t>
      </w:r>
      <w:r>
        <w:rPr>
          <w:rFonts w:ascii="Times New Roman" w:eastAsia="Times New Roman" w:hAnsi="Times New Roman" w:cs="Times New Roman"/>
          <w:smallCaps/>
          <w:color w:val="000000"/>
          <w:spacing w:val="0"/>
          <w:w w:val="100"/>
          <w:position w:val="0"/>
          <w:shd w:val="clear" w:color="auto" w:fill="auto"/>
          <w:lang w:val="en-US" w:eastAsia="en-US" w:bidi="en-US"/>
        </w:rPr>
        <w:t>Pantheism).</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Spinoza, there is but one ſubstance, which is extended, infinite, and indiviſible. That ſubstance indeed he calls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labours to prove that it is corporeal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there is no difference between mind and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both are at</w:t>
        <w:softHyphen/>
        <w:t xml:space="preserve">tributes of the Deity variouſly considered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 hu</w:t>
        <w:softHyphen/>
        <w:t xml:space="preserve">man ſoul is a part of the intellect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ſame ſoul is nothing but the idea of the human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this idea of the body, and the body itſelf, are one and the ſame 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God could not exiſt, or be conceived, were the visible univerſe annihilated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that the viſible univerſe is either the one ſubstance, or at leaſt an eſſential attribute or modification of that ſubſtance. He ſometimes indeed ſpeaks of the </w:t>
      </w:r>
      <w:r>
        <w:rPr>
          <w:rFonts w:ascii="Times New Roman" w:eastAsia="Times New Roman" w:hAnsi="Times New Roman" w:cs="Times New Roman"/>
          <w:i/>
          <w:iCs/>
          <w:color w:val="000000"/>
          <w:spacing w:val="0"/>
          <w:w w:val="100"/>
          <w:position w:val="0"/>
          <w:shd w:val="clear" w:color="auto" w:fill="auto"/>
          <w:lang w:val="en-US" w:eastAsia="en-US" w:bidi="en-US"/>
        </w:rPr>
        <w:t>power</w:t>
      </w:r>
      <w:r>
        <w:rPr>
          <w:rFonts w:ascii="Times New Roman" w:eastAsia="Times New Roman" w:hAnsi="Times New Roman" w:cs="Times New Roman"/>
          <w:color w:val="000000"/>
          <w:spacing w:val="0"/>
          <w:w w:val="100"/>
          <w:position w:val="0"/>
          <w:shd w:val="clear" w:color="auto" w:fill="auto"/>
          <w:lang w:val="en-US" w:eastAsia="en-US" w:bidi="en-US"/>
        </w:rPr>
        <w:t xml:space="preserve"> of this ſubſtance; but when he comes to explain himſelf, we find that by power he means nothing but blind neceſſity@@*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he frequently talks of the </w:t>
      </w:r>
      <w:r>
        <w:rPr>
          <w:rFonts w:ascii="Times New Roman" w:eastAsia="Times New Roman" w:hAnsi="Times New Roman" w:cs="Times New Roman"/>
          <w:i/>
          <w:iCs/>
          <w:color w:val="000000"/>
          <w:spacing w:val="0"/>
          <w:w w:val="100"/>
          <w:position w:val="0"/>
          <w:shd w:val="clear" w:color="auto" w:fill="auto"/>
          <w:lang w:val="en-US" w:eastAsia="en-US" w:bidi="en-US"/>
        </w:rPr>
        <w:t>wiſdom</w:t>
      </w:r>
      <w:r>
        <w:rPr>
          <w:rFonts w:ascii="Times New Roman" w:eastAsia="Times New Roman" w:hAnsi="Times New Roman" w:cs="Times New Roman"/>
          <w:color w:val="000000"/>
          <w:spacing w:val="0"/>
          <w:w w:val="100"/>
          <w:position w:val="0"/>
          <w:shd w:val="clear" w:color="auto" w:fill="auto"/>
          <w:lang w:val="en-US" w:eastAsia="en-US" w:bidi="en-US"/>
        </w:rPr>
        <w:t xml:space="preserve"> of God, he ſeems to make uſe of the word without meaning. This we think evident from the long appendix to his 36th proposition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he labours to prove that the notion of final cauſes is an idle figment of the imagination, since, according to him, nothing but the prejudices of education could have led men to fancy that there is any real diſtinction between </w:t>
      </w:r>
      <w:r>
        <w:rPr>
          <w:rFonts w:ascii="Times New Roman" w:eastAsia="Times New Roman" w:hAnsi="Times New Roman" w:cs="Times New Roman"/>
          <w:i/>
          <w:iCs/>
          <w:color w:val="000000"/>
          <w:spacing w:val="0"/>
          <w:w w:val="100"/>
          <w:position w:val="0"/>
          <w:shd w:val="clear" w:color="auto" w:fill="auto"/>
          <w:lang w:val="en-US" w:eastAsia="en-US" w:bidi="en-US"/>
        </w:rPr>
        <w:t>good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evil, merit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demerit, praiſe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reproach, or</w:t>
        <w:softHyphen/>
        <w:t>der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confusion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i/>
          <w:iCs/>
          <w:color w:val="000000"/>
          <w:spacing w:val="0"/>
          <w:w w:val="100"/>
          <w:position w:val="0"/>
          <w:shd w:val="clear" w:color="auto" w:fill="auto"/>
          <w:lang w:val="en-US" w:eastAsia="en-US" w:bidi="en-US"/>
        </w:rPr>
        <w:t>eyes</w:t>
      </w:r>
      <w:r>
        <w:rPr>
          <w:rFonts w:ascii="Times New Roman" w:eastAsia="Times New Roman" w:hAnsi="Times New Roman" w:cs="Times New Roman"/>
          <w:color w:val="000000"/>
          <w:spacing w:val="0"/>
          <w:w w:val="100"/>
          <w:position w:val="0"/>
          <w:shd w:val="clear" w:color="auto" w:fill="auto"/>
          <w:lang w:val="en-US" w:eastAsia="en-US" w:bidi="en-US"/>
        </w:rPr>
        <w:t xml:space="preserve"> were given them that they might be enabled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ſee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teeth for</w:t>
      </w:r>
      <w:r>
        <w:rPr>
          <w:rFonts w:ascii="Times New Roman" w:eastAsia="Times New Roman" w:hAnsi="Times New Roman" w:cs="Times New Roman"/>
          <w:color w:val="000000"/>
          <w:spacing w:val="0"/>
          <w:w w:val="100"/>
          <w:position w:val="0"/>
          <w:shd w:val="clear" w:color="auto" w:fill="auto"/>
          <w:lang w:val="en-US" w:eastAsia="en-US" w:bidi="en-US"/>
        </w:rPr>
        <w:t xml:space="preserve"> the purpoſe of chew</w:t>
        <w:softHyphen/>
        <w:t xml:space="preserve">ing their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food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herbs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animals</w:t>
      </w:r>
      <w:r>
        <w:rPr>
          <w:rFonts w:ascii="Times New Roman" w:eastAsia="Times New Roman" w:hAnsi="Times New Roman" w:cs="Times New Roman"/>
          <w:color w:val="000000"/>
          <w:spacing w:val="0"/>
          <w:w w:val="100"/>
          <w:position w:val="0"/>
          <w:shd w:val="clear" w:color="auto" w:fill="auto"/>
          <w:lang w:val="en-US" w:eastAsia="en-US" w:bidi="en-US"/>
        </w:rPr>
        <w:t xml:space="preserve"> for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of that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food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w:t>
      </w:r>
      <w:r>
        <w:rPr>
          <w:rFonts w:ascii="Times New Roman" w:eastAsia="Times New Roman" w:hAnsi="Times New Roman" w:cs="Times New Roman"/>
          <w:i/>
          <w:iCs/>
          <w:color w:val="000000"/>
          <w:spacing w:val="0"/>
          <w:w w:val="100"/>
          <w:position w:val="0"/>
          <w:shd w:val="clear" w:color="auto" w:fill="auto"/>
          <w:lang w:val="en-US" w:eastAsia="en-US" w:bidi="en-US"/>
        </w:rPr>
        <w:t>ſun</w:t>
      </w:r>
      <w:r>
        <w:rPr>
          <w:rFonts w:ascii="Times New Roman" w:eastAsia="Times New Roman" w:hAnsi="Times New Roman" w:cs="Times New Roman"/>
          <w:color w:val="000000"/>
          <w:spacing w:val="0"/>
          <w:w w:val="100"/>
          <w:position w:val="0"/>
          <w:shd w:val="clear" w:color="auto" w:fill="auto"/>
          <w:lang w:val="en-US" w:eastAsia="en-US" w:bidi="en-US"/>
        </w:rPr>
        <w:t xml:space="preserve"> was formed to give </w:t>
      </w:r>
      <w:r>
        <w:rPr>
          <w:rFonts w:ascii="Times New Roman" w:eastAsia="Times New Roman" w:hAnsi="Times New Roman" w:cs="Times New Roman"/>
          <w:i/>
          <w:iCs/>
          <w:color w:val="000000"/>
          <w:spacing w:val="0"/>
          <w:w w:val="100"/>
          <w:position w:val="0"/>
          <w:shd w:val="clear" w:color="auto" w:fill="auto"/>
          <w:lang w:val="en-US" w:eastAsia="en-US" w:bidi="en-US"/>
        </w:rPr>
        <w:t>light,</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ocean </w:t>
      </w:r>
      <w:r>
        <w:rPr>
          <w:rFonts w:ascii="Times New Roman" w:eastAsia="Times New Roman" w:hAnsi="Times New Roman" w:cs="Times New Roman"/>
          <w:color w:val="000000"/>
          <w:spacing w:val="0"/>
          <w:w w:val="100"/>
          <w:position w:val="0"/>
          <w:shd w:val="clear" w:color="auto" w:fill="auto"/>
          <w:lang w:val="en-US" w:eastAsia="en-US" w:bidi="en-US"/>
        </w:rPr>
        <w:t>to nouriſh fish</w:t>
      </w:r>
      <w:r>
        <w:rPr>
          <w:rFonts w:ascii="Times New Roman" w:eastAsia="Times New Roman" w:hAnsi="Times New Roman" w:cs="Times New Roman"/>
          <w:i/>
          <w:iCs/>
          <w:color w:val="000000"/>
          <w:spacing w:val="0"/>
          <w:w w:val="100"/>
          <w:position w:val="0"/>
          <w:shd w:val="clear" w:color="auto" w:fill="auto"/>
          <w:lang w:val="en-US" w:eastAsia="en-US" w:bidi="en-US"/>
        </w:rPr>
        <w:t>es.</w:t>
      </w:r>
      <w:r>
        <w:rPr>
          <w:rFonts w:ascii="Times New Roman" w:eastAsia="Times New Roman" w:hAnsi="Times New Roman" w:cs="Times New Roman"/>
          <w:color w:val="000000"/>
          <w:spacing w:val="0"/>
          <w:w w:val="100"/>
          <w:position w:val="0"/>
          <w:shd w:val="clear" w:color="auto" w:fill="auto"/>
          <w:lang w:val="en-US" w:eastAsia="en-US" w:bidi="en-US"/>
        </w:rPr>
        <w:t xml:space="preserve"> If this be true, it is impoſſible to diſcover wiſdom in the operations of his </w:t>
      </w:r>
      <w:r>
        <w:rPr>
          <w:rFonts w:ascii="Times New Roman" w:eastAsia="Times New Roman" w:hAnsi="Times New Roman" w:cs="Times New Roman"/>
          <w:i/>
          <w:iCs/>
          <w:color w:val="000000"/>
          <w:spacing w:val="0"/>
          <w:w w:val="100"/>
          <w:position w:val="0"/>
          <w:shd w:val="clear" w:color="auto" w:fill="auto"/>
          <w:lang w:val="en-US" w:eastAsia="en-US" w:bidi="en-US"/>
        </w:rPr>
        <w:t>one ſubſtance;</w:t>
      </w:r>
      <w:r>
        <w:rPr>
          <w:rFonts w:ascii="Times New Roman" w:eastAsia="Times New Roman" w:hAnsi="Times New Roman" w:cs="Times New Roman"/>
          <w:color w:val="000000"/>
          <w:spacing w:val="0"/>
          <w:w w:val="100"/>
          <w:position w:val="0"/>
          <w:shd w:val="clear" w:color="auto" w:fill="auto"/>
          <w:lang w:val="en-US" w:eastAsia="en-US" w:bidi="en-US"/>
        </w:rPr>
        <w:t xml:space="preserve"> since, in common apprehension, it is the very characteriſtic of folly to act without any end in view.</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are the reveries of that writer, whoſe works a German philoſopher of ſome name has lately recom</w:t>
        <w:softHyphen/>
        <w:t>mended to the public, as calculated to convey to the mind more just and ſublime conceptions of God than are to be found in moſt other ſyſtems. The recommen</w:t>
        <w:softHyphen/>
        <w:t xml:space="preserve">dation has had its effect. A literary journaliſt of our own, reviewing the volume in which it is given, feels a peculiar ſatisfaction from the diſcovery that Spinoza, inſtead of a formidable enemy to the cauſe of virtue and religion, was indeed their warmeſt friend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piouſly hopes that we ſhall become more cautious not to ſuffer ourſelves to be deceived by empty names, which thoſe who </w:t>
      </w:r>
      <w:r>
        <w:rPr>
          <w:rFonts w:ascii="Times New Roman" w:eastAsia="Times New Roman" w:hAnsi="Times New Roman" w:cs="Times New Roman"/>
          <w:i/>
          <w:iCs/>
          <w:color w:val="000000"/>
          <w:spacing w:val="0"/>
          <w:w w:val="100"/>
          <w:position w:val="0"/>
          <w:shd w:val="clear" w:color="auto" w:fill="auto"/>
          <w:lang w:val="en-US" w:eastAsia="en-US" w:bidi="en-US"/>
        </w:rPr>
        <w:t>cannot</w:t>
      </w:r>
      <w:r>
        <w:rPr>
          <w:rFonts w:ascii="Times New Roman" w:eastAsia="Times New Roman" w:hAnsi="Times New Roman" w:cs="Times New Roman"/>
          <w:color w:val="000000"/>
          <w:spacing w:val="0"/>
          <w:w w:val="100"/>
          <w:position w:val="0"/>
          <w:shd w:val="clear" w:color="auto" w:fill="auto"/>
          <w:lang w:val="en-US" w:eastAsia="en-US" w:bidi="en-US"/>
        </w:rPr>
        <w:t xml:space="preserve"> reaſon ( Sir Iſaac Newton and Dr Clarke perhaps) give to thoſe who can (Hobbes, we ſuppoſe, and Spinoza). But though we have the honour to think on this queſtion with our illuſtrious countrymen, we have no desire to depict Spinoza as a </w:t>
      </w:r>
      <w:r>
        <w:rPr>
          <w:rFonts w:ascii="Times New Roman" w:eastAsia="Times New Roman" w:hAnsi="Times New Roman" w:cs="Times New Roman"/>
          <w:i/>
          <w:iCs/>
          <w:color w:val="000000"/>
          <w:spacing w:val="0"/>
          <w:w w:val="100"/>
          <w:position w:val="0"/>
          <w:shd w:val="clear" w:color="auto" w:fill="auto"/>
          <w:lang w:val="en-US" w:eastAsia="en-US" w:bidi="en-US"/>
        </w:rPr>
        <w:t>reprobate,</w:t>
      </w:r>
      <w:r>
        <w:rPr>
          <w:rFonts w:ascii="Times New Roman" w:eastAsia="Times New Roman" w:hAnsi="Times New Roman" w:cs="Times New Roman"/>
          <w:color w:val="000000"/>
          <w:spacing w:val="0"/>
          <w:w w:val="100"/>
          <w:position w:val="0"/>
          <w:shd w:val="clear" w:color="auto" w:fill="auto"/>
          <w:lang w:val="en-US" w:eastAsia="en-US" w:bidi="en-US"/>
        </w:rPr>
        <w:t xml:space="preserve"> which </w:t>
      </w:r>
      <w:r>
        <w:rPr>
          <w:rFonts w:ascii="Times New Roman" w:eastAsia="Times New Roman" w:hAnsi="Times New Roman" w:cs="Times New Roman"/>
          <w:color w:val="000000"/>
          <w:spacing w:val="0"/>
          <w:w w:val="100"/>
          <w:position w:val="0"/>
          <w:shd w:val="clear" w:color="auto" w:fill="auto"/>
          <w:lang w:val="en-US" w:eastAsia="en-US" w:bidi="en-US"/>
        </w:rPr>
        <w:t xml:space="preserve">the critic ſays has often been done by ignorance and enthuſiaſm. We admit that his conduct in active life was irreproachable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for his ſpeculative opinions, he muſt ſtand or fall to his own Master. His </w:t>
      </w:r>
      <w:r>
        <w:rPr>
          <w:rFonts w:ascii="Times New Roman" w:eastAsia="Times New Roman" w:hAnsi="Times New Roman" w:cs="Times New Roman"/>
          <w:i/>
          <w:iCs/>
          <w:color w:val="000000"/>
          <w:spacing w:val="0"/>
          <w:w w:val="100"/>
          <w:position w:val="0"/>
          <w:shd w:val="clear" w:color="auto" w:fill="auto"/>
          <w:lang w:val="en-US" w:eastAsia="en-US" w:bidi="en-US"/>
        </w:rPr>
        <w:t>Ethics</w:t>
      </w:r>
      <w:r>
        <w:rPr>
          <w:rFonts w:ascii="Times New Roman" w:eastAsia="Times New Roman" w:hAnsi="Times New Roman" w:cs="Times New Roman"/>
          <w:color w:val="000000"/>
          <w:spacing w:val="0"/>
          <w:w w:val="100"/>
          <w:position w:val="0"/>
          <w:shd w:val="clear" w:color="auto" w:fill="auto"/>
          <w:lang w:val="en-US" w:eastAsia="en-US" w:bidi="en-US"/>
        </w:rPr>
        <w:t xml:space="preserve"> ap</w:t>
        <w:softHyphen/>
        <w:t xml:space="preserve">pear to us indeed a ſyſtem ſhockingly impious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tract intitled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Politica, </w:t>
      </w:r>
      <w:r>
        <w:rPr>
          <w:rFonts w:ascii="Times New Roman" w:eastAsia="Times New Roman" w:hAnsi="Times New Roman" w:cs="Times New Roman"/>
          <w:i/>
          <w:iCs/>
          <w:color w:val="000000"/>
          <w:spacing w:val="0"/>
          <w:w w:val="100"/>
          <w:position w:val="0"/>
          <w:shd w:val="clear" w:color="auto" w:fill="auto"/>
          <w:lang w:val="en-US" w:eastAsia="en-US" w:bidi="en-US"/>
        </w:rPr>
        <w:t>power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right</w:t>
      </w:r>
      <w:r>
        <w:rPr>
          <w:rFonts w:ascii="Times New Roman" w:eastAsia="Times New Roman" w:hAnsi="Times New Roman" w:cs="Times New Roman"/>
          <w:color w:val="000000"/>
          <w:spacing w:val="0"/>
          <w:w w:val="100"/>
          <w:position w:val="0"/>
          <w:shd w:val="clear" w:color="auto" w:fill="auto"/>
          <w:lang w:val="en-US" w:eastAsia="en-US" w:bidi="en-US"/>
        </w:rPr>
        <w:t xml:space="preserve"> are con</w:t>
        <w:softHyphen/>
        <w:t xml:space="preserve">founded as in the former volume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the treatiſe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De </w:t>
      </w:r>
      <w:r>
        <w:rPr>
          <w:rFonts w:ascii="Times New Roman" w:eastAsia="Times New Roman" w:hAnsi="Times New Roman" w:cs="Times New Roman"/>
          <w:smallCaps/>
          <w:color w:val="000000"/>
          <w:spacing w:val="0"/>
          <w:w w:val="100"/>
          <w:position w:val="0"/>
          <w:shd w:val="clear" w:color="auto" w:fill="auto"/>
          <w:lang w:val="la-001" w:eastAsia="la-001" w:bidi="la-001"/>
        </w:rPr>
        <w:t>Intellectus Emendatione,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ſcattered many precepts of practical wiſdom, as well as ſome judicious rules for conducting philoſophical inveſtigation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only regret, that the reader muſt wade to them through pages of fataliſm, ſcepticiſm, and palpable contradic</w:t>
        <w:softHyphen/>
        <w:t xml:space="preserve">tions.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Compendium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Grammatices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Linguae Hebraeae, </w:t>
      </w:r>
      <w:r>
        <w:rPr>
          <w:rFonts w:ascii="Times New Roman" w:eastAsia="Times New Roman" w:hAnsi="Times New Roman" w:cs="Times New Roman"/>
          <w:color w:val="000000"/>
          <w:spacing w:val="0"/>
          <w:w w:val="100"/>
          <w:position w:val="0"/>
          <w:shd w:val="clear" w:color="auto" w:fill="auto"/>
          <w:lang w:val="en-US" w:eastAsia="en-US" w:bidi="en-US"/>
        </w:rPr>
        <w:t>though left imperfect, appears to have ſo much merit, that it is to be wiſhed he had fulfilled his intention of writing a philoſophical grammar of that language, inſtead of waſting his time on abſtruſe ſpeculations, which, though they ſeem not to have been injurious to his own virtue, are certainly not calculated to promote the vir</w:t>
        <w:softHyphen/>
        <w:t>tue of others, or to increaſe the ſum of human happineſs.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SPIRÆA,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belong</w:t>
        <w:softHyphen/>
        <w:t xml:space="preserve">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icoſandria,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pentagynia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arranged under the 26th order, </w:t>
      </w:r>
      <w:r>
        <w:rPr>
          <w:rFonts w:ascii="Times New Roman" w:eastAsia="Times New Roman" w:hAnsi="Times New Roman" w:cs="Times New Roman"/>
          <w:i/>
          <w:iCs/>
          <w:color w:val="000000"/>
          <w:spacing w:val="0"/>
          <w:w w:val="100"/>
          <w:position w:val="0"/>
          <w:shd w:val="clear" w:color="auto" w:fill="auto"/>
          <w:lang w:val="en-US" w:eastAsia="en-US" w:bidi="en-US"/>
        </w:rPr>
        <w:t>Pomacea.</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quinquesid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five petals; and the capſule is polyſpermous. There are 18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two only are Britiſh, the fili- pendula and </w:t>
      </w:r>
      <w:r>
        <w:rPr>
          <w:rFonts w:ascii="Times New Roman" w:eastAsia="Times New Roman" w:hAnsi="Times New Roman" w:cs="Times New Roman"/>
          <w:color w:val="000000"/>
          <w:spacing w:val="0"/>
          <w:w w:val="100"/>
          <w:position w:val="0"/>
          <w:shd w:val="clear" w:color="auto" w:fill="auto"/>
          <w:lang w:val="la-001" w:eastAsia="la-001" w:bidi="la-001"/>
        </w:rPr>
        <w:t xml:space="preserve">ulmaria. </w:t>
      </w:r>
      <w:r>
        <w:rPr>
          <w:rFonts w:ascii="Times New Roman" w:eastAsia="Times New Roman" w:hAnsi="Times New Roman" w:cs="Times New Roman"/>
          <w:color w:val="000000"/>
          <w:spacing w:val="0"/>
          <w:w w:val="100"/>
          <w:position w:val="0"/>
          <w:shd w:val="clear" w:color="auto" w:fill="auto"/>
          <w:lang w:val="en-US" w:eastAsia="en-US" w:bidi="en-US"/>
        </w:rPr>
        <w:t>1. The fi</w:t>
      </w:r>
      <w:r>
        <w:rPr>
          <w:rFonts w:ascii="Times New Roman" w:eastAsia="Times New Roman" w:hAnsi="Times New Roman" w:cs="Times New Roman"/>
          <w:i/>
          <w:iCs/>
          <w:color w:val="000000"/>
          <w:spacing w:val="0"/>
          <w:w w:val="100"/>
          <w:position w:val="0"/>
          <w:shd w:val="clear" w:color="auto" w:fill="auto"/>
          <w:lang w:val="en-US" w:eastAsia="en-US" w:bidi="en-US"/>
        </w:rPr>
        <w:t>lipendula,</w:t>
      </w:r>
      <w:r>
        <w:rPr>
          <w:rFonts w:ascii="Times New Roman" w:eastAsia="Times New Roman" w:hAnsi="Times New Roman" w:cs="Times New Roman"/>
          <w:color w:val="000000"/>
          <w:spacing w:val="0"/>
          <w:w w:val="100"/>
          <w:position w:val="0"/>
          <w:shd w:val="clear" w:color="auto" w:fill="auto"/>
          <w:lang w:val="en-US" w:eastAsia="en-US" w:bidi="en-US"/>
        </w:rPr>
        <w:t xml:space="preserve"> dropwort, has pinnated leaves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leaflets are ſerrated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ſtalk is herbaceous, about a foot and a half high, terminated with a looſe umbel of white flowers, often tinged with red. The petals are generally six, and the ſegments of the calyx are reflexed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ſtamina are 30 or more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germina </w:t>
      </w:r>
      <w:r>
        <w:rPr>
          <w:rFonts w:ascii="Times New Roman" w:eastAsia="Times New Roman" w:hAnsi="Times New Roman" w:cs="Times New Roman"/>
          <w:color w:val="000000"/>
          <w:spacing w:val="0"/>
          <w:w w:val="100"/>
          <w:position w:val="0"/>
          <w:shd w:val="clear" w:color="auto" w:fill="auto"/>
          <w:lang w:val="en-US" w:eastAsia="en-US" w:bidi="en-US"/>
        </w:rPr>
        <w:t xml:space="preserve">12 or upwards. It grows in mountainous paſtures. 2. The </w:t>
      </w:r>
      <w:r>
        <w:rPr>
          <w:rFonts w:ascii="Times New Roman" w:eastAsia="Times New Roman" w:hAnsi="Times New Roman" w:cs="Times New Roman"/>
          <w:i/>
          <w:iCs/>
          <w:color w:val="000000"/>
          <w:spacing w:val="0"/>
          <w:w w:val="100"/>
          <w:position w:val="0"/>
          <w:shd w:val="clear" w:color="auto" w:fill="auto"/>
          <w:lang w:val="la-001" w:eastAsia="la-001" w:bidi="la-001"/>
        </w:rPr>
        <w:t>ulmaria,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meadow-ſweet. The leaves have only two or three pair of </w:t>
      </w:r>
      <w:r>
        <w:rPr>
          <w:rFonts w:ascii="Times New Roman" w:eastAsia="Times New Roman" w:hAnsi="Times New Roman" w:cs="Times New Roman"/>
          <w:color w:val="000000"/>
          <w:spacing w:val="0"/>
          <w:w w:val="100"/>
          <w:position w:val="0"/>
          <w:shd w:val="clear" w:color="auto" w:fill="auto"/>
          <w:lang w:val="fr-FR" w:eastAsia="fr-FR" w:bidi="fr-FR"/>
        </w:rPr>
        <w:t xml:space="preserve">pinnæ, </w:t>
      </w:r>
      <w:r>
        <w:rPr>
          <w:rFonts w:ascii="Times New Roman" w:eastAsia="Times New Roman" w:hAnsi="Times New Roman" w:cs="Times New Roman"/>
          <w:color w:val="000000"/>
          <w:spacing w:val="0"/>
          <w:w w:val="100"/>
          <w:position w:val="0"/>
          <w:shd w:val="clear" w:color="auto" w:fill="auto"/>
          <w:lang w:val="en-US" w:eastAsia="en-US" w:bidi="en-US"/>
        </w:rPr>
        <w:t xml:space="preserve">with a few ſmaller ones intermixed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extreme one being larger than the rest, and divided into three lobes. The calyx is reddiſh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petals white, and the number of capſules from six to ten twiſted </w:t>
      </w:r>
      <w:r>
        <w:rPr>
          <w:rFonts w:ascii="Times New Roman" w:eastAsia="Times New Roman" w:hAnsi="Times New Roman" w:cs="Times New Roman"/>
          <w:i/>
          <w:iCs/>
          <w:color w:val="000000"/>
          <w:spacing w:val="0"/>
          <w:w w:val="100"/>
          <w:position w:val="0"/>
          <w:shd w:val="clear" w:color="auto" w:fill="auto"/>
          <w:lang w:val="en-US" w:eastAsia="en-US" w:bidi="en-US"/>
        </w:rPr>
        <w:t>in a</w:t>
      </w:r>
      <w:r>
        <w:rPr>
          <w:rFonts w:ascii="Times New Roman" w:eastAsia="Times New Roman" w:hAnsi="Times New Roman" w:cs="Times New Roman"/>
          <w:color w:val="000000"/>
          <w:spacing w:val="0"/>
          <w:w w:val="100"/>
          <w:position w:val="0"/>
          <w:shd w:val="clear" w:color="auto" w:fill="auto"/>
          <w:lang w:val="en-US" w:eastAsia="en-US" w:bidi="en-US"/>
        </w:rPr>
        <w:t xml:space="preserve"> ſpiral. The tuberous pea, like roots of the filipendula dried and reduced to pow</w:t>
        <w:softHyphen/>
        <w:t xml:space="preserve">der, have been uſed inſtead of bread in times of ſcarcity. Hogs are very fond of theſe roots. Cows, goats, ſheep, and ſwine, eat the plant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horſes refuſe it. The flowers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ulmaria </w:t>
      </w:r>
      <w:r>
        <w:rPr>
          <w:rFonts w:ascii="Times New Roman" w:eastAsia="Times New Roman" w:hAnsi="Times New Roman" w:cs="Times New Roman"/>
          <w:color w:val="000000"/>
          <w:spacing w:val="0"/>
          <w:w w:val="100"/>
          <w:position w:val="0"/>
          <w:shd w:val="clear" w:color="auto" w:fill="auto"/>
          <w:lang w:val="en-US" w:eastAsia="en-US" w:bidi="en-US"/>
        </w:rPr>
        <w:t>have a fragrant ſcent, which riſes in diſtillation. The whole plant indeed is extreme</w:t>
        <w:softHyphen/>
        <w:t>ly fragrant, ſo that the common people of Sweden ſtrew their floors with it on holidays. It has alſo an aſtringent quality, and has been found uſeful in dyſenteries, ruptures, and in tanning of leather.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SPIRAL, in geometry, a curve line of the circular kind, which in its progreſs recedes from its centre.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SPIRE, in architecture, was uſed by the ancients for the baſe of a column, and ſometimes for the aſtragal or tore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among the moderns it denotes a ſteeple that continually diminiſhes as it aſcends, whether coni</w:t>
        <w:softHyphen/>
        <w:t>cally or pyramidally.</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29" w:left="873" w:right="873" w:bottom="1767" w:header="0" w:footer="3" w:gutter="1919"/>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SPIRIT, in metaphyſics, an incorporeal being or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humanam </w:t>
      </w:r>
      <w:r>
        <w:rPr>
          <w:rFonts w:ascii="Times New Roman" w:eastAsia="Times New Roman" w:hAnsi="Times New Roman" w:cs="Times New Roman"/>
          <w:color w:val="000000"/>
          <w:spacing w:val="0"/>
          <w:w w:val="100"/>
          <w:position w:val="0"/>
          <w:shd w:val="clear" w:color="auto" w:fill="auto"/>
          <w:lang w:val="en-US" w:eastAsia="en-US" w:bidi="en-US"/>
        </w:rPr>
        <w:t xml:space="preserve">hoc </w:t>
      </w:r>
      <w:r>
        <w:rPr>
          <w:rFonts w:ascii="Times New Roman" w:eastAsia="Times New Roman" w:hAnsi="Times New Roman" w:cs="Times New Roman"/>
          <w:color w:val="000000"/>
          <w:spacing w:val="0"/>
          <w:w w:val="100"/>
          <w:position w:val="0"/>
          <w:shd w:val="clear" w:color="auto" w:fill="auto"/>
          <w:lang w:val="la-001" w:eastAsia="la-001" w:bidi="la-001"/>
        </w:rPr>
        <w:t xml:space="preserve">vel illud percipere, </w:t>
      </w:r>
      <w:r>
        <w:rPr>
          <w:rFonts w:ascii="Times New Roman" w:eastAsia="Times New Roman" w:hAnsi="Times New Roman" w:cs="Times New Roman"/>
          <w:color w:val="000000"/>
          <w:spacing w:val="0"/>
          <w:w w:val="100"/>
          <w:position w:val="0"/>
          <w:shd w:val="clear" w:color="auto" w:fill="auto"/>
          <w:lang w:val="en-US" w:eastAsia="en-US" w:bidi="en-US"/>
        </w:rPr>
        <w:t xml:space="preserve">nihil </w:t>
      </w:r>
      <w:r>
        <w:rPr>
          <w:rFonts w:ascii="Times New Roman" w:eastAsia="Times New Roman" w:hAnsi="Times New Roman" w:cs="Times New Roman"/>
          <w:color w:val="000000"/>
          <w:spacing w:val="0"/>
          <w:w w:val="100"/>
          <w:position w:val="0"/>
          <w:shd w:val="clear" w:color="auto" w:fill="auto"/>
          <w:lang w:val="la-001" w:eastAsia="la-001" w:bidi="la-001"/>
        </w:rPr>
        <w:t xml:space="preserve">aliud dicimus quam quod Deus, non quatenus infinitus </w:t>
      </w:r>
      <w:r>
        <w:rPr>
          <w:rFonts w:ascii="Times New Roman" w:eastAsia="Times New Roman" w:hAnsi="Times New Roman" w:cs="Times New Roman"/>
          <w:color w:val="000000"/>
          <w:spacing w:val="0"/>
          <w:w w:val="100"/>
          <w:position w:val="0"/>
          <w:shd w:val="clear" w:color="auto" w:fill="auto"/>
          <w:lang w:val="en-US" w:eastAsia="en-US" w:bidi="en-US"/>
        </w:rPr>
        <w:t>est, s</w:t>
      </w:r>
      <w:r>
        <w:rPr>
          <w:rFonts w:ascii="Times New Roman" w:eastAsia="Times New Roman" w:hAnsi="Times New Roman" w:cs="Times New Roman"/>
          <w:color w:val="000000"/>
          <w:spacing w:val="0"/>
          <w:w w:val="100"/>
          <w:position w:val="0"/>
          <w:shd w:val="clear" w:color="auto" w:fill="auto"/>
          <w:lang w:val="la-001" w:eastAsia="la-001" w:bidi="la-001"/>
        </w:rPr>
        <w:t xml:space="preserve">ed quatenus per naturam </w:t>
      </w:r>
      <w:r>
        <w:rPr>
          <w:rFonts w:ascii="Times New Roman" w:eastAsia="Times New Roman" w:hAnsi="Times New Roman" w:cs="Times New Roman"/>
          <w:color w:val="000000"/>
          <w:spacing w:val="0"/>
          <w:w w:val="100"/>
          <w:position w:val="0"/>
          <w:shd w:val="clear" w:color="auto" w:fill="auto"/>
          <w:lang w:val="fr-FR" w:eastAsia="fr-FR" w:bidi="fr-FR"/>
        </w:rPr>
        <w:t xml:space="preserve">humanæ </w:t>
      </w:r>
      <w:r>
        <w:rPr>
          <w:rFonts w:ascii="Times New Roman" w:eastAsia="Times New Roman" w:hAnsi="Times New Roman" w:cs="Times New Roman"/>
          <w:color w:val="000000"/>
          <w:spacing w:val="0"/>
          <w:w w:val="100"/>
          <w:position w:val="0"/>
          <w:shd w:val="clear" w:color="auto" w:fill="auto"/>
          <w:lang w:val="la-001" w:eastAsia="la-001" w:bidi="la-001"/>
        </w:rPr>
        <w:t xml:space="preserve">mentis explicatur, </w:t>
      </w:r>
      <w:r>
        <w:rPr>
          <w:rFonts w:ascii="Times New Roman" w:eastAsia="Times New Roman" w:hAnsi="Times New Roman" w:cs="Times New Roman"/>
          <w:color w:val="000000"/>
          <w:spacing w:val="0"/>
          <w:w w:val="100"/>
          <w:position w:val="0"/>
          <w:shd w:val="clear" w:color="auto" w:fill="auto"/>
          <w:lang w:val="en-US" w:eastAsia="en-US" w:bidi="en-US"/>
        </w:rPr>
        <w:t xml:space="preserve">five </w:t>
      </w:r>
      <w:r>
        <w:rPr>
          <w:rFonts w:ascii="Times New Roman" w:eastAsia="Times New Roman" w:hAnsi="Times New Roman" w:cs="Times New Roman"/>
          <w:color w:val="000000"/>
          <w:spacing w:val="0"/>
          <w:w w:val="100"/>
          <w:position w:val="0"/>
          <w:shd w:val="clear" w:color="auto" w:fill="auto"/>
          <w:lang w:val="la-001" w:eastAsia="la-001" w:bidi="la-001"/>
        </w:rPr>
        <w:t xml:space="preserve">quatenus </w:t>
      </w:r>
      <w:r>
        <w:rPr>
          <w:rFonts w:ascii="Times New Roman" w:eastAsia="Times New Roman" w:hAnsi="Times New Roman" w:cs="Times New Roman"/>
          <w:color w:val="000000"/>
          <w:spacing w:val="0"/>
          <w:w w:val="100"/>
          <w:position w:val="0"/>
          <w:shd w:val="clear" w:color="auto" w:fill="auto"/>
          <w:lang w:val="fr-FR" w:eastAsia="fr-FR" w:bidi="fr-FR"/>
        </w:rPr>
        <w:t xml:space="preserve">humanæ </w:t>
      </w:r>
      <w:r>
        <w:rPr>
          <w:rFonts w:ascii="Times New Roman" w:eastAsia="Times New Roman" w:hAnsi="Times New Roman" w:cs="Times New Roman"/>
          <w:color w:val="000000"/>
          <w:spacing w:val="0"/>
          <w:w w:val="100"/>
          <w:position w:val="0"/>
          <w:shd w:val="clear" w:color="auto" w:fill="auto"/>
          <w:lang w:val="la-001" w:eastAsia="la-001" w:bidi="la-001"/>
        </w:rPr>
        <w:t xml:space="preserve">mentis essentiam </w:t>
      </w:r>
      <w:r>
        <w:rPr>
          <w:rFonts w:ascii="Times New Roman" w:eastAsia="Times New Roman" w:hAnsi="Times New Roman" w:cs="Times New Roman"/>
          <w:color w:val="000000"/>
          <w:spacing w:val="0"/>
          <w:w w:val="100"/>
          <w:position w:val="0"/>
          <w:shd w:val="clear" w:color="auto" w:fill="auto"/>
          <w:lang w:val="en-US" w:eastAsia="en-US" w:bidi="en-US"/>
        </w:rPr>
        <w:t xml:space="preserve">conſtituſt, </w:t>
      </w:r>
      <w:r>
        <w:rPr>
          <w:rFonts w:ascii="Times New Roman" w:eastAsia="Times New Roman" w:hAnsi="Times New Roman" w:cs="Times New Roman"/>
          <w:color w:val="000000"/>
          <w:spacing w:val="0"/>
          <w:w w:val="100"/>
          <w:position w:val="0"/>
          <w:shd w:val="clear" w:color="auto" w:fill="auto"/>
          <w:lang w:val="la-001" w:eastAsia="la-001" w:bidi="la-001"/>
        </w:rPr>
        <w:t xml:space="preserve">hanc vel illam habet ideam : et cum dicimus Deum hanc vel illam ideam habere, non tantum, quatenus naturam </w:t>
      </w:r>
      <w:r>
        <w:rPr>
          <w:rFonts w:ascii="Times New Roman" w:eastAsia="Times New Roman" w:hAnsi="Times New Roman" w:cs="Times New Roman"/>
          <w:color w:val="000000"/>
          <w:spacing w:val="0"/>
          <w:w w:val="100"/>
          <w:position w:val="0"/>
          <w:shd w:val="clear" w:color="auto" w:fill="auto"/>
          <w:lang w:val="fr-FR" w:eastAsia="fr-FR" w:bidi="fr-FR"/>
        </w:rPr>
        <w:t xml:space="preserve">humanæ </w:t>
      </w:r>
      <w:r>
        <w:rPr>
          <w:rFonts w:ascii="Times New Roman" w:eastAsia="Times New Roman" w:hAnsi="Times New Roman" w:cs="Times New Roman"/>
          <w:color w:val="000000"/>
          <w:spacing w:val="0"/>
          <w:w w:val="100"/>
          <w:position w:val="0"/>
          <w:shd w:val="clear" w:color="auto" w:fill="auto"/>
          <w:lang w:val="la-001" w:eastAsia="la-001" w:bidi="la-001"/>
        </w:rPr>
        <w:t xml:space="preserve">mentis constituit ; sed quatenus simul cum mente humana alterius rei etiam habet ideam. </w:t>
      </w:r>
      <w:r>
        <w:rPr>
          <w:rFonts w:ascii="Times New Roman" w:eastAsia="Times New Roman" w:hAnsi="Times New Roman" w:cs="Times New Roman"/>
          <w:i/>
          <w:iCs/>
          <w:color w:val="000000"/>
          <w:spacing w:val="0"/>
          <w:w w:val="100"/>
          <w:position w:val="0"/>
          <w:shd w:val="clear" w:color="auto" w:fill="auto"/>
          <w:lang w:val="en-US" w:eastAsia="en-US" w:bidi="en-US"/>
        </w:rPr>
        <w:t>Corol.</w:t>
      </w:r>
      <w:r>
        <w:rPr>
          <w:rFonts w:ascii="Times New Roman" w:eastAsia="Times New Roman" w:hAnsi="Times New Roman" w:cs="Times New Roman"/>
          <w:color w:val="000000"/>
          <w:spacing w:val="0"/>
          <w:w w:val="100"/>
          <w:position w:val="0"/>
          <w:shd w:val="clear" w:color="auto" w:fill="auto"/>
          <w:lang w:val="en-US" w:eastAsia="en-US" w:bidi="en-US"/>
        </w:rPr>
        <w:t xml:space="preserve"> prop. </w:t>
      </w:r>
      <w:r>
        <w:rPr>
          <w:rFonts w:ascii="Times New Roman" w:eastAsia="Times New Roman" w:hAnsi="Times New Roman" w:cs="Times New Roman"/>
          <w:color w:val="000000"/>
          <w:spacing w:val="0"/>
          <w:w w:val="100"/>
          <w:position w:val="0"/>
          <w:shd w:val="clear" w:color="auto" w:fill="auto"/>
          <w:lang w:val="fr-FR" w:eastAsia="fr-FR" w:bidi="fr-FR"/>
        </w:rPr>
        <w:t xml:space="preserve">xi. </w:t>
      </w:r>
      <w:r>
        <w:rPr>
          <w:rFonts w:ascii="Times New Roman" w:eastAsia="Times New Roman" w:hAnsi="Times New Roman" w:cs="Times New Roman"/>
          <w:color w:val="000000"/>
          <w:spacing w:val="0"/>
          <w:w w:val="100"/>
          <w:position w:val="0"/>
          <w:shd w:val="clear" w:color="auto" w:fill="auto"/>
          <w:lang w:val="en-US" w:eastAsia="en-US" w:bidi="en-US"/>
        </w:rPr>
        <w:t>part 2.</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Prop. vii. iii. xxi. Part 2.</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Prop. xxxiii. Part</w:t>
      </w:r>
    </w:p>
    <w:sectPr>
      <w:footnotePr>
        <w:pos w:val="pageBottom"/>
        <w:numFmt w:val="decimal"/>
        <w:numRestart w:val="continuous"/>
      </w:footnotePr>
      <w:type w:val="continuous"/>
      <w:pgSz w:w="12240" w:h="15840"/>
      <w:pgMar w:top="1229" w:left="859" w:right="859" w:bottom="1229" w:header="0" w:footer="3" w:gutter="193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