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keep off naked animals that would approach to hurt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STING, art apparatus in the bodies oſ certain </w:t>
      </w:r>
      <w:r>
        <w:rPr>
          <w:rFonts w:ascii="Times New Roman" w:eastAsia="Times New Roman" w:hAnsi="Times New Roman" w:cs="Times New Roman"/>
          <w:color w:val="000000"/>
          <w:spacing w:val="0"/>
          <w:w w:val="100"/>
          <w:position w:val="0"/>
          <w:shd w:val="clear" w:color="auto" w:fill="auto"/>
          <w:lang w:val="fr-FR" w:eastAsia="fr-FR" w:bidi="fr-FR"/>
        </w:rPr>
        <w:t>in</w:t>
        <w:softHyphen/>
        <w:t xml:space="preserve">sects, </w:t>
      </w:r>
      <w:r>
        <w:rPr>
          <w:rFonts w:ascii="Times New Roman" w:eastAsia="Times New Roman" w:hAnsi="Times New Roman" w:cs="Times New Roman"/>
          <w:color w:val="000000"/>
          <w:spacing w:val="0"/>
          <w:w w:val="100"/>
          <w:position w:val="0"/>
          <w:shd w:val="clear" w:color="auto" w:fill="auto"/>
          <w:lang w:val="en-US" w:eastAsia="en-US" w:bidi="en-US"/>
        </w:rPr>
        <w:t>in form of a little ſpear, ſerving them as a wea</w:t>
        <w:softHyphen/>
        <w:t>pon oſ offence.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STING-Ray,</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Raiλ.</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de-DE" w:eastAsia="de-DE" w:bidi="de-DE"/>
        </w:rPr>
        <w:t>STINK</w:t>
      </w:r>
      <w:r>
        <w:rPr>
          <w:rFonts w:ascii="Times New Roman" w:eastAsia="Times New Roman" w:hAnsi="Times New Roman" w:cs="Times New Roman"/>
          <w:color w:val="000000"/>
          <w:spacing w:val="0"/>
          <w:w w:val="100"/>
          <w:position w:val="0"/>
          <w:shd w:val="clear" w:color="auto" w:fill="auto"/>
          <w:lang w:val="el-GR" w:eastAsia="el-GR" w:bidi="el-GR"/>
        </w:rPr>
        <w:t xml:space="preserve">-ΡΟΤ, </w:t>
      </w:r>
      <w:r>
        <w:rPr>
          <w:rFonts w:ascii="Times New Roman" w:eastAsia="Times New Roman" w:hAnsi="Times New Roman" w:cs="Times New Roman"/>
          <w:color w:val="000000"/>
          <w:spacing w:val="0"/>
          <w:w w:val="100"/>
          <w:position w:val="0"/>
          <w:shd w:val="clear" w:color="auto" w:fill="auto"/>
          <w:lang w:val="en-US" w:eastAsia="en-US" w:bidi="en-US"/>
        </w:rPr>
        <w:t>an earthen jar or ſhell, charged with powder, grenadoes, and other materials of an offenſive and ſuffocating ſmell. It is frequently uſed by pri</w:t>
        <w:softHyphen/>
        <w:t xml:space="preserve">vateers, in the weſtern ocean, in the attack of an enemy whom he deſigns to 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purpoſe it is furniſhed with a light fuſe at the opening or touch-hole. See </w:t>
      </w:r>
      <w:r>
        <w:rPr>
          <w:rFonts w:ascii="Times New Roman" w:eastAsia="Times New Roman" w:hAnsi="Times New Roman" w:cs="Times New Roman"/>
          <w:smallCaps/>
          <w:color w:val="000000"/>
          <w:spacing w:val="0"/>
          <w:w w:val="100"/>
          <w:position w:val="0"/>
          <w:shd w:val="clear" w:color="auto" w:fill="auto"/>
          <w:lang w:val="en-US" w:eastAsia="en-US" w:bidi="en-US"/>
        </w:rPr>
        <w:t>Boarding.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STINT, a ſpecies of the </w:t>
      </w:r>
      <w:r>
        <w:rPr>
          <w:rFonts w:ascii="Times New Roman" w:eastAsia="Times New Roman" w:hAnsi="Times New Roman" w:cs="Times New Roman"/>
          <w:smallCaps/>
          <w:color w:val="000000"/>
          <w:spacing w:val="0"/>
          <w:w w:val="100"/>
          <w:position w:val="0"/>
          <w:shd w:val="clear" w:color="auto" w:fill="auto"/>
          <w:lang w:val="en-US" w:eastAsia="en-US" w:bidi="en-US"/>
        </w:rPr>
        <w:t>Tringa.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STIPA, </w:t>
      </w:r>
      <w:r>
        <w:rPr>
          <w:rFonts w:ascii="Times New Roman" w:eastAsia="Times New Roman" w:hAnsi="Times New Roman" w:cs="Times New Roman"/>
          <w:smallCaps/>
          <w:color w:val="000000"/>
          <w:spacing w:val="0"/>
          <w:w w:val="100"/>
          <w:position w:val="0"/>
          <w:shd w:val="clear" w:color="auto" w:fill="auto"/>
          <w:lang w:val="en-US" w:eastAsia="en-US" w:bidi="en-US"/>
        </w:rPr>
        <w:t>Feather Grass,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4th order, </w:t>
      </w:r>
      <w:r>
        <w:rPr>
          <w:rFonts w:ascii="Times New Roman" w:eastAsia="Times New Roman" w:hAnsi="Times New Roman" w:cs="Times New Roman"/>
          <w:i/>
          <w:iCs/>
          <w:color w:val="000000"/>
          <w:spacing w:val="0"/>
          <w:w w:val="100"/>
          <w:position w:val="0"/>
          <w:shd w:val="clear" w:color="auto" w:fill="auto"/>
          <w:lang w:val="la-001" w:eastAsia="la-001" w:bidi="la-001"/>
        </w:rPr>
        <w:t>Gramina.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bivalved. The ex</w:t>
        <w:softHyphen/>
        <w:t xml:space="preserve">terior valve of the corolla is terminated by an 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baſe is jointed.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nine ſpecies, the </w:t>
      </w:r>
      <w:r>
        <w:rPr>
          <w:rFonts w:ascii="Times New Roman" w:eastAsia="Times New Roman" w:hAnsi="Times New Roman" w:cs="Times New Roman"/>
          <w:color w:val="000000"/>
          <w:spacing w:val="0"/>
          <w:w w:val="100"/>
          <w:position w:val="0"/>
          <w:shd w:val="clear" w:color="auto" w:fill="auto"/>
          <w:lang w:val="la-001" w:eastAsia="la-001" w:bidi="la-001"/>
        </w:rPr>
        <w:t xml:space="preserve">pennata, juncea, capillata, </w:t>
      </w:r>
      <w:r>
        <w:rPr>
          <w:rFonts w:ascii="Times New Roman" w:eastAsia="Times New Roman" w:hAnsi="Times New Roman" w:cs="Times New Roman"/>
          <w:color w:val="000000"/>
          <w:spacing w:val="0"/>
          <w:w w:val="100"/>
          <w:position w:val="0"/>
          <w:shd w:val="clear" w:color="auto" w:fill="auto"/>
          <w:lang w:val="en-US" w:eastAsia="en-US" w:bidi="en-US"/>
        </w:rPr>
        <w:t xml:space="preserve">ariſtella, tenaciſſima, </w:t>
      </w:r>
      <w:r>
        <w:rPr>
          <w:rFonts w:ascii="Times New Roman" w:eastAsia="Times New Roman" w:hAnsi="Times New Roman" w:cs="Times New Roman"/>
          <w:color w:val="000000"/>
          <w:spacing w:val="0"/>
          <w:w w:val="100"/>
          <w:position w:val="0"/>
          <w:shd w:val="clear" w:color="auto" w:fill="auto"/>
          <w:lang w:val="la-001" w:eastAsia="la-001" w:bidi="la-001"/>
        </w:rPr>
        <w:t xml:space="preserve">avenacea, membranacea, arguens, </w:t>
      </w:r>
      <w:r>
        <w:rPr>
          <w:rFonts w:ascii="Times New Roman" w:eastAsia="Times New Roman" w:hAnsi="Times New Roman" w:cs="Times New Roman"/>
          <w:color w:val="000000"/>
          <w:spacing w:val="0"/>
          <w:w w:val="100"/>
          <w:position w:val="0"/>
          <w:shd w:val="clear" w:color="auto" w:fill="auto"/>
          <w:lang w:val="en-US" w:eastAsia="en-US" w:bidi="en-US"/>
        </w:rPr>
        <w:t xml:space="preserve">and ſpicata. Of theſe one only is Britiſh,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pennata </w:t>
      </w:r>
      <w:r>
        <w:rPr>
          <w:rFonts w:ascii="Times New Roman" w:eastAsia="Times New Roman" w:hAnsi="Times New Roman" w:cs="Times New Roman"/>
          <w:color w:val="000000"/>
          <w:spacing w:val="0"/>
          <w:w w:val="100"/>
          <w:position w:val="0"/>
          <w:shd w:val="clear" w:color="auto" w:fill="auto"/>
          <w:lang w:val="en-US" w:eastAsia="en-US" w:bidi="en-US"/>
        </w:rPr>
        <w:t>or common feather graſs. The beards are feathered. The plant riſes to the height of 10 inches, grows on mountains, and flowers in July or August.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STIPEND, among the Romans, signifies the ſame with tribute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st</w:t>
      </w:r>
      <w:r>
        <w:rPr>
          <w:rFonts w:ascii="Times New Roman" w:eastAsia="Times New Roman" w:hAnsi="Times New Roman" w:cs="Times New Roman"/>
          <w:i/>
          <w:iCs/>
          <w:color w:val="000000"/>
          <w:spacing w:val="0"/>
          <w:w w:val="100"/>
          <w:position w:val="0"/>
          <w:shd w:val="clear" w:color="auto" w:fill="auto"/>
          <w:lang w:val="en-US" w:eastAsia="en-US" w:bidi="en-US"/>
        </w:rPr>
        <w:t>ipendarii</w:t>
      </w:r>
      <w:r>
        <w:rPr>
          <w:rFonts w:ascii="Times New Roman" w:eastAsia="Times New Roman" w:hAnsi="Times New Roman" w:cs="Times New Roman"/>
          <w:color w:val="000000"/>
          <w:spacing w:val="0"/>
          <w:w w:val="100"/>
          <w:position w:val="0"/>
          <w:shd w:val="clear" w:color="auto" w:fill="auto"/>
          <w:lang w:val="en-US" w:eastAsia="en-US" w:bidi="en-US"/>
        </w:rPr>
        <w:t xml:space="preserve"> were the ſame with </w:t>
      </w:r>
      <w:r>
        <w:rPr>
          <w:rFonts w:ascii="Times New Roman" w:eastAsia="Times New Roman" w:hAnsi="Times New Roman" w:cs="Times New Roman"/>
          <w:i/>
          <w:iCs/>
          <w:color w:val="000000"/>
          <w:spacing w:val="0"/>
          <w:w w:val="100"/>
          <w:position w:val="0"/>
          <w:shd w:val="clear" w:color="auto" w:fill="auto"/>
          <w:lang w:val="la-001" w:eastAsia="la-001" w:bidi="la-001"/>
        </w:rPr>
        <w:t>tributarii.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Stipend,</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clix. 12.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STIPULA,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one of the fulcra or props of plants, defined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to be a ſcale, or ſmall leaf, stationed on each side the baſe of the footstalks of the flower and leaves, at their first appearance, for the purpoſe of ſupport. Elmgren reſtricts it to the footſtalks of the leaves only.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STIPULATI</w:t>
      </w:r>
      <w:r>
        <w:rPr>
          <w:rFonts w:ascii="Times New Roman" w:eastAsia="Times New Roman" w:hAnsi="Times New Roman" w:cs="Times New Roman"/>
          <w:color w:val="000000"/>
          <w:spacing w:val="0"/>
          <w:w w:val="100"/>
          <w:position w:val="0"/>
          <w:shd w:val="clear" w:color="auto" w:fill="auto"/>
          <w:lang w:val="en-US" w:eastAsia="en-US" w:bidi="en-US"/>
        </w:rPr>
        <w:t xml:space="preserve">ON, in the civil law, the act of ſtipulating, that is, of treating and concluding terms </w:t>
      </w:r>
      <w:r>
        <w:rPr>
          <w:rFonts w:ascii="Times New Roman" w:eastAsia="Times New Roman" w:hAnsi="Times New Roman" w:cs="Times New Roman"/>
          <w:color w:val="000000"/>
          <w:spacing w:val="0"/>
          <w:w w:val="100"/>
          <w:position w:val="0"/>
          <w:shd w:val="clear" w:color="auto" w:fill="auto"/>
          <w:lang w:val="de-DE" w:eastAsia="de-DE" w:bidi="de-DE"/>
        </w:rPr>
        <w:t xml:space="preserve">und </w:t>
      </w:r>
      <w:r>
        <w:rPr>
          <w:rFonts w:ascii="Times New Roman" w:eastAsia="Times New Roman" w:hAnsi="Times New Roman" w:cs="Times New Roman"/>
          <w:color w:val="000000"/>
          <w:spacing w:val="0"/>
          <w:w w:val="100"/>
          <w:position w:val="0"/>
          <w:shd w:val="clear" w:color="auto" w:fill="auto"/>
          <w:lang w:val="en-US" w:eastAsia="en-US" w:bidi="en-US"/>
        </w:rPr>
        <w:t>conditions to be inſerted in a contract. Stipula</w:t>
        <w:softHyphen/>
        <w:t>tions were anciently performed at Rome, with abun</w:t>
        <w:softHyphen/>
        <w:t xml:space="preserve">dance of ceremonies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whereof was, that one party ſhould interrogate, and the other anſwer, to give his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and oblige himſelf. By the ancient Ro</w:t>
        <w:softHyphen/>
        <w:t xml:space="preserve">man law, nobody couid stipulate but for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Tabelliones </w:t>
      </w:r>
      <w:r>
        <w:rPr>
          <w:rFonts w:ascii="Times New Roman" w:eastAsia="Times New Roman" w:hAnsi="Times New Roman" w:cs="Times New Roman"/>
          <w:color w:val="000000"/>
          <w:spacing w:val="0"/>
          <w:w w:val="100"/>
          <w:position w:val="0"/>
          <w:shd w:val="clear" w:color="auto" w:fill="auto"/>
          <w:lang w:val="en-US" w:eastAsia="en-US" w:bidi="en-US"/>
        </w:rPr>
        <w:t>were public ſervants, they were al</w:t>
        <w:softHyphen/>
        <w:t xml:space="preserve">lowed to stipulate for their maſters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notaries ſucceeding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Tabelliones </w:t>
      </w:r>
      <w:r>
        <w:rPr>
          <w:rFonts w:ascii="Times New Roman" w:eastAsia="Times New Roman" w:hAnsi="Times New Roman" w:cs="Times New Roman"/>
          <w:color w:val="000000"/>
          <w:spacing w:val="0"/>
          <w:w w:val="100"/>
          <w:position w:val="0"/>
          <w:shd w:val="clear" w:color="auto" w:fill="auto"/>
          <w:lang w:val="en-US" w:eastAsia="en-US" w:bidi="en-US"/>
        </w:rPr>
        <w:t>have inherited the ſame pri</w:t>
        <w:softHyphen/>
        <w:t>vilege.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STIRIA, a province of Germany, in the circle of Auſtria, with the title of a duchy. It is bounded on the north by the archduchy of Ayſtria, on the eaſt by Hungary, on the ſouth by Carmola, and on the west by Carinthia and the archbiſhopric of Saltſburg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125 miles in length and 17 in breadth. It is ſaid to contain 22 cities, 95 towns, 338 caſtles, 15 convents, and 200,000 inhabitants. Though it is a mountain</w:t>
        <w:softHyphen/>
        <w:t>ous country, y</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there is a great deal of land fit for til</w:t>
        <w:softHyphen/>
        <w:t xml:space="preserve">lage, and the ſoil is ſo good, that the inhabitants never were in want of corn. It contains mines ot very good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 arms made there are in great eſteem. The women differ greatly from the Auſtrians, and are very plain and downright, They have all swellings on their throats, called </w:t>
      </w:r>
      <w:r>
        <w:rPr>
          <w:rFonts w:ascii="Times New Roman" w:eastAsia="Times New Roman" w:hAnsi="Times New Roman" w:cs="Times New Roman"/>
          <w:i/>
          <w:iCs/>
          <w:color w:val="000000"/>
          <w:spacing w:val="0"/>
          <w:w w:val="100"/>
          <w:position w:val="0"/>
          <w:shd w:val="clear" w:color="auto" w:fill="auto"/>
          <w:lang w:val="fr-FR" w:eastAsia="fr-FR" w:bidi="fr-FR"/>
        </w:rPr>
        <w:t>bronchoceles.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men are also very simple, and are very zealous worſhippers of the Virgin </w:t>
      </w:r>
      <w:r>
        <w:rPr>
          <w:rFonts w:ascii="Times New Roman" w:eastAsia="Times New Roman" w:hAnsi="Times New Roman" w:cs="Times New Roman"/>
          <w:color w:val="000000"/>
          <w:spacing w:val="0"/>
          <w:w w:val="100"/>
          <w:position w:val="0"/>
          <w:shd w:val="clear" w:color="auto" w:fill="auto"/>
          <w:lang w:val="en-US" w:eastAsia="en-US" w:bidi="en-US"/>
        </w:rPr>
        <w:t>Mary, They delight to sit at home in the chimney- corner, never troubling their heads about foreign affairs. The chief town is Gratz.</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STIRLING, a town of Scotland, situated on the river Forth, 35 miles north-west of Edinburgh, in W. Long. 3. 59. N. Lat. 56. 6. It is alſo called </w:t>
      </w:r>
      <w:r>
        <w:rPr>
          <w:rFonts w:ascii="Times New Roman" w:eastAsia="Times New Roman" w:hAnsi="Times New Roman" w:cs="Times New Roman"/>
          <w:i/>
          <w:iCs/>
          <w:color w:val="000000"/>
          <w:spacing w:val="0"/>
          <w:w w:val="100"/>
          <w:position w:val="0"/>
          <w:shd w:val="clear" w:color="auto" w:fill="auto"/>
          <w:lang w:val="en-US" w:eastAsia="en-US" w:bidi="en-US"/>
        </w:rPr>
        <w:t>Sterling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Striveling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former of which Boe</w:t>
        <w:softHyphen/>
        <w:t xml:space="preserve">thius falſely derives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Sterling money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ſays he, Oſheit, a Saxon prince, after the overthrow of the Scots, eſtabliſhed a mint there. The name of </w:t>
      </w:r>
      <w:r>
        <w:rPr>
          <w:rFonts w:ascii="Times New Roman" w:eastAsia="Times New Roman" w:hAnsi="Times New Roman" w:cs="Times New Roman"/>
          <w:i/>
          <w:iCs/>
          <w:color w:val="000000"/>
          <w:spacing w:val="0"/>
          <w:w w:val="100"/>
          <w:position w:val="0"/>
          <w:shd w:val="clear" w:color="auto" w:fill="auto"/>
          <w:lang w:val="en-US" w:eastAsia="en-US" w:bidi="en-US"/>
        </w:rPr>
        <w:t>Striveling</w:t>
      </w:r>
      <w:r>
        <w:rPr>
          <w:rFonts w:ascii="Times New Roman" w:eastAsia="Times New Roman" w:hAnsi="Times New Roman" w:cs="Times New Roman"/>
          <w:color w:val="000000"/>
          <w:spacing w:val="0"/>
          <w:w w:val="100"/>
          <w:position w:val="0"/>
          <w:shd w:val="clear" w:color="auto" w:fill="auto"/>
          <w:lang w:val="en-US" w:eastAsia="en-US" w:bidi="en-US"/>
        </w:rPr>
        <w:t xml:space="preserve"> is ſaid to have been derived from the frequen</w:t>
        <w:softHyphen/>
        <w:t xml:space="preserve">cy of ſtrifes or conflicts in the neighbourhood. The town contains about 4000 inhabitants. It has </w:t>
      </w:r>
      <w:r>
        <w:rPr>
          <w:rFonts w:ascii="Times New Roman" w:eastAsia="Times New Roman" w:hAnsi="Times New Roman" w:cs="Times New Roman"/>
          <w:color w:val="000000"/>
          <w:spacing w:val="0"/>
          <w:w w:val="100"/>
          <w:position w:val="0"/>
          <w:shd w:val="clear" w:color="auto" w:fill="auto"/>
          <w:lang w:val="fr-FR" w:eastAsia="fr-FR" w:bidi="fr-FR"/>
        </w:rPr>
        <w:t>a ma</w:t>
        <w:softHyphen/>
        <w:t xml:space="preserve">nufacture </w:t>
      </w:r>
      <w:r>
        <w:rPr>
          <w:rFonts w:ascii="Times New Roman" w:eastAsia="Times New Roman" w:hAnsi="Times New Roman" w:cs="Times New Roman"/>
          <w:color w:val="000000"/>
          <w:spacing w:val="0"/>
          <w:w w:val="100"/>
          <w:position w:val="0"/>
          <w:shd w:val="clear" w:color="auto" w:fill="auto"/>
          <w:lang w:val="en-US" w:eastAsia="en-US" w:bidi="en-US"/>
        </w:rPr>
        <w:t>of tartans and shalloons, and employs about 30 looms in that of carpets. The great ſtreet is very broad. In it is the tolbooth, where is kept the ſtandard for the wet meaſures of Scotland. The other streets are narrow and irregular.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Stirling is in miniature a reſemblance of Edinburgh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built on a rock of the ſame form, with a fortreſs on the ſummit. The ori</w:t>
        <w:softHyphen/>
        <w:t>gin of the caſtle is unknown. The rock of Stirling was strongly fortified by the Picts, amongſt whom ar</w:t>
        <w:softHyphen/>
        <w:t>chitecture and ſeveral other useful arts had made a considerable progreſs. As it lay in the extremities of their kingdom, the posſeſſion of it was the occasion of fre</w:t>
        <w:softHyphen/>
        <w:t xml:space="preserve">quent conteſts betwixt them and their neighbours the Scots and Northumbrians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of whoſe dominions did, for ſome time, terminate near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Scots, under Kenneth II. overthrew the Pictiſh empire near the middle of the ninth century, they endeavoured to obliterate every memorial of that people. They not only gave new names to provinces and towns, but, with all the rage of barbarians, demoliſhed many magnificent and useful edifices which had been reared up by them, and this fortreſs among the rest. It was, however, ſoon rebuilt, though upon an occaſion not very honourable to the Scots.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death of Kenneth II. in 855, his brother Donald V. mounted the throne of Scotland. In the beginning of his reign the kingdom was invaded by Oſbrecht and Ella, two Northumbrian princes, who, uniting their forces with the Cumbrian Britons, and a number of Picts, who upon their expulsion from their native country had taken refuge in England, advanced to Jedburgh, where Donald encountered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a fierce and bloody battle, obtained a complete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having taken up his ſtation in Berwick, in ſupine ſecurity, the Northumbrians, informed of the careleſs poſture in which the Scottiſh army lay, ſurpriſed them by a haſty march, diſperſed them, and made a priſoner of the king. Purſuing the advantage they had gained, they marched northward, and ſubdued all be</w:t>
        <w:softHyphen/>
        <w:t>fore them to the Frith of Forth and the town or Stir</w:t>
        <w:softHyphen/>
        <w:t>ling. But the forlorn situation of the Scots, without a king and without an army, obliging them to ſue for peace, they obtained it, upon condition that they ſhould pay a ſum of money for the ranſom of the king, and yield up all their dominions upon the ſouth side of the Forth to the conquerors.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Northumbrians taking poſſeſſion of the territo</w:t>
        <w:softHyphen/>
        <w:t>ries ceded to them by this treaty, rebuilt the caſtle of Stirling, and planted it with a ſtrong garriſon, in or</w:t>
        <w:softHyphen/>
        <w:t>der to preſerve their new conqueſts, upon the frontiers of which it was situated. Our authorities alſo inform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Falconer. Marine Dictionary. </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