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ſuch eſtates of the ſubject as are not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of any ſuperior. So that at the firſt glance we may obſerve, that our lands are either plainly feuds, or partake very ſtrongly of the fe</w:t>
      </w:r>
      <w:r>
        <w:rPr>
          <w:rFonts w:ascii="Times New Roman" w:eastAsia="Times New Roman" w:hAnsi="Times New Roman" w:cs="Times New Roman"/>
          <w:color w:val="000000"/>
          <w:spacing w:val="0"/>
          <w:w w:val="100"/>
          <w:position w:val="0"/>
          <w:shd w:val="clear" w:color="auto" w:fill="auto"/>
          <w:lang w:val="fr-FR" w:eastAsia="fr-FR" w:bidi="fr-FR"/>
        </w:rPr>
        <w:t>o</w:t>
        <w:softHyphen/>
        <w:t xml:space="preserve">dal </w:t>
      </w:r>
      <w:r>
        <w:rPr>
          <w:rFonts w:ascii="Times New Roman" w:eastAsia="Times New Roman" w:hAnsi="Times New Roman" w:cs="Times New Roman"/>
          <w:color w:val="000000"/>
          <w:spacing w:val="0"/>
          <w:w w:val="100"/>
          <w:position w:val="0"/>
          <w:shd w:val="clear" w:color="auto" w:fill="auto"/>
          <w:lang w:val="en-US" w:eastAsia="en-US" w:bidi="en-US"/>
        </w:rPr>
        <w:t>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tenures being thus derived, or ſuppoſed to be derived, from the king, thoſe that held immediately under him, in right of his crown and dignity, were called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tenants in </w:t>
      </w:r>
      <w:r>
        <w:rPr>
          <w:rFonts w:ascii="Times New Roman" w:eastAsia="Times New Roman" w:hAnsi="Times New Roman" w:cs="Times New Roman"/>
          <w:i/>
          <w:iCs/>
          <w:color w:val="000000"/>
          <w:spacing w:val="0"/>
          <w:w w:val="100"/>
          <w:position w:val="0"/>
          <w:shd w:val="clear" w:color="auto" w:fill="auto"/>
          <w:lang w:val="la-001" w:eastAsia="la-001" w:bidi="la-001"/>
        </w:rPr>
        <w:t>ca</w:t>
        <w:softHyphen/>
        <w:t xml:space="preserve">pite,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 in chief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the moſt honourable ſpecies of tenure, but at the same time ſubjected the tenants to greater and more burdenſome ſervices than inferior tenures did. And this diſtinction ran through all the different sorts of tenure.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ſeem to have ſubſiſted among our anceſtors four principal ſpecies of lay tenures, to which all other may be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criteria of which were the natures of the ſeveral ſervices or renders that were due to the lords from their tenants. The ſervices, in reſpect of their quality, were either </w:t>
      </w:r>
      <w:r>
        <w:rPr>
          <w:rFonts w:ascii="Times New Roman" w:eastAsia="Times New Roman" w:hAnsi="Times New Roman" w:cs="Times New Roman"/>
          <w:i/>
          <w:iCs/>
          <w:color w:val="000000"/>
          <w:spacing w:val="0"/>
          <w:w w:val="100"/>
          <w:position w:val="0"/>
          <w:shd w:val="clear" w:color="auto" w:fill="auto"/>
          <w:lang w:val="en-US" w:eastAsia="en-US" w:bidi="en-US"/>
        </w:rPr>
        <w:t>free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baſe</w:t>
      </w:r>
      <w:r>
        <w:rPr>
          <w:rFonts w:ascii="Times New Roman" w:eastAsia="Times New Roman" w:hAnsi="Times New Roman" w:cs="Times New Roman"/>
          <w:color w:val="000000"/>
          <w:spacing w:val="0"/>
          <w:w w:val="100"/>
          <w:position w:val="0"/>
          <w:shd w:val="clear" w:color="auto" w:fill="auto"/>
          <w:lang w:val="en-US" w:eastAsia="en-US" w:bidi="en-US"/>
        </w:rPr>
        <w:t xml:space="preserve"> ſervices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reſpect of their quantity and the time of exacting them were either </w:t>
      </w:r>
      <w:r>
        <w:rPr>
          <w:rFonts w:ascii="Times New Roman" w:eastAsia="Times New Roman" w:hAnsi="Times New Roman" w:cs="Times New Roman"/>
          <w:i/>
          <w:iCs/>
          <w:color w:val="000000"/>
          <w:spacing w:val="0"/>
          <w:w w:val="100"/>
          <w:position w:val="0"/>
          <w:shd w:val="clear" w:color="auto" w:fill="auto"/>
          <w:lang w:val="en-US" w:eastAsia="en-US" w:bidi="en-US"/>
        </w:rPr>
        <w:t>certain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uncer</w:t>
        <w:softHyphen/>
        <w:t>tain.</w:t>
      </w:r>
      <w:r>
        <w:rPr>
          <w:rFonts w:ascii="Times New Roman" w:eastAsia="Times New Roman" w:hAnsi="Times New Roman" w:cs="Times New Roman"/>
          <w:color w:val="000000"/>
          <w:spacing w:val="0"/>
          <w:w w:val="100"/>
          <w:position w:val="0"/>
          <w:shd w:val="clear" w:color="auto" w:fill="auto"/>
          <w:lang w:val="en-US" w:eastAsia="en-US" w:bidi="en-US"/>
        </w:rPr>
        <w:t xml:space="preserve"> Free ſervices were ſuch as were not unbecoming the character of a ſoldier or a freeman to perform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to ſerve under his lord in the wars, to pay a ſum of money, and the like. Baſe ſervices were ſuch as were fit only for peaſants or perſons of a ſervile rank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 plough the lord’s land, to make his hedges, to carry out his dung, or other mean em</w:t>
        <w:softHyphen/>
        <w:t xml:space="preserve">ployments. The certain ſervices, whether free or baſe, were ſuch as were ſtinted in quantity, and could not be exceeded on any pretence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 pay a ſtated annual-rent, or to plough ſuch a field for three days. The uncertain depend</w:t>
        <w:softHyphen/>
        <w:t xml:space="preserve">ed upon unknown contingencies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 do military ſervice in perſon, or pay an aſſessment in lieu of it when called up</w:t>
        <w:softHyphen/>
        <w:t xml:space="preserv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 wind a horn upon the appearance of invaders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free ſervices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 do whatever the lord ſhould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a baſe or villein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various combinations of theſe ſervices have ariſen the four kinds of lay-tenure which ſubſiſted in England till the middle of the laſt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three of which ſubſiſt to this day. Oſ theſe Bracton (who wrote under Hen</w:t>
        <w:softHyphen/>
        <w:t>ry the Third) ſeems to give the cleareſt and moſt compen</w:t>
        <w:softHyphen/>
        <w:t xml:space="preserve">dious account of any author ancient or modern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following is the outline or abſtract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Tenements are of two kinds, f</w:t>
      </w:r>
      <w:r>
        <w:rPr>
          <w:rFonts w:ascii="Times New Roman" w:eastAsia="Times New Roman" w:hAnsi="Times New Roman" w:cs="Times New Roman"/>
          <w:i/>
          <w:iCs/>
          <w:color w:val="000000"/>
          <w:spacing w:val="0"/>
          <w:w w:val="100"/>
          <w:position w:val="0"/>
          <w:shd w:val="clear" w:color="auto" w:fill="auto"/>
          <w:lang w:val="en-US" w:eastAsia="en-US" w:bidi="en-US"/>
        </w:rPr>
        <w:t>rank-tenement,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villenage.</w:t>
      </w:r>
      <w:r>
        <w:rPr>
          <w:rFonts w:ascii="Times New Roman" w:eastAsia="Times New Roman" w:hAnsi="Times New Roman" w:cs="Times New Roman"/>
          <w:color w:val="000000"/>
          <w:spacing w:val="0"/>
          <w:w w:val="100"/>
          <w:position w:val="0"/>
          <w:shd w:val="clear" w:color="auto" w:fill="auto"/>
          <w:lang w:val="en-US" w:eastAsia="en-US" w:bidi="en-US"/>
        </w:rPr>
        <w:t xml:space="preserve"> And of frank- tenements, ſome are held freely in conſideration of homage and knight-ſervice </w:t>
      </w:r>
      <w:r>
        <w:rPr>
          <w:rFonts w:ascii="Times New Roman" w:eastAsia="Times New Roman" w:hAnsi="Times New Roman" w:cs="Times New Roman"/>
          <w:color w:val="000000"/>
          <w:spacing w:val="0"/>
          <w:w w:val="100"/>
          <w:position w:val="0"/>
          <w:shd w:val="clear" w:color="auto" w:fill="auto"/>
          <w:lang w:val="fr-FR" w:eastAsia="fr-FR" w:bidi="fr-FR"/>
        </w:rPr>
        <w:t>; others</w:t>
      </w:r>
      <w:r>
        <w:rPr>
          <w:rFonts w:ascii="Times New Roman" w:eastAsia="Times New Roman" w:hAnsi="Times New Roman" w:cs="Times New Roman"/>
          <w:color w:val="000000"/>
          <w:spacing w:val="0"/>
          <w:w w:val="100"/>
          <w:position w:val="0"/>
          <w:shd w:val="clear" w:color="auto" w:fill="auto"/>
          <w:lang w:val="en-US" w:eastAsia="en-US" w:bidi="en-US"/>
        </w:rPr>
        <w:t xml:space="preserve"> in free-ſocage, with the ſervice of fealty only. And again, of villenages, ſome are </w:t>
      </w:r>
      <w:r>
        <w:rPr>
          <w:rFonts w:ascii="Times New Roman" w:eastAsia="Times New Roman" w:hAnsi="Times New Roman" w:cs="Times New Roman"/>
          <w:i/>
          <w:iCs/>
          <w:color w:val="000000"/>
          <w:spacing w:val="0"/>
          <w:w w:val="100"/>
          <w:position w:val="0"/>
          <w:shd w:val="clear" w:color="auto" w:fill="auto"/>
          <w:lang w:val="en-US" w:eastAsia="en-US" w:bidi="en-US"/>
        </w:rPr>
        <w:t>pure,</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w:t>
      </w:r>
      <w:r>
        <w:rPr>
          <w:rFonts w:ascii="Times New Roman" w:eastAsia="Times New Roman" w:hAnsi="Times New Roman" w:cs="Times New Roman"/>
          <w:i/>
          <w:iCs/>
          <w:color w:val="000000"/>
          <w:spacing w:val="0"/>
          <w:w w:val="100"/>
          <w:position w:val="0"/>
          <w:shd w:val="clear" w:color="auto" w:fill="auto"/>
          <w:lang w:val="en-US" w:eastAsia="en-US" w:bidi="en-US"/>
        </w:rPr>
        <w:t>privileged.</w:t>
      </w:r>
      <w:r>
        <w:rPr>
          <w:rFonts w:ascii="Times New Roman" w:eastAsia="Times New Roman" w:hAnsi="Times New Roman" w:cs="Times New Roman"/>
          <w:color w:val="000000"/>
          <w:spacing w:val="0"/>
          <w:w w:val="100"/>
          <w:position w:val="0"/>
          <w:shd w:val="clear" w:color="auto" w:fill="auto"/>
          <w:lang w:val="en-US" w:eastAsia="en-US" w:bidi="en-US"/>
        </w:rPr>
        <w:t xml:space="preserve"> He that holds in pure villenage ſhall do whatſoever is commanded him, and always be bound to an uncertain ſervice. The other kind of villenage is called </w:t>
      </w:r>
      <w:r>
        <w:rPr>
          <w:rFonts w:ascii="Times New Roman" w:eastAsia="Times New Roman" w:hAnsi="Times New Roman" w:cs="Times New Roman"/>
          <w:i/>
          <w:iCs/>
          <w:color w:val="000000"/>
          <w:spacing w:val="0"/>
          <w:w w:val="100"/>
          <w:position w:val="0"/>
          <w:shd w:val="clear" w:color="auto" w:fill="auto"/>
          <w:lang w:val="en-US" w:eastAsia="en-US" w:bidi="en-US"/>
        </w:rPr>
        <w:t>vil</w:t>
        <w:softHyphen/>
        <w:t xml:space="preserve">lein-ſocage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villein-ſocmen do villein-ſervices, but ſuch as are certain and determined.” Of which the ſenſe ſeems to be as follows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irſt, where the ſervice was free, but uncertain, as military ſervice with homage, that tenure was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tenure in chivalry, per ſervitium </w:t>
      </w:r>
      <w:r>
        <w:rPr>
          <w:rFonts w:ascii="Times New Roman" w:eastAsia="Times New Roman" w:hAnsi="Times New Roman" w:cs="Times New Roman"/>
          <w:i/>
          <w:iCs/>
          <w:color w:val="000000"/>
          <w:spacing w:val="0"/>
          <w:w w:val="100"/>
          <w:position w:val="0"/>
          <w:shd w:val="clear" w:color="auto" w:fill="auto"/>
          <w:lang w:val="la-001" w:eastAsia="la-001" w:bidi="la-001"/>
        </w:rPr>
        <w:t>militare,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by knight-ſervice. Secondly, where the ſervice was not only free, but alſo certain, as by fealty only, by rent and fealty, &amp;c. that tenure was called </w:t>
      </w:r>
      <w:r>
        <w:rPr>
          <w:rFonts w:ascii="Times New Roman" w:eastAsia="Times New Roman" w:hAnsi="Times New Roman" w:cs="Times New Roman"/>
          <w:i/>
          <w:iCs/>
          <w:color w:val="000000"/>
          <w:spacing w:val="0"/>
          <w:w w:val="100"/>
          <w:position w:val="0"/>
          <w:shd w:val="clear" w:color="auto" w:fill="auto"/>
          <w:lang w:val="en-US" w:eastAsia="en-US" w:bidi="en-US"/>
        </w:rPr>
        <w:t>liberum socagium,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free ſocage. </w:t>
      </w:r>
      <w:r>
        <w:rPr>
          <w:rFonts w:ascii="Times New Roman" w:eastAsia="Times New Roman" w:hAnsi="Times New Roman" w:cs="Times New Roman"/>
          <w:color w:val="000000"/>
          <w:spacing w:val="0"/>
          <w:w w:val="100"/>
          <w:position w:val="0"/>
          <w:shd w:val="clear" w:color="auto" w:fill="auto"/>
          <w:lang w:val="en-US" w:eastAsia="en-US" w:bidi="en-US"/>
        </w:rPr>
        <w:t xml:space="preserve">Theſe were the only free holdings or tenements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others were villenous or ſervile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thirdly, where the ſervice was baſe in its nature, and uncertain as to time and quantity, the tenure was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purum </w:t>
      </w:r>
      <w:r>
        <w:rPr>
          <w:rFonts w:ascii="Times New Roman" w:eastAsia="Times New Roman" w:hAnsi="Times New Roman" w:cs="Times New Roman"/>
          <w:i/>
          <w:iCs/>
          <w:color w:val="000000"/>
          <w:spacing w:val="0"/>
          <w:w w:val="100"/>
          <w:position w:val="0"/>
          <w:shd w:val="clear" w:color="auto" w:fill="auto"/>
          <w:lang w:val="en-US" w:eastAsia="en-US" w:bidi="en-US"/>
        </w:rPr>
        <w:t>villenagium,</w:t>
      </w:r>
      <w:r>
        <w:rPr>
          <w:rFonts w:ascii="Times New Roman" w:eastAsia="Times New Roman" w:hAnsi="Times New Roman" w:cs="Times New Roman"/>
          <w:color w:val="000000"/>
          <w:spacing w:val="0"/>
          <w:w w:val="100"/>
          <w:position w:val="0"/>
          <w:shd w:val="clear" w:color="auto" w:fill="auto"/>
          <w:lang w:val="en-US" w:eastAsia="en-US" w:bidi="en-US"/>
        </w:rPr>
        <w:t xml:space="preserve"> abſolute or pure villenage. Laſtly, where the ſervice was baſe in its nature, but reduced to a certainty, this was ſtill villenage, but diſtinguiſhed from the other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privileged villenage, villena- gium priνilegiatum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it might be ſtill called </w:t>
      </w:r>
      <w:r>
        <w:rPr>
          <w:rFonts w:ascii="Times New Roman" w:eastAsia="Times New Roman" w:hAnsi="Times New Roman" w:cs="Times New Roman"/>
          <w:i/>
          <w:iCs/>
          <w:color w:val="000000"/>
          <w:spacing w:val="0"/>
          <w:w w:val="100"/>
          <w:position w:val="0"/>
          <w:shd w:val="clear" w:color="auto" w:fill="auto"/>
          <w:lang w:val="en-US" w:eastAsia="en-US" w:bidi="en-US"/>
        </w:rPr>
        <w:t>ſocage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certainty of its ſervices), but degraded by their baſeneſs into the inferior title of </w:t>
      </w:r>
      <w:r>
        <w:rPr>
          <w:rFonts w:ascii="Times New Roman" w:eastAsia="Times New Roman" w:hAnsi="Times New Roman" w:cs="Times New Roman"/>
          <w:i/>
          <w:iCs/>
          <w:color w:val="000000"/>
          <w:spacing w:val="0"/>
          <w:w w:val="100"/>
          <w:position w:val="0"/>
          <w:shd w:val="clear" w:color="auto" w:fill="auto"/>
          <w:lang w:val="en-US" w:eastAsia="en-US" w:bidi="en-US"/>
        </w:rPr>
        <w:t>villanum ſocagium,</w:t>
      </w:r>
      <w:r>
        <w:rPr>
          <w:rFonts w:ascii="Times New Roman" w:eastAsia="Times New Roman" w:hAnsi="Times New Roman" w:cs="Times New Roman"/>
          <w:color w:val="000000"/>
          <w:spacing w:val="0"/>
          <w:w w:val="100"/>
          <w:position w:val="0"/>
          <w:shd w:val="clear" w:color="auto" w:fill="auto"/>
          <w:lang w:val="en-US" w:eastAsia="en-US" w:bidi="en-US"/>
        </w:rPr>
        <w:t xml:space="preserve"> villein-ſoc</w:t>
        <w:softHyphen/>
        <w: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military tenure, or that by knight-ſervice, was </w:t>
      </w:r>
      <w:r>
        <w:rPr>
          <w:rFonts w:ascii="Times New Roman" w:eastAsia="Times New Roman" w:hAnsi="Times New Roman" w:cs="Times New Roman"/>
          <w:color w:val="000000"/>
          <w:spacing w:val="0"/>
          <w:w w:val="100"/>
          <w:position w:val="0"/>
          <w:shd w:val="clear" w:color="auto" w:fill="auto"/>
          <w:lang w:val="en-US" w:eastAsia="en-US" w:bidi="en-US"/>
        </w:rPr>
        <w:t xml:space="preserve">done away by ſtat. 12 Car. IT. For an account of this </w:t>
      </w:r>
      <w:r>
        <w:rPr>
          <w:rFonts w:ascii="Times New Roman" w:eastAsia="Times New Roman" w:hAnsi="Times New Roman" w:cs="Times New Roman"/>
          <w:color w:val="000000"/>
          <w:spacing w:val="0"/>
          <w:w w:val="100"/>
          <w:position w:val="0"/>
          <w:shd w:val="clear" w:color="auto" w:fill="auto"/>
          <w:lang w:val="en-US" w:eastAsia="en-US" w:bidi="en-US"/>
        </w:rPr>
        <w:t xml:space="preserve">ſpecies of tenure ſee </w:t>
      </w:r>
      <w:r>
        <w:rPr>
          <w:rFonts w:ascii="Times New Roman" w:eastAsia="Times New Roman" w:hAnsi="Times New Roman" w:cs="Times New Roman"/>
          <w:smallCaps/>
          <w:color w:val="000000"/>
          <w:spacing w:val="0"/>
          <w:w w:val="100"/>
          <w:position w:val="0"/>
          <w:shd w:val="clear" w:color="auto" w:fill="auto"/>
          <w:lang w:val="en-US" w:eastAsia="en-US" w:bidi="en-US"/>
        </w:rPr>
        <w:t>feodal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System,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Knight</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-Service;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its incidents, ſee </w:t>
      </w:r>
      <w:r>
        <w:rPr>
          <w:rFonts w:ascii="Times New Roman" w:eastAsia="Times New Roman" w:hAnsi="Times New Roman" w:cs="Times New Roman"/>
          <w:smallCaps/>
          <w:color w:val="000000"/>
          <w:spacing w:val="0"/>
          <w:w w:val="100"/>
          <w:position w:val="0"/>
          <w:shd w:val="clear" w:color="auto" w:fill="auto"/>
          <w:lang w:val="en-US" w:eastAsia="en-US" w:bidi="en-US"/>
        </w:rPr>
        <w:t>Relief, Primer-seisin, Ward</w:t>
        <w:softHyphen/>
        <w:t>ship, Marriage, Fines,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Escheat.</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ſecond ſpecies of tenure or free-ſocage, not only ſubſiſts to this day, but has in a manner abſorbed and ſwal lowed up (ſince the ſtatute of Charles the Second) almoſt every other ſpecies of tenure. See </w:t>
      </w:r>
      <w:r>
        <w:rPr>
          <w:rFonts w:ascii="Times New Roman" w:eastAsia="Times New Roman" w:hAnsi="Times New Roman" w:cs="Times New Roman"/>
          <w:smallCaps/>
          <w:color w:val="000000"/>
          <w:spacing w:val="0"/>
          <w:w w:val="100"/>
          <w:position w:val="0"/>
          <w:shd w:val="clear" w:color="auto" w:fill="auto"/>
          <w:lang w:val="en-US" w:eastAsia="en-US" w:bidi="en-US"/>
        </w:rPr>
        <w:t>Socage.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grand diviſion of tenure, mentioned by Bracton, is that of villenage, as contradiſtinguiſhed from </w:t>
      </w:r>
      <w:r>
        <w:rPr>
          <w:rFonts w:ascii="Times New Roman" w:eastAsia="Times New Roman" w:hAnsi="Times New Roman" w:cs="Times New Roman"/>
          <w:i/>
          <w:iCs/>
          <w:color w:val="000000"/>
          <w:spacing w:val="0"/>
          <w:w w:val="100"/>
          <w:position w:val="0"/>
          <w:shd w:val="clear" w:color="auto" w:fill="auto"/>
          <w:lang w:val="en-US" w:eastAsia="en-US" w:bidi="en-US"/>
        </w:rPr>
        <w:t>liberum tenementum,</w:t>
      </w:r>
      <w:r>
        <w:rPr>
          <w:rFonts w:ascii="Times New Roman" w:eastAsia="Times New Roman" w:hAnsi="Times New Roman" w:cs="Times New Roman"/>
          <w:color w:val="000000"/>
          <w:spacing w:val="0"/>
          <w:w w:val="100"/>
          <w:position w:val="0"/>
          <w:shd w:val="clear" w:color="auto" w:fill="auto"/>
          <w:lang w:val="en-US" w:eastAsia="en-US" w:bidi="en-US"/>
        </w:rPr>
        <w:t xml:space="preserve"> or frank-tenure. And this (we may remember)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ſubdivides into two claſſes, pure and privileged villenage: from whence have ariſen two other ſpecies of our modern tenures.</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From the tenure of pure villenage have ſprung our preſent copyhold tenures, or tenure by copy of court-roll at the will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obtain a clear idea of which, it will be previouſly neceſſary to conſult the articles </w:t>
      </w:r>
      <w:r>
        <w:rPr>
          <w:rFonts w:ascii="Times New Roman" w:eastAsia="Times New Roman" w:hAnsi="Times New Roman" w:cs="Times New Roman"/>
          <w:smallCaps/>
          <w:color w:val="000000"/>
          <w:spacing w:val="0"/>
          <w:w w:val="100"/>
          <w:position w:val="0"/>
          <w:shd w:val="clear" w:color="auto" w:fill="auto"/>
          <w:lang w:val="en-US" w:eastAsia="en-US" w:bidi="en-US"/>
        </w:rPr>
        <w:t>Manor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Villenage.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farther conſequence of what has been there explain</w:t>
        <w:softHyphen/>
        <w:t>ed, we may collect theſe two main principles, which are held to be the ſupporters of a copyhold-tenure, and with</w:t>
        <w:softHyphen/>
        <w:t xml:space="preserve">out which it cannot exiſt; 1. That the lands be parcel of and ſituate within that manor under which it is held. 2. That they have been demiſed, or demiſable, by copy of court-roll immemorially. For immemorial cuſtom is the life of all tenures by copy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no new copyhold can, ſtrictly ſpeaking, be granted at this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manors, where the cuſtom hath been to permit the heir to ſucceed the anceſtor in his tenure, the eſtates are ſtyled </w:t>
      </w:r>
      <w:r>
        <w:rPr>
          <w:rFonts w:ascii="Times New Roman" w:eastAsia="Times New Roman" w:hAnsi="Times New Roman" w:cs="Times New Roman"/>
          <w:i/>
          <w:iCs/>
          <w:color w:val="000000"/>
          <w:spacing w:val="0"/>
          <w:w w:val="100"/>
          <w:position w:val="0"/>
          <w:shd w:val="clear" w:color="auto" w:fill="auto"/>
          <w:lang w:val="en-US" w:eastAsia="en-US" w:bidi="en-US"/>
        </w:rPr>
        <w:t>copyholds of inheritance;</w:t>
      </w:r>
      <w:r>
        <w:rPr>
          <w:rFonts w:ascii="Times New Roman" w:eastAsia="Times New Roman" w:hAnsi="Times New Roman" w:cs="Times New Roman"/>
          <w:color w:val="000000"/>
          <w:spacing w:val="0"/>
          <w:w w:val="100"/>
          <w:position w:val="0"/>
          <w:shd w:val="clear" w:color="auto" w:fill="auto"/>
          <w:lang w:val="en-US" w:eastAsia="en-US" w:bidi="en-US"/>
        </w:rPr>
        <w:t xml:space="preserve"> in others, where the lords have been more vigilant to maintain their rights, they re</w:t>
        <w:softHyphen/>
        <w:t xml:space="preserve">main copyholds for life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cuſtom of the manor has in both caſes ſo far ſuperſeded the will of the lord, that, provided the ſervices be performed or ſtipulated for by feal</w:t>
        <w:softHyphen/>
        <w:t xml:space="preserve">ty, he cannot in the firſt instance refuſe to admit the heir of his tenant upon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in the ſecond, can he re</w:t>
        <w:softHyphen/>
        <w:t xml:space="preserve">move his preſent tenant ſo long as he lives, though he holds nominally by the precarious tenure of his lord’s will.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fruits and appendages of a copyhold-tenure, that it hath in common with free tenures, are fealty, ſervices (as well in rents as otherwiſe), reliefs, and eſcheats. The two latter belong only to copyholds of inheritance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to thoſe for life alſo. But, beſides theſe, copyholds have alſo-heriots, wardſhip, and fines. Heriots, which are agreed to be a Daniſh cuſtom, are a render of the beſt beaſt or other good (as the cuſtom may be) to the lord on the death of the tenant. This is plainly a relic of villein tenure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being originally leſs hardship in it; when all the goods and chattels belonged to the lord, and he might have ſeized them even in the villein’s lifetime. Theſe are incident to both ſpecies of copyhold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wardſhip and fines to thoſe of inheritance only. Wardſhip, in copyhold-eſtates, par</w:t>
        <w:softHyphen/>
        <w:t xml:space="preserve">takes both of that in chivalry and that in socage. Like that in chivalry, the lord is the legal guardian, who uſually assigns ſome </w:t>
      </w:r>
      <w:r>
        <w:rPr>
          <w:rFonts w:ascii="Times New Roman" w:eastAsia="Times New Roman" w:hAnsi="Times New Roman" w:cs="Times New Roman"/>
          <w:color w:val="000000"/>
          <w:spacing w:val="0"/>
          <w:w w:val="100"/>
          <w:position w:val="0"/>
          <w:shd w:val="clear" w:color="auto" w:fill="auto"/>
          <w:lang w:val="la-001" w:eastAsia="la-001" w:bidi="la-001"/>
        </w:rPr>
        <w:t>relatio</w:t>
      </w:r>
      <w:r>
        <w:rPr>
          <w:rFonts w:ascii="Times New Roman" w:eastAsia="Times New Roman" w:hAnsi="Times New Roman" w:cs="Times New Roman"/>
          <w:color w:val="000000"/>
          <w:spacing w:val="0"/>
          <w:w w:val="100"/>
          <w:position w:val="0"/>
          <w:shd w:val="clear" w:color="auto" w:fill="auto"/>
          <w:lang w:val="en-US" w:eastAsia="en-US" w:bidi="en-US"/>
        </w:rPr>
        <w:t xml:space="preserve">n of the infant tenant to act in his ſtead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like guardian in ſocage, is accountable to his ward for the profits. Of fines, ſome are in the nature of primer- ſeiſins, due on the death of each tenant, others are mere fines for alienations of the 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ſome manors, only one of thoſe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can be demanded, in ſome both, and in others neither. They are ſometimes arbitrary and at the will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lord, ſometimes fixed by cuſtom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when arbi</w:t>
        <w:softHyphen/>
        <w:t>trary, the courts of law, in favour of the liberty of copy</w:t>
        <w:softHyphen/>
        <w:t>holders, have tied them down to be reaſonable in their ex</w:t>
        <w:softHyphen/>
        <w:t xml:space="preserve">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otherwiſe they might amount to diſheriſon of the eſtate. No fine therefore is allowed to be taken upon de</w:t>
      </w:r>
      <w:r>
        <w:rPr>
          <w:rFonts w:ascii="Times New Roman" w:eastAsia="Times New Roman" w:hAnsi="Times New Roman" w:cs="Times New Roman"/>
          <w:color w:val="000000"/>
          <w:spacing w:val="0"/>
          <w:w w:val="100"/>
          <w:position w:val="0"/>
          <w:shd w:val="clear" w:color="auto" w:fill="auto"/>
          <w:lang w:val="en-US" w:eastAsia="en-US" w:bidi="en-US"/>
        </w:rPr>
        <w:t>ſcents and alienations (unleſs in particular circumſtances) of</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