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enough 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admit </w:t>
      </w:r>
      <w:r>
        <w:rPr>
          <w:rFonts w:ascii="Times New Roman" w:eastAsia="Times New Roman" w:hAnsi="Times New Roman" w:cs="Times New Roman"/>
          <w:color w:val="000000"/>
          <w:spacing w:val="0"/>
          <w:w w:val="100"/>
          <w:position w:val="0"/>
          <w:shd w:val="clear" w:color="auto" w:fill="auto"/>
          <w:lang w:val="en-US" w:eastAsia="en-US" w:bidi="en-US"/>
        </w:rPr>
        <w:t xml:space="preserve">of the quails standing upright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boxes have wires on the fore part, and each partition furniſhed with a little trough for food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 have been told, says our author, they may be conveyed thus to great diſtances with</w:t>
        <w:softHyphen/>
        <w:t>out difficulty.”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us they may be ſaid not to be plenty at any time. They breed with us, and the major part migrate ſouth in autumn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reſt only ſhift their quarters, as they have been met with on the coaſts of Eſſex, and in Hampſhire,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winter-ſeaſon, retiring there in October.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feeds like the partridge, and like that bird makes no neſt, except a few dry leaves or ſtalks ſcraped together may be called ſo, and ſometimes an hollow on the bare ground suffices. In this the female lays her eggs to the number of six or ſeven, of a whitiſh colour, marked with irregular ruſt- coloured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young follow the mother as ſoon as hatched, like young partridges. They have but one brood in a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Quail-fighting was a favourite amuſement among the Athenians. They abſtained from the fleſh of this bird, deeming it unwholeſome, as ſuppoſing that it fed upon the white hellebore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reared great numbers of them for the pleaſure of ſeeing them fight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ſtaked ſums of money, as we do with regard to cocks, upon the ſucceſs of the combat. Fashion, however, has at preſent changed with regard to this bird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take no pleaſure in its courage, but its fleſh is conſidered as a very great delicacy.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Quails are eaſily caught by a call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fowler early in the morning having spread his net, hides himſelf under it among the corn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then imitates the voice of the female with his quail- pipe, which the cock hearing, approaches with the utmoſt aſſiduity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he has got under the net, the fowler then diſcovers himſelf, and terrifies the quail, who attempting to get away, entangles himſelf the more in the net, and is taken.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TETRODON, in ichthyology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fiſhes arran</w:t>
        <w:softHyphen/>
        <w:t xml:space="preserve">ged by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claſs of </w:t>
      </w:r>
      <w:r>
        <w:rPr>
          <w:rFonts w:ascii="Times New Roman" w:eastAsia="Times New Roman" w:hAnsi="Times New Roman" w:cs="Times New Roman"/>
          <w:i/>
          <w:iCs/>
          <w:color w:val="000000"/>
          <w:spacing w:val="0"/>
          <w:w w:val="100"/>
          <w:position w:val="0"/>
          <w:shd w:val="clear" w:color="auto" w:fill="auto"/>
          <w:lang w:val="en-US" w:eastAsia="en-US" w:bidi="en-US"/>
        </w:rPr>
        <w:t>amphibia,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nantes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placed by Gmelin under the claſs of </w:t>
      </w:r>
      <w:r>
        <w:rPr>
          <w:rFonts w:ascii="Times New Roman" w:eastAsia="Times New Roman" w:hAnsi="Times New Roman" w:cs="Times New Roman"/>
          <w:i/>
          <w:iCs/>
          <w:color w:val="000000"/>
          <w:spacing w:val="0"/>
          <w:w w:val="100"/>
          <w:position w:val="0"/>
          <w:shd w:val="clear" w:color="auto" w:fill="auto"/>
          <w:lang w:val="en-US" w:eastAsia="en-US" w:bidi="en-US"/>
        </w:rPr>
        <w:t>piſces,</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branchiostegi.</w:t>
      </w:r>
      <w:r>
        <w:rPr>
          <w:rFonts w:ascii="Times New Roman" w:eastAsia="Times New Roman" w:hAnsi="Times New Roman" w:cs="Times New Roman"/>
          <w:color w:val="000000"/>
          <w:spacing w:val="0"/>
          <w:w w:val="100"/>
          <w:position w:val="0"/>
          <w:shd w:val="clear" w:color="auto" w:fill="auto"/>
          <w:lang w:val="en-US" w:eastAsia="en-US" w:bidi="en-US"/>
        </w:rPr>
        <w:t xml:space="preserve"> The jaws are bony, ſtretched out, and cloven at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aperture of the gills is linear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body is muricated beneath, and there are no ventral fins. There are 13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moſt remarkable is the </w:t>
      </w:r>
      <w:r>
        <w:rPr>
          <w:rFonts w:ascii="Times New Roman" w:eastAsia="Times New Roman" w:hAnsi="Times New Roman" w:cs="Times New Roman"/>
          <w:color w:val="000000"/>
          <w:spacing w:val="0"/>
          <w:w w:val="100"/>
          <w:position w:val="0"/>
          <w:shd w:val="clear" w:color="auto" w:fill="auto"/>
          <w:lang w:val="la-001" w:eastAsia="la-001" w:bidi="la-001"/>
        </w:rPr>
        <w:t xml:space="preserve">lineatus, </w:t>
      </w:r>
      <w:r>
        <w:rPr>
          <w:rFonts w:ascii="Times New Roman" w:eastAsia="Times New Roman" w:hAnsi="Times New Roman" w:cs="Times New Roman"/>
          <w:color w:val="000000"/>
          <w:spacing w:val="0"/>
          <w:w w:val="100"/>
          <w:position w:val="0"/>
          <w:shd w:val="clear" w:color="auto" w:fill="auto"/>
          <w:lang w:val="en-US" w:eastAsia="en-US" w:bidi="en-US"/>
        </w:rPr>
        <w:t>called by Mr Haſſelquiſt fahaka, which is the Egyp</w:t>
        <w:softHyphen/>
        <w:t>tian and Arabic name. It has of late been found in the Nile about Cairo, but was never known in former times. It is ſaid to grow to a prodigious ſize. When just caught, it pricks the ſkin if it is taken in the bare hands, and pro</w:t>
        <w:softHyphen/>
        <w:t xml:space="preserve">duces ſmall </w:t>
      </w:r>
      <w:r>
        <w:rPr>
          <w:rFonts w:ascii="Times New Roman" w:eastAsia="Times New Roman" w:hAnsi="Times New Roman" w:cs="Times New Roman"/>
          <w:color w:val="000000"/>
          <w:spacing w:val="0"/>
          <w:w w:val="100"/>
          <w:position w:val="0"/>
          <w:shd w:val="clear" w:color="auto" w:fill="auto"/>
          <w:lang w:val="fr-FR" w:eastAsia="fr-FR" w:bidi="fr-FR"/>
        </w:rPr>
        <w:t xml:space="preserve">pustules </w:t>
      </w:r>
      <w:r>
        <w:rPr>
          <w:rFonts w:ascii="Times New Roman" w:eastAsia="Times New Roman" w:hAnsi="Times New Roman" w:cs="Times New Roman"/>
          <w:color w:val="000000"/>
          <w:spacing w:val="0"/>
          <w:w w:val="100"/>
          <w:position w:val="0"/>
          <w:shd w:val="clear" w:color="auto" w:fill="auto"/>
          <w:lang w:val="en-US" w:eastAsia="en-US" w:bidi="en-US"/>
        </w:rPr>
        <w:t>in the ſame manner as nettles. The fleſh is poiſonous. Mr Forſter confirms the account of the poiſonous nature of a ſpecies of tetrodon, in his account of New Caledonia.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TETRARCH, a prince who holds and governs a fourth part of a kingdom. Such originally was the import of the title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tetrarch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was afterwards applied to any petty king or ſovereign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became synonymous with ethnarch, as appears from the following conſiderations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That Pliny makes mention of six tetrarchies within the city of Decapolis. 2. That Herod’s kingdom was only divided into three parts, which yet were called </w:t>
      </w:r>
      <w:r>
        <w:rPr>
          <w:rFonts w:ascii="Times New Roman" w:eastAsia="Times New Roman" w:hAnsi="Times New Roman" w:cs="Times New Roman"/>
          <w:i/>
          <w:iCs/>
          <w:color w:val="000000"/>
          <w:spacing w:val="0"/>
          <w:w w:val="100"/>
          <w:position w:val="0"/>
          <w:shd w:val="clear" w:color="auto" w:fill="auto"/>
          <w:lang w:val="en-US" w:eastAsia="en-US" w:bidi="en-US"/>
        </w:rPr>
        <w:t>tetrarchies,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ſovereigns thereof, Luke iii. 1. </w:t>
      </w:r>
      <w:r>
        <w:rPr>
          <w:rFonts w:ascii="Times New Roman" w:eastAsia="Times New Roman" w:hAnsi="Times New Roman" w:cs="Times New Roman"/>
          <w:i/>
          <w:iCs/>
          <w:color w:val="000000"/>
          <w:spacing w:val="0"/>
          <w:w w:val="100"/>
          <w:position w:val="0"/>
          <w:shd w:val="clear" w:color="auto" w:fill="auto"/>
          <w:lang w:val="en-US" w:eastAsia="en-US" w:bidi="en-US"/>
        </w:rPr>
        <w:t>tetrarchs.</w:t>
      </w:r>
      <w:r>
        <w:rPr>
          <w:rFonts w:ascii="Times New Roman" w:eastAsia="Times New Roman" w:hAnsi="Times New Roman" w:cs="Times New Roman"/>
          <w:color w:val="000000"/>
          <w:spacing w:val="0"/>
          <w:w w:val="100"/>
          <w:position w:val="0"/>
          <w:shd w:val="clear" w:color="auto" w:fill="auto"/>
          <w:lang w:val="en-US" w:eastAsia="en-US" w:bidi="en-US"/>
        </w:rPr>
        <w:t xml:space="preserve"> 3. Joſephus tells us, that, after the battle of Philippi, Antony, going into Sy</w:t>
        <w:softHyphen/>
        <w:t xml:space="preserve">ria, conſtituted Herod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tetrarch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medals the ſame Herod is called </w:t>
      </w:r>
      <w:r>
        <w:rPr>
          <w:rFonts w:ascii="Times New Roman" w:eastAsia="Times New Roman" w:hAnsi="Times New Roman" w:cs="Times New Roman"/>
          <w:i/>
          <w:iCs/>
          <w:color w:val="000000"/>
          <w:spacing w:val="0"/>
          <w:w w:val="100"/>
          <w:position w:val="0"/>
          <w:shd w:val="clear" w:color="auto" w:fill="auto"/>
          <w:lang w:val="en-US" w:eastAsia="en-US" w:bidi="en-US"/>
        </w:rPr>
        <w:t>ethnarch@@.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TETRASTYLE, </w:t>
      </w:r>
      <w:r>
        <w:rPr>
          <w:rFonts w:ascii="Times New Roman" w:eastAsia="Times New Roman" w:hAnsi="Times New Roman" w:cs="Times New Roman"/>
          <w:color w:val="000000"/>
          <w:spacing w:val="0"/>
          <w:w w:val="100"/>
          <w:position w:val="0"/>
          <w:shd w:val="clear" w:color="auto" w:fill="auto"/>
          <w:lang w:val="en-US" w:eastAsia="en-US" w:bidi="en-US"/>
        </w:rPr>
        <w:t>in the ancient architecture, a build</w:t>
        <w:softHyphen/>
        <w:t>ing, and particularly a temple, with four columns in its front.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TETU</w:t>
      </w:r>
      <w:r>
        <w:rPr>
          <w:rFonts w:ascii="Times New Roman" w:eastAsia="Times New Roman" w:hAnsi="Times New Roman" w:cs="Times New Roman"/>
          <w:color w:val="000000"/>
          <w:spacing w:val="0"/>
          <w:w w:val="100"/>
          <w:position w:val="0"/>
          <w:shd w:val="clear" w:color="auto" w:fill="auto"/>
          <w:lang w:val="en-US" w:eastAsia="en-US" w:bidi="en-US"/>
        </w:rPr>
        <w:t xml:space="preserve">AN, an ancient and pleaſant town of Africa, in the kingdom of Fez, and in the province of Habata. It </w:t>
      </w:r>
      <w:r>
        <w:rPr>
          <w:rFonts w:ascii="Times New Roman" w:eastAsia="Times New Roman" w:hAnsi="Times New Roman" w:cs="Times New Roman"/>
          <w:color w:val="000000"/>
          <w:spacing w:val="0"/>
          <w:w w:val="100"/>
          <w:position w:val="0"/>
          <w:shd w:val="clear" w:color="auto" w:fill="auto"/>
          <w:lang w:val="en-US" w:eastAsia="en-US" w:bidi="en-US"/>
        </w:rPr>
        <w:t xml:space="preserve">is pretty well built, and the inhabitants are about 15,000 in number, who call themselves </w:t>
      </w:r>
      <w:r>
        <w:rPr>
          <w:rFonts w:ascii="Times New Roman" w:eastAsia="Times New Roman" w:hAnsi="Times New Roman" w:cs="Times New Roman"/>
          <w:i/>
          <w:iCs/>
          <w:color w:val="000000"/>
          <w:spacing w:val="0"/>
          <w:w w:val="100"/>
          <w:position w:val="0"/>
          <w:shd w:val="clear" w:color="auto" w:fill="auto"/>
          <w:lang w:val="en-US" w:eastAsia="en-US" w:bidi="en-US"/>
        </w:rPr>
        <w:t>Andalusians,</w:t>
      </w:r>
      <w:r>
        <w:rPr>
          <w:rFonts w:ascii="Times New Roman" w:eastAsia="Times New Roman" w:hAnsi="Times New Roman" w:cs="Times New Roman"/>
          <w:color w:val="000000"/>
          <w:spacing w:val="0"/>
          <w:w w:val="100"/>
          <w:position w:val="0"/>
          <w:shd w:val="clear" w:color="auto" w:fill="auto"/>
          <w:lang w:val="en-US" w:eastAsia="en-US" w:bidi="en-US"/>
        </w:rPr>
        <w:t xml:space="preserve"> and almoſt all ſpeak Spaniſh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great pirates. Some say there are 30,000 Mooriſh inhabitants, and 5000 Jews. W. Long.</w:t>
      </w:r>
    </w:p>
    <w:p>
      <w:pPr>
        <w:pStyle w:val="Style2"/>
        <w:keepNext w:val="0"/>
        <w:keepLines w:val="0"/>
        <w:widowControl w:val="0"/>
        <w:shd w:val="clear" w:color="auto" w:fill="auto"/>
        <w:tabs>
          <w:tab w:pos="26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tab/>
        <w:t>26. N. Lat. 35. 27.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TEUCRIUM, </w:t>
      </w:r>
      <w:r>
        <w:rPr>
          <w:rFonts w:ascii="Times New Roman" w:eastAsia="Times New Roman" w:hAnsi="Times New Roman" w:cs="Times New Roman"/>
          <w:smallCaps/>
          <w:color w:val="000000"/>
          <w:spacing w:val="0"/>
          <w:w w:val="100"/>
          <w:position w:val="0"/>
          <w:shd w:val="clear" w:color="auto" w:fill="auto"/>
          <w:lang w:val="en-US" w:eastAsia="en-US" w:bidi="en-US"/>
        </w:rPr>
        <w:t>germander,</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didynamio,</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gymnospermia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natural ſyſtem ranging under the 42d order, V</w:t>
      </w:r>
      <w:r>
        <w:rPr>
          <w:rFonts w:ascii="Times New Roman" w:eastAsia="Times New Roman" w:hAnsi="Times New Roman" w:cs="Times New Roman"/>
          <w:i/>
          <w:iCs/>
          <w:color w:val="000000"/>
          <w:spacing w:val="0"/>
          <w:w w:val="100"/>
          <w:position w:val="0"/>
          <w:shd w:val="clear" w:color="auto" w:fill="auto"/>
          <w:lang w:val="en-US" w:eastAsia="en-US" w:bidi="en-US"/>
        </w:rPr>
        <w:t>erticillatae.</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has no upper lip, is divided into two parts beyond the baſe, and is divaricated where the ſtamina iſſue out. There are 30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ſcorodonia, ſcordium, and </w:t>
      </w:r>
      <w:r>
        <w:rPr>
          <w:rFonts w:ascii="Times New Roman" w:eastAsia="Times New Roman" w:hAnsi="Times New Roman" w:cs="Times New Roman"/>
          <w:color w:val="000000"/>
          <w:spacing w:val="0"/>
          <w:w w:val="100"/>
          <w:position w:val="0"/>
          <w:shd w:val="clear" w:color="auto" w:fill="auto"/>
          <w:lang w:val="fr-FR" w:eastAsia="fr-FR" w:bidi="fr-FR"/>
        </w:rPr>
        <w:t xml:space="preserve">chamædrys, </w:t>
      </w:r>
      <w:r>
        <w:rPr>
          <w:rFonts w:ascii="Times New Roman" w:eastAsia="Times New Roman" w:hAnsi="Times New Roman" w:cs="Times New Roman"/>
          <w:color w:val="000000"/>
          <w:spacing w:val="0"/>
          <w:w w:val="100"/>
          <w:position w:val="0"/>
          <w:shd w:val="clear" w:color="auto" w:fill="auto"/>
          <w:lang w:val="en-US" w:eastAsia="en-US" w:bidi="en-US"/>
        </w:rPr>
        <w:t>are natives of Great Britain.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The </w:t>
      </w:r>
      <w:r>
        <w:rPr>
          <w:rFonts w:ascii="Times New Roman" w:eastAsia="Times New Roman" w:hAnsi="Times New Roman" w:cs="Times New Roman"/>
          <w:i/>
          <w:iCs/>
          <w:color w:val="000000"/>
          <w:spacing w:val="0"/>
          <w:w w:val="100"/>
          <w:position w:val="0"/>
          <w:shd w:val="clear" w:color="auto" w:fill="auto"/>
          <w:lang w:val="en-US" w:eastAsia="en-US" w:bidi="en-US"/>
        </w:rPr>
        <w:t>ſcorodonia,</w:t>
      </w:r>
      <w:r>
        <w:rPr>
          <w:rFonts w:ascii="Times New Roman" w:eastAsia="Times New Roman" w:hAnsi="Times New Roman" w:cs="Times New Roman"/>
          <w:color w:val="000000"/>
          <w:spacing w:val="0"/>
          <w:w w:val="100"/>
          <w:position w:val="0"/>
          <w:shd w:val="clear" w:color="auto" w:fill="auto"/>
          <w:lang w:val="en-US" w:eastAsia="en-US" w:bidi="en-US"/>
        </w:rPr>
        <w:t xml:space="preserve"> woodſage, or germander, is diſtinguiſhed by leaves which are heart-ſhaped, ſerrated, and petiolated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la-001" w:eastAsia="la-001" w:bidi="la-001"/>
        </w:rPr>
        <w:t xml:space="preserve">racemi,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lateral and ranged in one row; and by an erect ſtem. The flowers are ſtraw coloured, and the filaments red. The plant has a bitter taſte, and ſmells like hops with a little mixture of garlic. It is uſed in brewing in the iſle of Jerſey inſtead of hops. 2. The </w:t>
      </w:r>
      <w:r>
        <w:rPr>
          <w:rFonts w:ascii="Times New Roman" w:eastAsia="Times New Roman" w:hAnsi="Times New Roman" w:cs="Times New Roman"/>
          <w:i/>
          <w:iCs/>
          <w:color w:val="000000"/>
          <w:spacing w:val="0"/>
          <w:w w:val="100"/>
          <w:position w:val="0"/>
          <w:shd w:val="clear" w:color="auto" w:fill="auto"/>
          <w:lang w:val="en-US" w:eastAsia="en-US" w:bidi="en-US"/>
        </w:rPr>
        <w:t>ſcordium,</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water-germander, hath creeping per</w:t>
        <w:softHyphen/>
        <w:t>ennial roots, folding up many ſquare, procumbent, or trail</w:t>
        <w:softHyphen/>
        <w:t xml:space="preserve">ing ſtalks, branching diffuſely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oblong, indented, ſerrated, clole-fitting, oppoſite leaves; and ſmall reddiſh flowers, ge</w:t>
        <w:softHyphen/>
        <w:t>nerally two together, from the ſides of the ſtalks and branches, in July and Auguſt. This plant was formerly conſidered as medicinal, but has now fallen into diſuſe. It grows na</w:t>
        <w:softHyphen/>
        <w:t xml:space="preserve">turally in marſhy places, in the iſle of Ely and other parts of England, and moſt parts of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ſometimes ad</w:t>
        <w:softHyphen/>
        <w:t>mitted into gardens, in moiſt places, for variety, and as a me</w:t>
        <w:softHyphen/>
        <w:t xml:space="preserve">dical plant. 3. The </w:t>
      </w:r>
      <w:r>
        <w:rPr>
          <w:rFonts w:ascii="Times New Roman" w:eastAsia="Times New Roman" w:hAnsi="Times New Roman" w:cs="Times New Roman"/>
          <w:i/>
          <w:iCs/>
          <w:color w:val="000000"/>
          <w:spacing w:val="0"/>
          <w:w w:val="100"/>
          <w:position w:val="0"/>
          <w:shd w:val="clear" w:color="auto" w:fill="auto"/>
          <w:lang w:val="en-US" w:eastAsia="en-US" w:bidi="en-US"/>
        </w:rPr>
        <w:t>chamadrys,</w:t>
      </w:r>
      <w:r>
        <w:rPr>
          <w:rFonts w:ascii="Times New Roman" w:eastAsia="Times New Roman" w:hAnsi="Times New Roman" w:cs="Times New Roman"/>
          <w:color w:val="000000"/>
          <w:spacing w:val="0"/>
          <w:w w:val="100"/>
          <w:position w:val="0"/>
          <w:shd w:val="clear" w:color="auto" w:fill="auto"/>
          <w:lang w:val="en-US" w:eastAsia="en-US" w:bidi="en-US"/>
        </w:rPr>
        <w:t xml:space="preserve"> or ſmaller creeping ger</w:t>
        <w:softHyphen/>
        <w:t xml:space="preserve">mander, hath fibrous, very creeping, ſpreading roots; many  four-cornered, very branchy, trailing ſtalks, near a foot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oval, cuneiform, cut, crenated leaves on ſhort footſtalks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reddiſh flowers, growing almoſt in </w:t>
      </w:r>
      <w:r>
        <w:rPr>
          <w:rFonts w:ascii="Times New Roman" w:eastAsia="Times New Roman" w:hAnsi="Times New Roman" w:cs="Times New Roman"/>
          <w:color w:val="000000"/>
          <w:spacing w:val="0"/>
          <w:w w:val="100"/>
          <w:position w:val="0"/>
          <w:shd w:val="clear" w:color="auto" w:fill="auto"/>
          <w:lang w:val="la-001" w:eastAsia="la-001" w:bidi="la-001"/>
        </w:rPr>
        <w:t xml:space="preserve">a verticillus, </w:t>
      </w:r>
      <w:r>
        <w:rPr>
          <w:rFonts w:ascii="Times New Roman" w:eastAsia="Times New Roman" w:hAnsi="Times New Roman" w:cs="Times New Roman"/>
          <w:color w:val="000000"/>
          <w:spacing w:val="0"/>
          <w:w w:val="100"/>
          <w:position w:val="0"/>
          <w:shd w:val="clear" w:color="auto" w:fill="auto"/>
          <w:lang w:val="en-US" w:eastAsia="en-US" w:bidi="en-US"/>
        </w:rPr>
        <w:t xml:space="preserve">or whorls, round the ſtalk, three on each peduncle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appearing in June and July.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TEUTHIS, in ichthyology, a genus of fiſhes belonging to the order of </w:t>
      </w:r>
      <w:r>
        <w:rPr>
          <w:rFonts w:ascii="Times New Roman" w:eastAsia="Times New Roman" w:hAnsi="Times New Roman" w:cs="Times New Roman"/>
          <w:i/>
          <w:iCs/>
          <w:color w:val="000000"/>
          <w:spacing w:val="0"/>
          <w:w w:val="100"/>
          <w:position w:val="0"/>
          <w:shd w:val="clear" w:color="auto" w:fill="auto"/>
          <w:lang w:val="fr-FR" w:eastAsia="fr-FR" w:bidi="fr-FR"/>
        </w:rPr>
        <w:t>abdominales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is ſomewhat truncated on the forepart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branchil membrane has five rays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teeth equal, rigid near each other, forming a regular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There are two ſpecies, the hepatus and java.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TEUTONES,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la-001" w:eastAsia="la-001" w:bidi="la-001"/>
        </w:rPr>
        <w:t>Teutoni,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(anc. geog.) a people al</w:t>
        <w:softHyphen/>
        <w:t xml:space="preserve">ways by hiſtorians joined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ſeated, according to Mela, beyond the Elbe, on the Sinus Codanus, or Baltic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it is ſuppoſed, lay the country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Teutones,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Ditmarsh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diversity of dialects producing the different terms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Teut, Tut,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Dit, </w:t>
      </w:r>
      <w:r>
        <w:rPr>
          <w:rFonts w:ascii="Times New Roman" w:eastAsia="Times New Roman" w:hAnsi="Times New Roman" w:cs="Times New Roman"/>
          <w:i/>
          <w:iCs/>
          <w:color w:val="000000"/>
          <w:spacing w:val="0"/>
          <w:w w:val="100"/>
          <w:position w:val="0"/>
          <w:shd w:val="clear" w:color="auto" w:fill="auto"/>
          <w:lang w:val="en-US" w:eastAsia="en-US" w:bidi="en-US"/>
        </w:rPr>
        <w:t>Tid,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Thod,</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ancient German language ſignified </w:t>
      </w:r>
      <w:r>
        <w:rPr>
          <w:rFonts w:ascii="Times New Roman" w:eastAsia="Times New Roman" w:hAnsi="Times New Roman" w:cs="Times New Roman"/>
          <w:i/>
          <w:iCs/>
          <w:color w:val="000000"/>
          <w:spacing w:val="0"/>
          <w:w w:val="100"/>
          <w:position w:val="0"/>
          <w:shd w:val="clear" w:color="auto" w:fill="auto"/>
          <w:lang w:val="en-US" w:eastAsia="en-US" w:bidi="en-US"/>
        </w:rPr>
        <w:t>people.</w:t>
      </w:r>
      <w:r>
        <w:rPr>
          <w:rFonts w:ascii="Times New Roman" w:eastAsia="Times New Roman" w:hAnsi="Times New Roman" w:cs="Times New Roman"/>
          <w:color w:val="000000"/>
          <w:spacing w:val="0"/>
          <w:w w:val="100"/>
          <w:position w:val="0"/>
          <w:shd w:val="clear" w:color="auto" w:fill="auto"/>
          <w:lang w:val="en-US" w:eastAsia="en-US" w:bidi="en-US"/>
        </w:rPr>
        <w:t xml:space="preserve"> Of theſe </w:t>
      </w:r>
      <w:r>
        <w:rPr>
          <w:rFonts w:ascii="Times New Roman" w:eastAsia="Times New Roman" w:hAnsi="Times New Roman" w:cs="Times New Roman"/>
          <w:color w:val="000000"/>
          <w:spacing w:val="0"/>
          <w:w w:val="100"/>
          <w:position w:val="0"/>
          <w:shd w:val="clear" w:color="auto" w:fill="auto"/>
          <w:lang w:val="la-001" w:eastAsia="la-001" w:bidi="la-001"/>
        </w:rPr>
        <w:t xml:space="preserve">Teutones, </w:t>
      </w:r>
      <w:r>
        <w:rPr>
          <w:rFonts w:ascii="Times New Roman" w:eastAsia="Times New Roman" w:hAnsi="Times New Roman" w:cs="Times New Roman"/>
          <w:color w:val="000000"/>
          <w:spacing w:val="0"/>
          <w:w w:val="100"/>
          <w:position w:val="0"/>
          <w:shd w:val="clear" w:color="auto" w:fill="auto"/>
          <w:lang w:val="en-US" w:eastAsia="en-US" w:bidi="en-US"/>
        </w:rPr>
        <w:t xml:space="preserve">Virgil is to be underſtood in the epithet </w:t>
      </w:r>
      <w:r>
        <w:rPr>
          <w:rFonts w:ascii="Times New Roman" w:eastAsia="Times New Roman" w:hAnsi="Times New Roman" w:cs="Times New Roman"/>
          <w:i/>
          <w:iCs/>
          <w:color w:val="000000"/>
          <w:spacing w:val="0"/>
          <w:w w:val="100"/>
          <w:position w:val="0"/>
          <w:shd w:val="clear" w:color="auto" w:fill="auto"/>
          <w:lang w:val="la-001" w:eastAsia="la-001" w:bidi="la-001"/>
        </w:rPr>
        <w:t>Teutoni</w:t>
        <w:softHyphen/>
        <w:t>cus,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appellation which more lately came to be applied to the Germans in general, and later ſtill the appellation </w:t>
      </w:r>
      <w:r>
        <w:rPr>
          <w:rFonts w:ascii="Times New Roman" w:eastAsia="Times New Roman" w:hAnsi="Times New Roman" w:cs="Times New Roman"/>
          <w:i/>
          <w:iCs/>
          <w:color w:val="000000"/>
          <w:spacing w:val="0"/>
          <w:w w:val="100"/>
          <w:position w:val="0"/>
          <w:shd w:val="clear" w:color="auto" w:fill="auto"/>
          <w:lang w:val="en-US" w:eastAsia="en-US" w:bidi="en-US"/>
        </w:rPr>
        <w:t>Alemanni.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Teutones, </w:t>
      </w:r>
      <w:r>
        <w:rPr>
          <w:rFonts w:ascii="Times New Roman" w:eastAsia="Times New Roman" w:hAnsi="Times New Roman" w:cs="Times New Roman"/>
          <w:color w:val="000000"/>
          <w:spacing w:val="0"/>
          <w:w w:val="100"/>
          <w:position w:val="0"/>
          <w:shd w:val="clear" w:color="auto" w:fill="auto"/>
          <w:lang w:val="en-US" w:eastAsia="en-US" w:bidi="en-US"/>
        </w:rPr>
        <w:t xml:space="preserve">in conjunction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 xml:space="preserve">and Ambrones, made war on the Romans, and marched towards Italy in the year 101 </w:t>
      </w:r>
      <w:r>
        <w:rPr>
          <w:rFonts w:ascii="Times New Roman" w:eastAsia="Times New Roman" w:hAnsi="Times New Roman" w:cs="Times New Roman"/>
          <w:color w:val="000000"/>
          <w:spacing w:val="0"/>
          <w:w w:val="100"/>
          <w:position w:val="0"/>
          <w:shd w:val="clear" w:color="auto" w:fill="auto"/>
          <w:lang w:val="la-001" w:eastAsia="la-001" w:bidi="la-001"/>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We are told, that the </w:t>
      </w:r>
      <w:r>
        <w:rPr>
          <w:rFonts w:ascii="Times New Roman" w:eastAsia="Times New Roman" w:hAnsi="Times New Roman" w:cs="Times New Roman"/>
          <w:color w:val="000000"/>
          <w:spacing w:val="0"/>
          <w:w w:val="100"/>
          <w:position w:val="0"/>
          <w:shd w:val="clear" w:color="auto" w:fill="auto"/>
          <w:lang w:val="la-001" w:eastAsia="la-001" w:bidi="la-001"/>
        </w:rPr>
        <w:t>Teu</w:t>
        <w:softHyphen/>
        <w:t xml:space="preserve">tones </w:t>
      </w:r>
      <w:r>
        <w:rPr>
          <w:rFonts w:ascii="Times New Roman" w:eastAsia="Times New Roman" w:hAnsi="Times New Roman" w:cs="Times New Roman"/>
          <w:color w:val="000000"/>
          <w:spacing w:val="0"/>
          <w:w w:val="100"/>
          <w:position w:val="0"/>
          <w:shd w:val="clear" w:color="auto" w:fill="auto"/>
          <w:lang w:val="en-US" w:eastAsia="en-US" w:bidi="en-US"/>
        </w:rPr>
        <w:t>alone were ſo numerous, that they were six whole days without intermiſſion in paſſing by the Roman camp. In Tranſalpine Gaul they engaged the Roman conſul Ma</w:t>
        <w:softHyphen/>
        <w:t xml:space="preserve">rius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were defeated with incredible ſlaughter </w:t>
      </w:r>
      <w:r>
        <w:rPr>
          <w:rFonts w:ascii="Times New Roman" w:eastAsia="Times New Roman" w:hAnsi="Times New Roman" w:cs="Times New Roman"/>
          <w:color w:val="000000"/>
          <w:spacing w:val="0"/>
          <w:w w:val="100"/>
          <w:position w:val="0"/>
          <w:shd w:val="clear" w:color="auto" w:fill="auto"/>
          <w:lang w:val="fr-FR" w:eastAsia="fr-FR" w:bidi="fr-FR"/>
        </w:rPr>
        <w:t>; 100,000</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them, according to the loweſt calculations, being killed on the ſpot. According to others, the number of thoſe killed and taken priſoners amounted to 290,000. The in</w:t>
        <w:softHyphen/>
        <w:t>habitants of the neighbouring country made fences for vine</w:t>
        <w:softHyphen/>
        <w:t xml:space="preserve">yards of their bones. Their king Teutobochus, said to be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monſtrous giant, was taken priſoner and carried to Rome.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Giant.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TEUTONIC, ſomething belonging to the </w:t>
      </w:r>
      <w:r>
        <w:rPr>
          <w:rFonts w:ascii="Times New Roman" w:eastAsia="Times New Roman" w:hAnsi="Times New Roman" w:cs="Times New Roman"/>
          <w:color w:val="000000"/>
          <w:spacing w:val="0"/>
          <w:w w:val="100"/>
          <w:position w:val="0"/>
          <w:shd w:val="clear" w:color="auto" w:fill="auto"/>
          <w:lang w:val="la-001" w:eastAsia="la-001" w:bidi="la-001"/>
        </w:rPr>
        <w:t>Teutones.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r>
      <w:r>
        <w:rPr>
          <w:rFonts w:ascii="Times New Roman" w:eastAsia="Times New Roman" w:hAnsi="Times New Roman" w:cs="Times New Roman"/>
          <w:color w:val="000000"/>
          <w:spacing w:val="0"/>
          <w:w w:val="100"/>
          <w:position w:val="0"/>
          <w:shd w:val="clear" w:color="auto" w:fill="auto"/>
          <w:lang w:val="en-US" w:eastAsia="en-US" w:bidi="en-US"/>
        </w:rPr>
        <w:t>@@@[mu] Josephus's Antiq. B. xiv. c. 23.</w:t>
      </w:r>
    </w:p>
    <w:sectPr>
      <w:footnotePr>
        <w:pos w:val="pageBottom"/>
        <w:numFmt w:val="decimal"/>
        <w:numRestart w:val="continuous"/>
      </w:footnotePr>
      <w:pgSz w:w="12240" w:h="15840"/>
      <w:pgMar w:top="1049" w:left="798" w:right="798" w:bottom="1303"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