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men to condemnation ;” and therefore the guilt of that offence muſt be reckoned to all men, or they could not be juſtly condemned for it. That Adam’s sin is imputed to his poſterity, appears not only from the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one man’s diſobedience many were made ſinners ;” but likewiſe from the oppoſite clauſe,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by the obedience of One ſhall many be made righteous ;” for the many ordained to eter</w:t>
        <w:softHyphen/>
        <w:t>nal life, for whom Chriſt died, are made righteous, or juſtified, only through the imputation of his righteouſneſs to them; and therefore it follows, that all men are made ſinners only through the imputation of Adam’s diſobedience.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this doctrine it is ſaid to be no objection that Adam’s poſterity were not in being when his sin was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they had not then actual being, they had yet a virtual and repreſentative one. They were in him both </w:t>
      </w:r>
      <w:r>
        <w:rPr>
          <w:rFonts w:ascii="Times New Roman" w:eastAsia="Times New Roman" w:hAnsi="Times New Roman" w:cs="Times New Roman"/>
          <w:i/>
          <w:iCs/>
          <w:color w:val="000000"/>
          <w:spacing w:val="0"/>
          <w:w w:val="100"/>
          <w:position w:val="0"/>
          <w:shd w:val="clear" w:color="auto" w:fill="auto"/>
          <w:lang w:val="en-US" w:eastAsia="en-US" w:bidi="en-US"/>
        </w:rPr>
        <w:t>ſeminally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federally,</w:t>
      </w:r>
      <w:r>
        <w:rPr>
          <w:rFonts w:ascii="Times New Roman" w:eastAsia="Times New Roman" w:hAnsi="Times New Roman" w:cs="Times New Roman"/>
          <w:color w:val="000000"/>
          <w:spacing w:val="0"/>
          <w:w w:val="100"/>
          <w:position w:val="0"/>
          <w:shd w:val="clear" w:color="auto" w:fill="auto"/>
          <w:lang w:val="en-US" w:eastAsia="en-US" w:bidi="en-US"/>
        </w:rPr>
        <w:t xml:space="preserve"> and sinned in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juſt as Levi was in the loins of Abraham, and paid in him tithes to Melchi- zedeck @@*. From Adam, as their common parent, they de</w:t>
        <w:softHyphen/>
        <w:t>rive a corrupt nature; but it is only from him, as their fe</w:t>
        <w:softHyphen/>
        <w:t>deral head, that they derive a ſhare of his guilt, and are ſubjected to his puniſhment. That he was a federal head to all his poſterity, the divines of this ſchool think evident from his being called a figure of Chriſt@@*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firſt Adam deſcribed as natural and earthly, in contradiſtinction to Chriſt the second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Adam deſcribed as ſpiritual and the Lord from heaven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puniſhment threatened againſt his sin being inflicted not on himſelf only, but on all his ſucceeding offspring. He could not be a figure of Chriſt, ſay they, merely as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all the ſons of Adam have been men as well as he, and in that ſenſe were as much fi</w:t>
        <w:softHyphen/>
        <w:t xml:space="preserve">gures of Chriſt as 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Adam and Chriſt are conſtantly contrasted, as though they had been the only two men that ever exiſted, becauſe they were the only two heads of their reſpective offspring. He could not be a figure of Chriſt on account of his extraordinary production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both were produced in ways uncommon, yet each was brought into the world in a way peculiar to himſelf. The firſt Adam was formed of the duſt of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though not begotten by a man, was born of a wo</w:t>
        <w:softHyphen/>
        <w:t>man. They did not therefore reſemble each other in the manner of their formation, but in their office as covenant</w:t>
        <w:softHyphen/>
        <w:t xml:space="preserve">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that alone the compariſon between them is exact.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have any of the poſterity of Adam, it is ſaid, reaſon to complain of ſuch a procedure. Had he ſtood in his in</w:t>
        <w:softHyphen/>
        <w:t xml:space="preserve">tegrity, they would have been, by his ſtanding, partakers of all his happineſs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ſhould not murmur at re</w:t>
        <w:softHyphen/>
        <w:t>ceiving evil through his fall. If this do not ſatisfy, let it be conſidered, that ſince God, in his infinite wiſdom, thought proper that men ſhould have a head and repreſen</w:t>
        <w:softHyphen/>
        <w:t>tative, in whoſe hands their good and happineſs ſhould be placed, none could be ſo fit for this high ſtation as the com</w:t>
        <w:softHyphen/>
        <w:t xml:space="preserve">mon parent, made after the image of God, so wiſe, ſo holy, juſt, and good. Laſtly, to ſilence all objections, let it be remembered, that what God gave to Adam as a federal head, relating to himſelf and his poſterity, he gave as the Sovereign of the univerſe, to whom no created being has a right to aſk,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doſt thou@@*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conſequences of Adam’s fall, and ſuch the doctrine of original sin, as maintained by the more rigid followers of Calvin. That great reformer, however, was not the author of this doctrine. It had been taught, ſo early as in the beginning of the fifth century, by St Auguſtine, the celebrated biſhop of Hippo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Augustine)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authority of that father had made it more or leſs prevalent in both the Greek and Roman churches long be</w:t>
        <w:softHyphen/>
        <w:t xml:space="preserve">fore the Reformation. Calvin was indeed the moſt eminent modern divine by whom it has been held in all its rigour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conſtitutes one great part of that theological ſyſtem which, from being taught by him, is now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Calvinism.</w:t>
      </w:r>
      <w:r>
        <w:rPr>
          <w:rFonts w:ascii="Times New Roman" w:eastAsia="Times New Roman" w:hAnsi="Times New Roman" w:cs="Times New Roman"/>
          <w:color w:val="000000"/>
          <w:spacing w:val="0"/>
          <w:w w:val="100"/>
          <w:position w:val="0"/>
          <w:shd w:val="clear" w:color="auto" w:fill="auto"/>
          <w:lang w:val="en-US" w:eastAsia="en-US" w:bidi="en-US"/>
        </w:rPr>
        <w:t xml:space="preserve"> Thoſe by whom it is embraced main</w:t>
        <w:softHyphen/>
        <w:t xml:space="preserve">tain it with zeal, as, in their opinion, forming, together with the other tenets of their maſter, the only pure ſyſtem of evangelical truths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hath met with much oppoſition in some of the Lutheran churches, as well as from private divines in the church of England, and from the great bo</w:t>
        <w:softHyphen/>
        <w:t xml:space="preserve">dy of Dutch remonſtrants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Calvinism, Arminians,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Synod of </w:t>
      </w:r>
      <w:r>
        <w:rPr>
          <w:rFonts w:ascii="Times New Roman" w:eastAsia="Times New Roman" w:hAnsi="Times New Roman" w:cs="Times New Roman"/>
          <w:smallCaps/>
          <w:color w:val="000000"/>
          <w:spacing w:val="0"/>
          <w:w w:val="100"/>
          <w:position w:val="0"/>
          <w:shd w:val="clear" w:color="auto" w:fill="auto"/>
          <w:lang w:val="de-DE" w:eastAsia="de-DE" w:bidi="de-DE"/>
        </w:rPr>
        <w:t>Dort)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their objections it is now our duty to give a candid view, as well as of the doctrine which they ſubſtitute in its ſtead.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begin then with alleging, that if it was as ſovereign of the univerſe that God gave to Adam what he re</w:t>
        <w:softHyphen/>
        <w:t xml:space="preserve">ceived in paradiſe relating to himſelf and his poſterity, Adam could in no ſenſe of the words be a federal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w:t>
        <w:softHyphen/>
        <w:t xml:space="preserve">cauſe, upon this ſuppoſition, there was no covenant. The Sovereign of the Univerſe may unqueſtionably diſpenſe his benefits, or withhold them, as seems expedient to his infinite wiſdom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none of his ſubjects or creatures can have a right to ſay to him, What doſt thou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diſpenſing or withholding of benefits is a transaction very different from the entering into covenants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judgment is to be formed of it upon very different principles. Every thing around us proclaims that the Sovereign of the Univerſe is a being of perfect benevolence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ſay the diſciples of the ſchool now under conſideration, the diſpenſation given to Adam in paradiſe was ſo far from being the offspring of benevolence, that, as it is underſtood by the followers of Calvin, it cannot possibly be reconciled with the eternal laws of equity. The ſelf-exiſtent and all-ſufficient God might or might not have created ſuch a being as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ei</w:t>
        <w:softHyphen/>
        <w:t xml:space="preserve">ther case there would have been no reaſon for the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doſt thou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he determined to create him capable of happineſs or miſery, he would not have been either benevolent or juſt, if he had not placed him in a ſtate where, by his own exertions, he might, if he choſe, have a greater ſhare of happineſs than of miſery, and find his exiſtence, upon the whole, a bleſſing. They readily acknow</w:t>
        <w:softHyphen/>
        <w:t xml:space="preserve">ledge, that the exiſtence of any created being may be of longer or ſhorter duration, according to the good pleaſure of the Creator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they have no objection to the apoſtolic doctrine,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Adam all die :” for immortali</w:t>
        <w:softHyphen/>
        <w:t xml:space="preserve">ty being not a debt, but a </w:t>
      </w:r>
      <w:r>
        <w:rPr>
          <w:rFonts w:ascii="Times New Roman" w:eastAsia="Times New Roman" w:hAnsi="Times New Roman" w:cs="Times New Roman"/>
          <w:i/>
          <w:iCs/>
          <w:color w:val="000000"/>
          <w:spacing w:val="0"/>
          <w:w w:val="100"/>
          <w:position w:val="0"/>
          <w:shd w:val="clear" w:color="auto" w:fill="auto"/>
          <w:lang w:val="en-US" w:eastAsia="en-US" w:bidi="en-US"/>
        </w:rPr>
        <w:t>free gift,</w:t>
      </w:r>
      <w:r>
        <w:rPr>
          <w:rFonts w:ascii="Times New Roman" w:eastAsia="Times New Roman" w:hAnsi="Times New Roman" w:cs="Times New Roman"/>
          <w:color w:val="000000"/>
          <w:spacing w:val="0"/>
          <w:w w:val="100"/>
          <w:position w:val="0"/>
          <w:shd w:val="clear" w:color="auto" w:fill="auto"/>
          <w:lang w:val="en-US" w:eastAsia="en-US" w:bidi="en-US"/>
        </w:rPr>
        <w:t xml:space="preserve"> may be beſtowed upon any terms whatever, and with perfect juſtice withdrawn when theſe terms are not complied with. Between death, however, as it implies a loſs of conſciouſneſs, and the ex</w:t>
        <w:softHyphen/>
        <w:t xml:space="preserve">treme miſery of eternal life in torments, there is an immenſe difference. To death all mankind might juſtly be ſubjected through the offence of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they had originally no claim of right to be exempted from it, though that one and they too had remained for ever innocent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eternal life in torments is a puniſhment which a God of juſtice and benevolence can never inflict but upon perſonal guilt of the deepeſt die. That we can perſonally have incurred guilt from a crime committed ſome thousands of years before we were born, is impoſſible. It is indeed a notion, if ſuch a notion can be formed, as contrary to Scripture as to reaſon and common ſenſe: for the apoſtle expreſsly informs us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sin is the tranſgreſſion of ſome law ;” and the sin of Adam was the tranſgreſſion of a law which it was never in our power either to </w:t>
      </w:r>
      <w:r>
        <w:rPr>
          <w:rFonts w:ascii="Times New Roman" w:eastAsia="Times New Roman" w:hAnsi="Times New Roman" w:cs="Times New Roman"/>
          <w:color w:val="000000"/>
          <w:spacing w:val="0"/>
          <w:w w:val="100"/>
          <w:position w:val="0"/>
          <w:shd w:val="clear" w:color="auto" w:fill="auto"/>
          <w:lang w:val="fr-FR" w:eastAsia="fr-FR" w:bidi="fr-FR"/>
        </w:rPr>
        <w:t>obser</w:t>
      </w:r>
      <w:r>
        <w:rPr>
          <w:rFonts w:ascii="Times New Roman" w:eastAsia="Times New Roman" w:hAnsi="Times New Roman" w:cs="Times New Roman"/>
          <w:color w:val="000000"/>
          <w:spacing w:val="0"/>
          <w:w w:val="100"/>
          <w:position w:val="0"/>
          <w:shd w:val="clear" w:color="auto" w:fill="auto"/>
          <w:lang w:val="en-US" w:eastAsia="en-US" w:bidi="en-US"/>
        </w:rPr>
        <w:t xml:space="preserve">ve or to break. Another apoſtle@@* assures us,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no law is, there is no tranſgreſſion;” but there is now no law, nor has been any theſe 5000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years, forbidding mankind to eat of a particular fruit; for, accord</w:t>
        <w:softHyphen/>
        <w:t>ing to the Calviniſts themselves@@*, Adam had no ſooner committed his firſt sin, by which the covenant with him was broken, than he ceaſed to be a covenant-head. The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Rom. v. 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Heb. vii. 9,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Rom. v.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Gill's Body of Divinity.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 John ii.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Rom. iv. 15.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Gill's Body of Divinity, book iii. ch. 10.</w:t>
      </w:r>
    </w:p>
    <w:sectPr>
      <w:footnotePr>
        <w:pos w:val="pageBottom"/>
        <w:numFmt w:val="decimal"/>
        <w:numRestart w:val="continuous"/>
      </w:footnotePr>
      <w:pgSz w:w="12240" w:h="15840"/>
      <w:pgMar w:top="1080" w:left="858" w:right="858" w:bottom="1315" w:header="0" w:footer="3" w:gutter="12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