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b/>
          <w:bCs/>
          <w:color w:val="000000"/>
          <w:spacing w:val="0"/>
          <w:w w:val="100"/>
          <w:position w:val="0"/>
          <w:shd w:val="clear" w:color="auto" w:fill="auto"/>
          <w:lang w:val="fr-FR" w:eastAsia="fr-FR" w:bidi="fr-FR"/>
        </w:rPr>
        <w:t xml:space="preserve">ROYAL UNIVERSITY </w:t>
      </w:r>
      <w:r>
        <w:rPr>
          <w:b/>
          <w:bCs/>
          <w:color w:val="000000"/>
          <w:spacing w:val="0"/>
          <w:w w:val="100"/>
          <w:position w:val="0"/>
          <w:shd w:val="clear" w:color="auto" w:fill="auto"/>
          <w:lang w:val="en-US" w:eastAsia="en-US" w:bidi="en-US"/>
        </w:rPr>
        <w:t xml:space="preserve">OF </w:t>
      </w:r>
      <w:r>
        <w:rPr>
          <w:b/>
          <w:bCs/>
          <w:color w:val="000000"/>
          <w:spacing w:val="0"/>
          <w:w w:val="100"/>
          <w:position w:val="0"/>
          <w:shd w:val="clear" w:color="auto" w:fill="auto"/>
          <w:lang w:val="fr-FR" w:eastAsia="fr-FR" w:bidi="fr-FR"/>
        </w:rPr>
        <w:t>FRANCE.</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fr-FR" w:eastAsia="fr-FR" w:bidi="fr-FR"/>
        </w:rPr>
        <w:t xml:space="preserve">France, </w:t>
      </w:r>
      <w:r>
        <w:rPr>
          <w:color w:val="000000"/>
          <w:spacing w:val="0"/>
          <w:w w:val="100"/>
          <w:position w:val="0"/>
          <w:shd w:val="clear" w:color="auto" w:fill="auto"/>
          <w:lang w:val="en-US" w:eastAsia="en-US" w:bidi="en-US"/>
        </w:rPr>
        <w:t xml:space="preserve">before the revolution, contained twenty-three universities, of which the most important have already been described. The others were those of Aix, Angers, Avignon, </w:t>
      </w:r>
      <w:r>
        <w:rPr>
          <w:color w:val="000000"/>
          <w:spacing w:val="0"/>
          <w:w w:val="100"/>
          <w:position w:val="0"/>
          <w:shd w:val="clear" w:color="auto" w:fill="auto"/>
          <w:lang w:val="fr-FR" w:eastAsia="fr-FR" w:bidi="fr-FR"/>
        </w:rPr>
        <w:t xml:space="preserve">Besançon, </w:t>
      </w:r>
      <w:r>
        <w:rPr>
          <w:color w:val="000000"/>
          <w:spacing w:val="0"/>
          <w:w w:val="100"/>
          <w:position w:val="0"/>
          <w:shd w:val="clear" w:color="auto" w:fill="auto"/>
          <w:lang w:val="en-US" w:eastAsia="en-US" w:bidi="en-US"/>
        </w:rPr>
        <w:t xml:space="preserve">Bourges, Bordeaux, Caen, Cahors, Dijon, Douai, Nantes, Orange, Pau, Perpignan, </w:t>
      </w:r>
      <w:r>
        <w:rPr>
          <w:color w:val="000000"/>
          <w:spacing w:val="0"/>
          <w:w w:val="100"/>
          <w:position w:val="0"/>
          <w:shd w:val="clear" w:color="auto" w:fill="auto"/>
          <w:lang w:val="fr-FR" w:eastAsia="fr-FR" w:bidi="fr-FR"/>
        </w:rPr>
        <w:t xml:space="preserve">Poitiers, Pont-à-Mous- </w:t>
      </w:r>
      <w:r>
        <w:rPr>
          <w:color w:val="000000"/>
          <w:spacing w:val="0"/>
          <w:w w:val="100"/>
          <w:position w:val="0"/>
          <w:shd w:val="clear" w:color="auto" w:fill="auto"/>
          <w:lang w:val="en-US" w:eastAsia="en-US" w:bidi="en-US"/>
        </w:rPr>
        <w:t>soo, Reims, Strasburg, and Valence. These venerable institutions disappeared during the revolution, and the pub</w:t>
        <w:softHyphen/>
        <w:t>lic education of the country was for some time left without any legislative protection. After several unsuccessful at</w:t>
        <w:softHyphen/>
        <w:t>tempts to establish a national system, an Imperial Univer</w:t>
        <w:softHyphen/>
        <w:t xml:space="preserve">sity was instituted in 1808, which, with some modifications, has survived the various changes of government which the country has since undergone. The </w:t>
      </w:r>
      <w:r>
        <w:rPr>
          <w:i/>
          <w:iCs/>
          <w:color w:val="000000"/>
          <w:spacing w:val="0"/>
          <w:w w:val="100"/>
          <w:position w:val="0"/>
          <w:shd w:val="clear" w:color="auto" w:fill="auto"/>
          <w:lang w:val="en-US" w:eastAsia="en-US" w:bidi="en-US"/>
        </w:rPr>
        <w:t>Royal University of France</w:t>
      </w:r>
      <w:r>
        <w:rPr>
          <w:color w:val="000000"/>
          <w:spacing w:val="0"/>
          <w:w w:val="100"/>
          <w:position w:val="0"/>
          <w:shd w:val="clear" w:color="auto" w:fill="auto"/>
          <w:lang w:val="en-US" w:eastAsia="en-US" w:bidi="en-US"/>
        </w:rPr>
        <w:t xml:space="preserve"> embraces the whole system of national education, and includes all the institutions for imparting instruction which are spread over the whole kingdom, from the lowest schools up to the royal colleges. The term may thus be considered as synonymous with the French national sys</w:t>
        <w:softHyphen/>
        <w:t>tem of education. The university is placed under the di</w:t>
        <w:softHyphen/>
        <w:t>rection of a council of six members, called the “ royal council of public instruction,” of which the minister of pub</w:t>
        <w:softHyphen/>
        <w:t>lic instruction is the official president. Each counsellor has the special charge of one or more divisions of public in</w:t>
        <w:softHyphen/>
        <w:t>struction. Subordinate to this council are the inspectors-ge- neral of the university, who are required to examine once a year the institutions of every description, each within a cer</w:t>
        <w:softHyphen/>
        <w:t xml:space="preserve">tain district assigned to him, and to transmit a report to the council. The university is composed of twenty-six </w:t>
      </w:r>
      <w:r>
        <w:rPr>
          <w:i/>
          <w:iCs/>
          <w:color w:val="000000"/>
          <w:spacing w:val="0"/>
          <w:w w:val="100"/>
          <w:position w:val="0"/>
          <w:shd w:val="clear" w:color="auto" w:fill="auto"/>
          <w:lang w:val="en-US" w:eastAsia="en-US" w:bidi="en-US"/>
        </w:rPr>
        <w:t>aca</w:t>
        <w:softHyphen/>
        <w:t>demies,</w:t>
      </w:r>
      <w:r>
        <w:rPr>
          <w:color w:val="000000"/>
          <w:spacing w:val="0"/>
          <w:w w:val="100"/>
          <w:position w:val="0"/>
          <w:shd w:val="clear" w:color="auto" w:fill="auto"/>
          <w:lang w:val="en-US" w:eastAsia="en-US" w:bidi="en-US"/>
        </w:rPr>
        <w:t xml:space="preserve"> each of which comprehends two, three, or more of the departments into which the kingdom is divided, and contains one or more royal colleges. The presiding officer of each academy is the rector, who is appointed by the mini</w:t>
        <w:softHyphen/>
        <w:t xml:space="preserve">ster of public instruction, and is assisted by two inspectors and a council. The governing body of each academy has the superintendence of all the communal colleges, institutions, </w:t>
      </w:r>
      <w:r>
        <w:rPr>
          <w:i/>
          <w:iCs/>
          <w:color w:val="000000"/>
          <w:spacing w:val="0"/>
          <w:w w:val="100"/>
          <w:position w:val="0"/>
          <w:shd w:val="clear" w:color="auto" w:fill="auto"/>
          <w:lang w:val="en-US" w:eastAsia="en-US" w:bidi="en-US"/>
        </w:rPr>
        <w:t>pensions</w:t>
      </w:r>
      <w:r>
        <w:rPr>
          <w:color w:val="000000"/>
          <w:spacing w:val="0"/>
          <w:w w:val="100"/>
          <w:position w:val="0"/>
          <w:shd w:val="clear" w:color="auto" w:fill="auto"/>
          <w:lang w:val="en-US" w:eastAsia="en-US" w:bidi="en-US"/>
        </w:rPr>
        <w:t xml:space="preserve"> (boarding schools), normal schools, or schools for the education of teachers, and primary schools, within the dis</w:t>
        <w:softHyphen/>
        <w:t>trict which the seminary comprehends. Besides the su</w:t>
        <w:softHyphen/>
        <w:t>perintending body, the academy includes the teaching corps, or faculties ; namely, the faculties of letters, science, medicine, law, and theology, all of which however do not actually exist in every academy ; in some, indeed, there is no organization of faculties. The faculties consist of a variable number of professors, one of whom is dean, and a com</w:t>
        <w:softHyphen/>
        <w:t xml:space="preserve">mittee of whom examine candidates for degrees. There arc however some institutions which are not subject to the jurisdiction of the university ; as the College of France, the Museum of Natural History, the </w:t>
      </w:r>
      <w:r>
        <w:rPr>
          <w:i/>
          <w:iCs/>
          <w:color w:val="000000"/>
          <w:spacing w:val="0"/>
          <w:w w:val="100"/>
          <w:position w:val="0"/>
          <w:shd w:val="clear" w:color="auto" w:fill="auto"/>
          <w:lang w:val="fr-FR" w:eastAsia="fr-FR" w:bidi="fr-FR"/>
        </w:rPr>
        <w:t>Ecole des Chartes,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School of Oriental Languages, the French Institute, and societies of all kinds for the advancement of knowledge.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royal colleges are supported chiefly by the government, and the salaries of the professors, which are generally from L.80 to L.160, are paid from the budget of the minister of public instruc</w:t>
        <w:softHyphen/>
        <w:t xml:space="preserve">tion. The students are divided into two classes, the </w:t>
      </w:r>
      <w:r>
        <w:rPr>
          <w:i/>
          <w:iCs/>
          <w:color w:val="000000"/>
          <w:spacing w:val="0"/>
          <w:w w:val="100"/>
          <w:position w:val="0"/>
          <w:shd w:val="clear" w:color="auto" w:fill="auto"/>
          <w:lang w:val="en-US" w:eastAsia="en-US" w:bidi="en-US"/>
        </w:rPr>
        <w:t>internes</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de-DE" w:eastAsia="de-DE" w:bidi="de-DE"/>
        </w:rPr>
        <w:t>erlernet,</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or boarders and day-scholars. The communal colleges are supported principally by the communes in which they are si</w:t>
        <w:softHyphen/>
        <w:t>tuate ; some of them have endowments, but the majority depend chiefly for their support on the fees paid by the students. The professors or teachers receive but small salaries, varying from L.40 to L.120. In 1833 a law was passed, ordaining that every com</w:t>
        <w:softHyphen/>
        <w:t>mune by itself, or by uniting with others, should have one school of elementary instruction ; that every commune the population of which exceeded 6000, should also have a school for superior in</w:t>
        <w:softHyphen/>
        <w:t>struction ; and that every department should have a normal school, either by itself, or in conjunction with some other department. In the schools of elementary instruction, reading, writing, arithmetic, and the established system of weights and measures, are taught ; anil the schools for superior instruction, in addition to the ac</w:t>
        <w:softHyphen/>
        <w:t>quirements of the lower schools, embrace the elements of geo</w:t>
        <w:softHyphen/>
        <w:t>metry. and its application to the arts: the elements of chemistry and natural history, as applied to the ordinary habits and pursuits of life; the elements of history and geography, and more especi</w:t>
        <w:softHyphen/>
      </w:r>
      <w:r>
        <w:rPr>
          <w:color w:val="000000"/>
          <w:spacing w:val="0"/>
          <w:w w:val="100"/>
          <w:position w:val="0"/>
          <w:shd w:val="clear" w:color="auto" w:fill="auto"/>
          <w:lang w:val="en-US" w:eastAsia="en-US" w:bidi="en-US"/>
        </w:rPr>
        <w:t>ally the history and geography of France. Since the passing of this law, the cause of education has advanced rapidly; the number of schools has greatly increased, and the proportion of children at school, though less than in some of the neighbouring countries, is about one third greater than before 1833. The following is a tabular view of the institutions comprised in the University of France in 1836.</w:t>
      </w:r>
    </w:p>
    <w:tbl>
      <w:tblPr>
        <w:tblOverlap w:val="never"/>
        <w:jc w:val="left"/>
        <w:tblLayout w:type="fixed"/>
      </w:tblPr>
      <w:tblGrid>
        <w:gridCol w:w="891"/>
        <w:gridCol w:w="247"/>
        <w:gridCol w:w="238"/>
        <w:gridCol w:w="347"/>
        <w:gridCol w:w="343"/>
        <w:gridCol w:w="338"/>
        <w:gridCol w:w="338"/>
        <w:gridCol w:w="297"/>
        <w:gridCol w:w="338"/>
        <w:gridCol w:w="297"/>
        <w:gridCol w:w="398"/>
      </w:tblGrid>
      <w:tr>
        <w:trPr>
          <w:trHeight w:val="987"/>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Academies.</w:t>
            </w:r>
          </w:p>
        </w:tc>
        <w:tc>
          <w:tcPr>
            <w:tcBorders>
              <w:top w:val="single" w:sz="4"/>
              <w:left w:val="single" w:sz="4"/>
            </w:tcBorders>
            <w:shd w:val="clear" w:color="auto" w:fill="FFFFFF"/>
            <w:textDirection w:val="btLr"/>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Departments.</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line="144"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Royal Colleges.</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line="221"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Professors.</w:t>
            </w:r>
          </w:p>
        </w:tc>
        <w:tc>
          <w:tcPr>
            <w:tcBorders>
              <w:top w:val="single" w:sz="4"/>
              <w:left w:val="single" w:sz="4"/>
            </w:tcBorders>
            <w:shd w:val="clear" w:color="auto" w:fill="FFFFFF"/>
            <w:textDirection w:val="btLr"/>
            <w:vAlign w:val="bottom"/>
          </w:tcPr>
          <w:p>
            <w:pPr>
              <w:pStyle w:val="Style10"/>
              <w:keepNext w:val="0"/>
              <w:keepLines w:val="0"/>
              <w:widowControl w:val="0"/>
              <w:shd w:val="clear" w:color="auto" w:fill="auto"/>
              <w:bidi w:val="0"/>
              <w:spacing w:line="182"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Internal Students.</w:t>
            </w:r>
          </w:p>
        </w:tc>
        <w:tc>
          <w:tcPr>
            <w:tcBorders>
              <w:top w:val="single" w:sz="4"/>
              <w:left w:val="single" w:sz="4"/>
            </w:tcBorders>
            <w:shd w:val="clear" w:color="auto" w:fill="FFFFFF"/>
            <w:textDirection w:val="btLr"/>
            <w:vAlign w:val="bottom"/>
          </w:tcPr>
          <w:p>
            <w:pPr>
              <w:pStyle w:val="Style10"/>
              <w:keepNext w:val="0"/>
              <w:keepLines w:val="0"/>
              <w:widowControl w:val="0"/>
              <w:shd w:val="clear" w:color="auto" w:fill="auto"/>
              <w:bidi w:val="0"/>
              <w:spacing w:line="182"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External Students.</w:t>
            </w:r>
          </w:p>
        </w:tc>
        <w:tc>
          <w:tcPr>
            <w:tcBorders>
              <w:top w:val="single" w:sz="4"/>
              <w:left w:val="single" w:sz="4"/>
            </w:tcBorders>
            <w:shd w:val="clear" w:color="auto" w:fill="FFFFFF"/>
            <w:textDirection w:val="btLr"/>
            <w:vAlign w:val="bottom"/>
          </w:tcPr>
          <w:p>
            <w:pPr>
              <w:pStyle w:val="Style10"/>
              <w:keepNext w:val="0"/>
              <w:keepLines w:val="0"/>
              <w:widowControl w:val="0"/>
              <w:shd w:val="clear" w:color="auto" w:fill="auto"/>
              <w:bidi w:val="0"/>
              <w:spacing w:line="182"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Communal Colleges.</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Institutions.</w:t>
            </w:r>
          </w:p>
        </w:tc>
        <w:tc>
          <w:tcPr>
            <w:tcBorders>
              <w:top w:val="single" w:sz="4"/>
              <w:left w:val="single" w:sz="4"/>
            </w:tcBorders>
            <w:shd w:val="clear" w:color="auto" w:fill="FFFFFF"/>
            <w:textDirection w:val="btLr"/>
            <w:vAlign w:val="bottom"/>
          </w:tcPr>
          <w:p>
            <w:pPr>
              <w:pStyle w:val="Style10"/>
              <w:keepNext w:val="0"/>
              <w:keepLines w:val="0"/>
              <w:widowControl w:val="0"/>
              <w:shd w:val="clear" w:color="auto" w:fill="auto"/>
              <w:bidi w:val="0"/>
              <w:spacing w:line="182"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Boarding Schools.</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line="144"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Normal schools.</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line="286"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Primary Schools.</w:t>
            </w:r>
          </w:p>
        </w:tc>
      </w:tr>
      <w:tr>
        <w:trPr>
          <w:trHeight w:val="110"/>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160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230</w:t>
            </w:r>
          </w:p>
        </w:tc>
        <w:tc>
          <w:tcPr>
            <w:tcBorders>
              <w:top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16</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1659</w:t>
            </w:r>
          </w:p>
        </w:tc>
      </w:tr>
      <w:tr>
        <w:trPr>
          <w:trHeight w:val="105"/>
        </w:trPr>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121</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180</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10</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46"/>
        </w:trPr>
        <w:tc>
          <w:tcPr>
            <w:tcBorders>
              <w:top w:val="single" w:sz="4"/>
              <w:left w:val="single" w:sz="4"/>
            </w:tcBorders>
            <w:shd w:val="clear" w:color="auto" w:fill="FFFFFF"/>
            <w:vAlign w:val="bottom"/>
          </w:tcPr>
          <w:p>
            <w:pPr>
              <w:pStyle w:val="Style10"/>
              <w:keepNext w:val="0"/>
              <w:keepLines w:val="0"/>
              <w:widowControl w:val="0"/>
              <w:shd w:val="clear" w:color="auto" w:fill="auto"/>
              <w:tabs>
                <w:tab w:leader="dot" w:pos="818" w:val="left"/>
              </w:tabs>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Angers</w:t>
              <w:tab/>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12</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118</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fr-FR" w:eastAsia="fr-FR" w:bidi="fr-FR"/>
              </w:rPr>
              <w:t>110</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17</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w:t>
            </w:r>
          </w:p>
        </w:tc>
        <w:tc>
          <w:tcPr>
            <w:tcBorders>
              <w:left w:val="single" w:sz="4"/>
              <w:righ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1,212</w:t>
            </w:r>
          </w:p>
        </w:tc>
      </w:tr>
      <w:tr>
        <w:trPr>
          <w:trHeight w:val="101"/>
        </w:trPr>
        <w:tc>
          <w:tcPr>
            <w:tcBorders>
              <w:top w:val="single" w:sz="4"/>
              <w:left w:val="single" w:sz="4"/>
            </w:tcBorders>
            <w:shd w:val="clear" w:color="auto" w:fill="FFFFFF"/>
            <w:vAlign w:val="bottom"/>
          </w:tcPr>
          <w:p>
            <w:pPr>
              <w:pStyle w:val="Style10"/>
              <w:keepNext w:val="0"/>
              <w:keepLines w:val="0"/>
              <w:widowControl w:val="0"/>
              <w:shd w:val="clear" w:color="auto" w:fill="auto"/>
              <w:tabs>
                <w:tab w:leader="dot" w:pos="823" w:val="left"/>
              </w:tabs>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fr-FR" w:eastAsia="fr-FR" w:bidi="fr-FR"/>
              </w:rPr>
              <w:t>Besancon</w:t>
            </w:r>
            <w:r>
              <w:rPr>
                <w:rFonts w:ascii="Times New Roman" w:eastAsia="Times New Roman" w:hAnsi="Times New Roman" w:cs="Times New Roman"/>
                <w:color w:val="000000"/>
                <w:spacing w:val="0"/>
                <w:w w:val="100"/>
                <w:position w:val="0"/>
                <w:sz w:val="12"/>
                <w:szCs w:val="12"/>
                <w:shd w:val="clear" w:color="auto" w:fill="auto"/>
                <w:lang w:val="en-US" w:eastAsia="en-US" w:bidi="en-US"/>
              </w:rPr>
              <w:tab/>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12</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110</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160</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15</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1.671</w:t>
            </w:r>
          </w:p>
        </w:tc>
      </w:tr>
      <w:tr>
        <w:trPr>
          <w:trHeight w:val="73"/>
        </w:trPr>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13</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170</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46"/>
        </w:trPr>
        <w:tc>
          <w:tcPr>
            <w:tcBorders>
              <w:top w:val="single" w:sz="4"/>
              <w:left w:val="single" w:sz="4"/>
            </w:tcBorders>
            <w:shd w:val="clear" w:color="auto" w:fill="FFFFFF"/>
            <w:vAlign w:val="bottom"/>
          </w:tcPr>
          <w:p>
            <w:pPr>
              <w:pStyle w:val="Style10"/>
              <w:keepNext w:val="0"/>
              <w:keepLines w:val="0"/>
              <w:widowControl w:val="0"/>
              <w:shd w:val="clear" w:color="auto" w:fill="auto"/>
              <w:tabs>
                <w:tab w:leader="dot" w:pos="827" w:val="left"/>
              </w:tabs>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fr-FR" w:eastAsia="fr-FR" w:bidi="fr-FR"/>
              </w:rPr>
              <w:t>Bourges</w:t>
            </w:r>
            <w:r>
              <w:rPr>
                <w:rFonts w:ascii="Times New Roman" w:eastAsia="Times New Roman" w:hAnsi="Times New Roman" w:cs="Times New Roman"/>
                <w:color w:val="000000"/>
                <w:spacing w:val="0"/>
                <w:w w:val="100"/>
                <w:position w:val="0"/>
                <w:sz w:val="12"/>
                <w:szCs w:val="12"/>
                <w:shd w:val="clear" w:color="auto" w:fill="auto"/>
                <w:lang w:val="en-US" w:eastAsia="en-US" w:bidi="en-US"/>
              </w:rPr>
              <w:tab/>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12</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129</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120</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9</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21</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w:t>
            </w:r>
          </w:p>
        </w:tc>
        <w:tc>
          <w:tcPr>
            <w:tcBorders>
              <w:left w:val="single" w:sz="4"/>
              <w:right w:val="single" w:sz="4"/>
            </w:tcBorders>
            <w:shd w:val="clear" w:color="auto" w:fill="FFFFFF"/>
            <w:vAlign w:val="bottom"/>
          </w:tcPr>
          <w:p>
            <w:pPr>
              <w:pStyle w:val="Style10"/>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532</w:t>
            </w:r>
          </w:p>
        </w:tc>
      </w:tr>
      <w:tr>
        <w:trPr>
          <w:trHeight w:val="73"/>
        </w:trPr>
        <w:tc>
          <w:tcPr>
            <w:tcBorders>
              <w:top w:val="single" w:sz="4"/>
              <w:left w:val="single" w:sz="4"/>
            </w:tcBorders>
            <w:shd w:val="clear" w:color="auto" w:fill="FFFFFF"/>
            <w:vAlign w:val="bottom"/>
          </w:tcPr>
          <w:p>
            <w:pPr>
              <w:pStyle w:val="Style10"/>
              <w:keepNext w:val="0"/>
              <w:keepLines w:val="0"/>
              <w:widowControl w:val="0"/>
              <w:shd w:val="clear" w:color="auto" w:fill="auto"/>
              <w:tabs>
                <w:tab w:leader="dot" w:pos="814" w:val="left"/>
              </w:tabs>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Caen</w:t>
              <w:tab/>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16</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212</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290</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16</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25</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w:t>
            </w:r>
          </w:p>
        </w:tc>
        <w:tc>
          <w:tcPr>
            <w:tcBorders>
              <w:left w:val="single" w:sz="4"/>
              <w:right w:val="single" w:sz="4"/>
            </w:tcBorders>
            <w:shd w:val="clear" w:color="auto" w:fill="FFFFFF"/>
            <w:vAlign w:val="top"/>
          </w:tcPr>
          <w:p>
            <w:pPr>
              <w:widowControl w:val="0"/>
              <w:rPr>
                <w:sz w:val="10"/>
                <w:szCs w:val="10"/>
              </w:rPr>
            </w:pPr>
          </w:p>
        </w:tc>
      </w:tr>
      <w:tr>
        <w:trPr>
          <w:trHeight w:val="133"/>
        </w:trPr>
        <w:tc>
          <w:tcPr>
            <w:tcBorders>
              <w:top w:val="single" w:sz="4"/>
              <w:left w:val="single" w:sz="4"/>
            </w:tcBorders>
            <w:shd w:val="clear" w:color="auto" w:fill="FFFFFF"/>
            <w:vAlign w:val="bottom"/>
          </w:tcPr>
          <w:p>
            <w:pPr>
              <w:pStyle w:val="Style10"/>
              <w:keepNext w:val="0"/>
              <w:keepLines w:val="0"/>
              <w:widowControl w:val="0"/>
              <w:shd w:val="clear" w:color="auto" w:fill="auto"/>
              <w:tabs>
                <w:tab w:leader="dot" w:pos="823" w:val="left"/>
              </w:tabs>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fr-FR" w:eastAsia="fr-FR" w:bidi="fr-FR"/>
              </w:rPr>
              <w:t>Cabors</w:t>
            </w:r>
            <w:r>
              <w:rPr>
                <w:rFonts w:ascii="Times New Roman" w:eastAsia="Times New Roman" w:hAnsi="Times New Roman" w:cs="Times New Roman"/>
                <w:color w:val="000000"/>
                <w:spacing w:val="0"/>
                <w:w w:val="100"/>
                <w:position w:val="0"/>
                <w:sz w:val="12"/>
                <w:szCs w:val="12"/>
                <w:shd w:val="clear" w:color="auto" w:fill="auto"/>
                <w:lang w:val="en-US" w:eastAsia="en-US" w:bidi="en-US"/>
              </w:rPr>
              <w:tab/>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2i</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90</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160</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9</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47</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w:t>
            </w:r>
          </w:p>
        </w:tc>
        <w:tc>
          <w:tcPr>
            <w:tcBorders>
              <w:left w:val="single" w:sz="4"/>
              <w:righ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1,451</w:t>
            </w:r>
          </w:p>
        </w:tc>
      </w:tr>
      <w:tr>
        <w:trPr>
          <w:trHeight w:val="105"/>
        </w:trPr>
        <w:tc>
          <w:tcPr>
            <w:tcBorders>
              <w:left w:val="single" w:sz="4"/>
            </w:tcBorders>
            <w:shd w:val="clear" w:color="auto" w:fill="FFFFFF"/>
            <w:vAlign w:val="top"/>
          </w:tcPr>
          <w:p>
            <w:pPr>
              <w:pStyle w:val="Style10"/>
              <w:keepNext w:val="0"/>
              <w:keepLines w:val="0"/>
              <w:widowControl w:val="0"/>
              <w:shd w:val="clear" w:color="auto" w:fill="auto"/>
              <w:tabs>
                <w:tab w:leader="dot" w:pos="832" w:val="left"/>
              </w:tabs>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Clermont</w:t>
              <w:tab/>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4</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42</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287</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292</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30</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4</w:t>
            </w:r>
          </w:p>
        </w:tc>
        <w:tc>
          <w:tcPr>
            <w:tcBorders>
              <w:left w:val="single" w:sz="4"/>
              <w:righ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1,121</w:t>
            </w:r>
          </w:p>
        </w:tc>
      </w:tr>
      <w:tr>
        <w:trPr>
          <w:trHeight w:val="87"/>
        </w:trPr>
        <w:tc>
          <w:tcPr>
            <w:tcBorders>
              <w:top w:val="single" w:sz="4"/>
              <w:left w:val="single" w:sz="4"/>
            </w:tcBorders>
            <w:shd w:val="clear" w:color="auto" w:fill="FFFFFF"/>
            <w:vAlign w:val="bottom"/>
          </w:tcPr>
          <w:p>
            <w:pPr>
              <w:pStyle w:val="Style10"/>
              <w:keepNext w:val="0"/>
              <w:keepLines w:val="0"/>
              <w:widowControl w:val="0"/>
              <w:shd w:val="clear" w:color="auto" w:fill="auto"/>
              <w:tabs>
                <w:tab w:leader="dot" w:pos="814" w:val="left"/>
              </w:tabs>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Dijon</w:t>
              <w:tab/>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13</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88</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150</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20</w:t>
            </w:r>
          </w:p>
        </w:tc>
        <w:tc>
          <w:tcPr>
            <w:tcBorders>
              <w:left w:val="single" w:sz="4"/>
            </w:tcBorders>
            <w:shd w:val="clear" w:color="auto" w:fill="FFFFFF"/>
            <w:vAlign w:val="top"/>
          </w:tcPr>
          <w:p>
            <w:pPr>
              <w:widowControl w:val="0"/>
              <w:rPr>
                <w:sz w:val="10"/>
                <w:szCs w:val="10"/>
              </w:rPr>
            </w:pP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36</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w:t>
            </w:r>
          </w:p>
        </w:tc>
        <w:tc>
          <w:tcPr>
            <w:tcBorders>
              <w:left w:val="single" w:sz="4"/>
              <w:righ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1,885</w:t>
            </w:r>
          </w:p>
        </w:tc>
      </w:tr>
      <w:tr>
        <w:trPr>
          <w:trHeight w:val="101"/>
        </w:trPr>
        <w:tc>
          <w:tcPr>
            <w:tcBorders>
              <w:top w:val="single" w:sz="4"/>
              <w:left w:val="single" w:sz="4"/>
            </w:tcBorders>
            <w:shd w:val="clear" w:color="auto" w:fill="FFFFFF"/>
            <w:vAlign w:val="bottom"/>
          </w:tcPr>
          <w:p>
            <w:pPr>
              <w:pStyle w:val="Style10"/>
              <w:keepNext w:val="0"/>
              <w:keepLines w:val="0"/>
              <w:widowControl w:val="0"/>
              <w:shd w:val="clear" w:color="auto" w:fill="auto"/>
              <w:tabs>
                <w:tab w:leader="dot" w:pos="814" w:val="left"/>
              </w:tabs>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Douai</w:t>
              <w:tab/>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12</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131</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110</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21</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6</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43</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w:t>
            </w:r>
          </w:p>
        </w:tc>
        <w:tc>
          <w:tcPr>
            <w:tcBorders>
              <w:left w:val="single" w:sz="4"/>
              <w:right w:val="single" w:sz="4"/>
            </w:tcBorders>
            <w:shd w:val="clear" w:color="auto" w:fill="FFFFFF"/>
            <w:vAlign w:val="top"/>
          </w:tcPr>
          <w:p>
            <w:pPr>
              <w:widowControl w:val="0"/>
              <w:rPr>
                <w:sz w:val="10"/>
                <w:szCs w:val="10"/>
              </w:rPr>
            </w:pPr>
          </w:p>
        </w:tc>
      </w:tr>
      <w:tr>
        <w:trPr>
          <w:trHeight w:val="160"/>
        </w:trPr>
        <w:tc>
          <w:tcPr>
            <w:tcBorders>
              <w:top w:val="single" w:sz="4"/>
              <w:left w:val="single" w:sz="4"/>
            </w:tcBorders>
            <w:shd w:val="clear" w:color="auto" w:fill="FFFFFF"/>
            <w:vAlign w:val="top"/>
          </w:tcPr>
          <w:p>
            <w:pPr>
              <w:pStyle w:val="Style10"/>
              <w:keepNext w:val="0"/>
              <w:keepLines w:val="0"/>
              <w:widowControl w:val="0"/>
              <w:shd w:val="clear" w:color="auto" w:fill="auto"/>
              <w:tabs>
                <w:tab w:leader="dot" w:pos="818" w:val="left"/>
              </w:tabs>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Grenoble</w:t>
              <w:tab/>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14</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133</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14l</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7</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4</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25</w:t>
            </w:r>
          </w:p>
        </w:tc>
        <w:tc>
          <w:tcPr>
            <w:tcBorders>
              <w:left w:val="single" w:sz="4"/>
            </w:tcBorders>
            <w:shd w:val="clear" w:color="auto" w:fill="FFFFFF"/>
            <w:vAlign w:val="center"/>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w:t>
            </w:r>
          </w:p>
        </w:tc>
        <w:tc>
          <w:tcPr>
            <w:tcBorders>
              <w:left w:val="single" w:sz="4"/>
              <w:righ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1,120</w:t>
            </w:r>
          </w:p>
        </w:tc>
      </w:tr>
      <w:tr>
        <w:trPr>
          <w:trHeight w:val="151"/>
        </w:trPr>
        <w:tc>
          <w:tcPr>
            <w:tcBorders>
              <w:left w:val="single" w:sz="4"/>
            </w:tcBorders>
            <w:shd w:val="clear" w:color="auto" w:fill="FFFFFF"/>
            <w:vAlign w:val="bottom"/>
          </w:tcPr>
          <w:p>
            <w:pPr>
              <w:pStyle w:val="Style10"/>
              <w:keepNext w:val="0"/>
              <w:keepLines w:val="0"/>
              <w:widowControl w:val="0"/>
              <w:shd w:val="clear" w:color="auto" w:fill="auto"/>
              <w:tabs>
                <w:tab w:leader="dot" w:pos="823" w:val="left"/>
              </w:tabs>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Limoges</w:t>
              <w:tab/>
            </w:r>
          </w:p>
          <w:p>
            <w:pPr>
              <w:pStyle w:val="Style10"/>
              <w:keepNext w:val="0"/>
              <w:keepLines w:val="0"/>
              <w:widowControl w:val="0"/>
              <w:shd w:val="clear" w:color="auto" w:fill="auto"/>
              <w:tabs>
                <w:tab w:leader="dot" w:pos="818" w:val="left"/>
              </w:tabs>
              <w:bidi w:val="0"/>
              <w:spacing w:line="19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Lyon</w:t>
              <w:tab/>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w:t>
            </w:r>
          </w:p>
          <w:p>
            <w:pPr>
              <w:pStyle w:val="Style10"/>
              <w:keepNext w:val="0"/>
              <w:keepLines w:val="0"/>
              <w:widowControl w:val="0"/>
              <w:shd w:val="clear" w:color="auto" w:fill="auto"/>
              <w:bidi w:val="0"/>
              <w:spacing w:line="18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w:t>
            </w:r>
          </w:p>
          <w:p>
            <w:pPr>
              <w:pStyle w:val="Style10"/>
              <w:keepNext w:val="0"/>
              <w:keepLines w:val="0"/>
              <w:widowControl w:val="0"/>
              <w:shd w:val="clear" w:color="auto" w:fill="auto"/>
              <w:bidi w:val="0"/>
              <w:spacing w:line="18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11</w:t>
            </w:r>
          </w:p>
          <w:p>
            <w:pPr>
              <w:pStyle w:val="Style10"/>
              <w:keepNext w:val="0"/>
              <w:keepLines w:val="0"/>
              <w:widowControl w:val="0"/>
              <w:shd w:val="clear" w:color="auto" w:fill="auto"/>
              <w:bidi w:val="0"/>
              <w:spacing w:line="18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20</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88</w:t>
            </w:r>
          </w:p>
          <w:p>
            <w:pPr>
              <w:pStyle w:val="Style10"/>
              <w:keepNext w:val="0"/>
              <w:keepLines w:val="0"/>
              <w:widowControl w:val="0"/>
              <w:shd w:val="clear" w:color="auto" w:fill="auto"/>
              <w:bidi w:val="0"/>
              <w:spacing w:line="19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276</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220</w:t>
            </w:r>
          </w:p>
          <w:p>
            <w:pPr>
              <w:pStyle w:val="Style10"/>
              <w:keepNext w:val="0"/>
              <w:keepLines w:val="0"/>
              <w:widowControl w:val="0"/>
              <w:shd w:val="clear" w:color="auto" w:fill="auto"/>
              <w:bidi w:val="0"/>
              <w:spacing w:line="182"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264</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9</w:t>
            </w:r>
          </w:p>
          <w:p>
            <w:pPr>
              <w:pStyle w:val="Style10"/>
              <w:keepNext w:val="0"/>
              <w:keepLines w:val="0"/>
              <w:widowControl w:val="0"/>
              <w:shd w:val="clear" w:color="auto" w:fill="auto"/>
              <w:bidi w:val="0"/>
              <w:spacing w:line="18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6</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5</w:t>
            </w:r>
          </w:p>
          <w:p>
            <w:pPr>
              <w:pStyle w:val="Style10"/>
              <w:keepNext w:val="0"/>
              <w:keepLines w:val="0"/>
              <w:widowControl w:val="0"/>
              <w:shd w:val="clear" w:color="auto" w:fill="auto"/>
              <w:bidi w:val="0"/>
              <w:spacing w:line="182"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10</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18</w:t>
            </w:r>
          </w:p>
          <w:p>
            <w:pPr>
              <w:pStyle w:val="Style10"/>
              <w:keepNext w:val="0"/>
              <w:keepLines w:val="0"/>
              <w:widowControl w:val="0"/>
              <w:shd w:val="clear" w:color="auto" w:fill="auto"/>
              <w:bidi w:val="0"/>
              <w:spacing w:line="19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52</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w:t>
            </w:r>
          </w:p>
          <w:p>
            <w:pPr>
              <w:pStyle w:val="Style10"/>
              <w:keepNext w:val="0"/>
              <w:keepLines w:val="0"/>
              <w:widowControl w:val="0"/>
              <w:shd w:val="clear" w:color="auto" w:fill="auto"/>
              <w:bidi w:val="0"/>
              <w:spacing w:line="18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w:t>
            </w:r>
          </w:p>
        </w:tc>
        <w:tc>
          <w:tcPr>
            <w:tcBorders>
              <w:left w:val="single" w:sz="4"/>
              <w:right w:val="single" w:sz="4"/>
            </w:tcBorders>
            <w:shd w:val="clear" w:color="auto" w:fill="FFFFFF"/>
            <w:vAlign w:val="bottom"/>
          </w:tcPr>
          <w:p>
            <w:pPr>
              <w:widowControl w:val="0"/>
              <w:rPr>
                <w:sz w:val="10"/>
                <w:szCs w:val="10"/>
              </w:rPr>
            </w:pPr>
          </w:p>
        </w:tc>
      </w:tr>
      <w:tr>
        <w:trPr>
          <w:trHeight w:val="110"/>
        </w:trPr>
        <w:tc>
          <w:tcPr>
            <w:tcBorders>
              <w:top w:val="single" w:sz="4"/>
              <w:left w:val="single" w:sz="4"/>
            </w:tcBorders>
            <w:shd w:val="clear" w:color="auto" w:fill="FFFFFF"/>
            <w:vAlign w:val="bottom"/>
          </w:tcPr>
          <w:p>
            <w:pPr>
              <w:pStyle w:val="Style10"/>
              <w:keepNext w:val="0"/>
              <w:keepLines w:val="0"/>
              <w:widowControl w:val="0"/>
              <w:shd w:val="clear" w:color="auto" w:fill="auto"/>
              <w:tabs>
                <w:tab w:leader="dot" w:pos="818" w:val="left"/>
              </w:tabs>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Metz</w:t>
              <w:tab/>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15</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190</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240</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5</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26</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w:t>
            </w:r>
          </w:p>
        </w:tc>
        <w:tc>
          <w:tcPr>
            <w:tcBorders>
              <w:left w:val="single" w:sz="4"/>
              <w:right w:val="single" w:sz="4"/>
            </w:tcBorders>
            <w:shd w:val="clear" w:color="auto" w:fill="FFFFFF"/>
            <w:vAlign w:val="top"/>
          </w:tcPr>
          <w:p>
            <w:pPr>
              <w:widowControl w:val="0"/>
              <w:rPr>
                <w:sz w:val="10"/>
                <w:szCs w:val="10"/>
              </w:rPr>
            </w:pPr>
          </w:p>
        </w:tc>
      </w:tr>
      <w:tr>
        <w:trPr>
          <w:trHeight w:val="137"/>
        </w:trPr>
        <w:tc>
          <w:tcPr>
            <w:tcBorders>
              <w:top w:val="single" w:sz="4"/>
              <w:left w:val="single" w:sz="4"/>
            </w:tcBorders>
            <w:shd w:val="clear" w:color="auto" w:fill="FFFFFF"/>
            <w:vAlign w:val="bottom"/>
          </w:tcPr>
          <w:p>
            <w:pPr>
              <w:pStyle w:val="Style10"/>
              <w:keepNext w:val="0"/>
              <w:keepLines w:val="0"/>
              <w:widowControl w:val="0"/>
              <w:shd w:val="clear" w:color="auto" w:fill="auto"/>
              <w:tabs>
                <w:tab w:leader="dot" w:pos="814" w:val="left"/>
              </w:tabs>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Montpellier</w:t>
              <w:tab/>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4</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23</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199</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smallCaps/>
                <w:color w:val="000000"/>
                <w:spacing w:val="0"/>
                <w:w w:val="100"/>
                <w:position w:val="0"/>
                <w:sz w:val="11"/>
                <w:szCs w:val="11"/>
                <w:shd w:val="clear" w:color="auto" w:fill="auto"/>
                <w:lang w:val="en-US" w:eastAsia="en-US" w:bidi="en-US"/>
              </w:rPr>
              <w:t>256</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17</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1,766</w:t>
            </w:r>
          </w:p>
        </w:tc>
      </w:tr>
      <w:tr>
        <w:trPr>
          <w:trHeight w:val="78"/>
        </w:trPr>
        <w:tc>
          <w:tcPr>
            <w:tcBorders>
              <w:top w:val="single" w:sz="4"/>
              <w:left w:val="single" w:sz="4"/>
            </w:tcBorders>
            <w:shd w:val="clear" w:color="auto" w:fill="FFFFFF"/>
            <w:vAlign w:val="bottom"/>
          </w:tcPr>
          <w:p>
            <w:pPr>
              <w:pStyle w:val="Style10"/>
              <w:keepNext w:val="0"/>
              <w:keepLines w:val="0"/>
              <w:widowControl w:val="0"/>
              <w:shd w:val="clear" w:color="auto" w:fill="auto"/>
              <w:tabs>
                <w:tab w:leader="dot" w:pos="814" w:val="left"/>
              </w:tabs>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Nancy..</w:t>
              <w:tab/>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14</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110</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260</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25</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w:t>
            </w:r>
          </w:p>
        </w:tc>
        <w:tc>
          <w:tcPr>
            <w:tcBorders>
              <w:left w:val="single" w:sz="4"/>
              <w:right w:val="single" w:sz="4"/>
            </w:tcBorders>
            <w:shd w:val="clear" w:color="auto" w:fill="FFFFFF"/>
            <w:vAlign w:val="top"/>
          </w:tcPr>
          <w:p>
            <w:pPr>
              <w:widowControl w:val="0"/>
              <w:rPr>
                <w:sz w:val="10"/>
                <w:szCs w:val="10"/>
              </w:rPr>
            </w:pPr>
          </w:p>
        </w:tc>
      </w:tr>
      <w:tr>
        <w:trPr>
          <w:trHeight w:val="105"/>
        </w:trPr>
        <w:tc>
          <w:tcPr>
            <w:tcBorders>
              <w:top w:val="single" w:sz="4"/>
              <w:left w:val="single" w:sz="4"/>
            </w:tcBorders>
            <w:shd w:val="clear" w:color="auto" w:fill="FFFFFF"/>
            <w:vAlign w:val="bottom"/>
          </w:tcPr>
          <w:p>
            <w:pPr>
              <w:pStyle w:val="Style10"/>
              <w:keepNext w:val="0"/>
              <w:keepLines w:val="0"/>
              <w:widowControl w:val="0"/>
              <w:shd w:val="clear" w:color="auto" w:fill="auto"/>
              <w:tabs>
                <w:tab w:leader="dot" w:pos="809" w:val="left"/>
              </w:tabs>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Nunes.....</w:t>
              <w:tab/>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4</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39</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365</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226</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10</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26</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4</w:t>
            </w:r>
          </w:p>
        </w:tc>
        <w:tc>
          <w:tcPr>
            <w:tcBorders>
              <w:left w:val="single" w:sz="4"/>
              <w:righ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1,594</w:t>
            </w:r>
          </w:p>
        </w:tc>
      </w:tr>
      <w:tr>
        <w:trPr>
          <w:trHeight w:val="105"/>
        </w:trPr>
        <w:tc>
          <w:tcPr>
            <w:tcBorders>
              <w:top w:val="single" w:sz="4"/>
              <w:left w:val="single" w:sz="4"/>
            </w:tcBorders>
            <w:shd w:val="clear" w:color="auto" w:fill="FFFFFF"/>
            <w:vAlign w:val="bottom"/>
          </w:tcPr>
          <w:p>
            <w:pPr>
              <w:pStyle w:val="Style10"/>
              <w:keepNext w:val="0"/>
              <w:keepLines w:val="0"/>
              <w:widowControl w:val="0"/>
              <w:shd w:val="clear" w:color="auto" w:fill="auto"/>
              <w:tabs>
                <w:tab w:leader="dot" w:pos="759" w:val="left"/>
                <w:tab w:leader="dot" w:pos="809" w:val="left"/>
              </w:tabs>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Orleans</w:t>
              <w:tab/>
              <w:tab/>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24</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241</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286</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5</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31</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w:t>
            </w:r>
          </w:p>
        </w:tc>
        <w:tc>
          <w:tcPr>
            <w:tcBorders>
              <w:left w:val="single" w:sz="4"/>
              <w:right w:val="single" w:sz="4"/>
            </w:tcBorders>
            <w:shd w:val="clear" w:color="auto" w:fill="FFFFFF"/>
            <w:vAlign w:val="bottom"/>
          </w:tcPr>
          <w:p>
            <w:pPr>
              <w:pStyle w:val="Style10"/>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730</w:t>
            </w:r>
          </w:p>
        </w:tc>
      </w:tr>
      <w:tr>
        <w:trPr>
          <w:trHeight w:val="101"/>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fr-FR" w:eastAsia="fr-FR" w:bidi="fr-FR"/>
              </w:rPr>
              <w:t>Paria....</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7</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7</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180</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1629</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3324</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19</w:t>
            </w:r>
          </w:p>
        </w:tc>
        <w:tc>
          <w:tcPr>
            <w:vMerge w:val="restart"/>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77</w:t>
            </w:r>
          </w:p>
          <w:p>
            <w:pPr>
              <w:pStyle w:val="Style10"/>
              <w:keepNext w:val="0"/>
              <w:keepLines w:val="0"/>
              <w:widowControl w:val="0"/>
              <w:shd w:val="clear" w:color="auto" w:fill="auto"/>
              <w:bidi w:val="0"/>
              <w:spacing w:line="18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251</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5</w:t>
            </w:r>
          </w:p>
        </w:tc>
        <w:tc>
          <w:tcPr>
            <w:tcBorders>
              <w:left w:val="single" w:sz="4"/>
              <w:righ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4,203</w:t>
            </w:r>
          </w:p>
        </w:tc>
      </w:tr>
      <w:tr>
        <w:trPr>
          <w:trHeight w:val="114"/>
        </w:trPr>
        <w:tc>
          <w:tcPr>
            <w:tcBorders>
              <w:top w:val="single" w:sz="4"/>
              <w:left w:val="single" w:sz="4"/>
            </w:tcBorders>
            <w:shd w:val="clear" w:color="auto" w:fill="FFFFFF"/>
            <w:vAlign w:val="bottom"/>
          </w:tcPr>
          <w:p>
            <w:pPr>
              <w:pStyle w:val="Style10"/>
              <w:keepNext w:val="0"/>
              <w:keepLines w:val="0"/>
              <w:widowControl w:val="0"/>
              <w:shd w:val="clear" w:color="auto" w:fill="auto"/>
              <w:tabs>
                <w:tab w:leader="dot" w:pos="823" w:val="left"/>
              </w:tabs>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Pau</w:t>
              <w:tab/>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12</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57</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90</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10</w:t>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1,734</w:t>
            </w:r>
          </w:p>
        </w:tc>
      </w:tr>
      <w:tr>
        <w:trPr>
          <w:trHeight w:val="110"/>
        </w:trPr>
        <w:tc>
          <w:tcPr>
            <w:tcBorders>
              <w:top w:val="single" w:sz="4"/>
              <w:left w:val="single" w:sz="4"/>
            </w:tcBorders>
            <w:shd w:val="clear" w:color="auto" w:fill="FFFFFF"/>
            <w:vAlign w:val="bottom"/>
          </w:tcPr>
          <w:p>
            <w:pPr>
              <w:pStyle w:val="Style10"/>
              <w:keepNext w:val="0"/>
              <w:keepLines w:val="0"/>
              <w:widowControl w:val="0"/>
              <w:shd w:val="clear" w:color="auto" w:fill="auto"/>
              <w:tabs>
                <w:tab w:leader="dot" w:pos="823" w:val="left"/>
              </w:tabs>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Poitiers</w:t>
              <w:tab/>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4</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15</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130</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201</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14</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4</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34</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w:t>
            </w:r>
          </w:p>
        </w:tc>
        <w:tc>
          <w:tcPr>
            <w:tcBorders>
              <w:left w:val="single" w:sz="4"/>
              <w:righ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1,536</w:t>
            </w:r>
          </w:p>
        </w:tc>
      </w:tr>
      <w:tr>
        <w:trPr>
          <w:trHeight w:val="105"/>
        </w:trPr>
        <w:tc>
          <w:tcPr>
            <w:tcBorders>
              <w:top w:val="single" w:sz="4"/>
              <w:left w:val="single" w:sz="4"/>
            </w:tcBorders>
            <w:shd w:val="clear" w:color="auto" w:fill="FFFFFF"/>
            <w:vAlign w:val="bottom"/>
          </w:tcPr>
          <w:p>
            <w:pPr>
              <w:pStyle w:val="Style10"/>
              <w:keepNext w:val="0"/>
              <w:keepLines w:val="0"/>
              <w:widowControl w:val="0"/>
              <w:shd w:val="clear" w:color="auto" w:fill="auto"/>
              <w:tabs>
                <w:tab w:leader="dot" w:pos="818" w:val="left"/>
              </w:tabs>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Rennes</w:t>
              <w:tab/>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5</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33</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346</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407</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18</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35</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w:t>
            </w:r>
          </w:p>
        </w:tc>
        <w:tc>
          <w:tcPr>
            <w:tcBorders>
              <w:left w:val="single" w:sz="4"/>
              <w:right w:val="single" w:sz="4"/>
            </w:tcBorders>
            <w:shd w:val="clear" w:color="auto" w:fill="FFFFFF"/>
            <w:vAlign w:val="bottom"/>
          </w:tcPr>
          <w:p>
            <w:pPr>
              <w:pStyle w:val="Style10"/>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941</w:t>
            </w:r>
          </w:p>
        </w:tc>
      </w:tr>
      <w:tr>
        <w:trPr>
          <w:trHeight w:val="105"/>
        </w:trPr>
        <w:tc>
          <w:tcPr>
            <w:tcBorders>
              <w:top w:val="single" w:sz="4"/>
              <w:left w:val="single" w:sz="4"/>
            </w:tcBorders>
            <w:shd w:val="clear" w:color="auto" w:fill="FFFFFF"/>
            <w:vAlign w:val="bottom"/>
          </w:tcPr>
          <w:p>
            <w:pPr>
              <w:pStyle w:val="Style10"/>
              <w:keepNext w:val="0"/>
              <w:keepLines w:val="0"/>
              <w:widowControl w:val="0"/>
              <w:shd w:val="clear" w:color="auto" w:fill="auto"/>
              <w:tabs>
                <w:tab w:leader="dot" w:pos="809" w:val="left"/>
              </w:tabs>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Rouen</w:t>
              <w:tab/>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17</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164</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491</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9</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68</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w:t>
            </w:r>
          </w:p>
        </w:tc>
        <w:tc>
          <w:tcPr>
            <w:tcBorders>
              <w:left w:val="single" w:sz="4"/>
              <w:righ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1,712</w:t>
            </w:r>
          </w:p>
        </w:tc>
      </w:tr>
      <w:tr>
        <w:trPr>
          <w:trHeight w:val="96"/>
        </w:trPr>
        <w:tc>
          <w:tcPr>
            <w:tcBorders>
              <w:top w:val="single" w:sz="4"/>
              <w:left w:val="single" w:sz="4"/>
            </w:tcBorders>
            <w:shd w:val="clear" w:color="auto" w:fill="FFFFFF"/>
            <w:vAlign w:val="bottom"/>
          </w:tcPr>
          <w:p>
            <w:pPr>
              <w:pStyle w:val="Style10"/>
              <w:keepNext w:val="0"/>
              <w:keepLines w:val="0"/>
              <w:widowControl w:val="0"/>
              <w:shd w:val="clear" w:color="auto" w:fill="auto"/>
              <w:tabs>
                <w:tab w:leader="dot" w:pos="809" w:val="left"/>
              </w:tabs>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Strasburg</w:t>
              <w:tab/>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14</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121</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203</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12</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15</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w:t>
            </w:r>
          </w:p>
        </w:tc>
        <w:tc>
          <w:tcPr>
            <w:tcBorders>
              <w:left w:val="single" w:sz="4"/>
              <w:righ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w:t>
            </w:r>
          </w:p>
        </w:tc>
      </w:tr>
      <w:tr>
        <w:trPr>
          <w:trHeight w:val="201"/>
        </w:trPr>
        <w:tc>
          <w:tcPr>
            <w:tcBorders>
              <w:top w:val="single" w:sz="4"/>
              <w:left w:val="single" w:sz="4"/>
            </w:tcBorders>
            <w:shd w:val="clear" w:color="auto" w:fill="FFFFFF"/>
            <w:vAlign w:val="center"/>
          </w:tcPr>
          <w:p>
            <w:pPr>
              <w:pStyle w:val="Style10"/>
              <w:keepNext w:val="0"/>
              <w:keepLines w:val="0"/>
              <w:widowControl w:val="0"/>
              <w:shd w:val="clear" w:color="auto" w:fill="auto"/>
              <w:tabs>
                <w:tab w:leader="dot" w:pos="823" w:val="left"/>
              </w:tabs>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de-DE" w:eastAsia="de-DE" w:bidi="de-DE"/>
              </w:rPr>
              <w:t>Toulouse</w:t>
            </w:r>
            <w:r>
              <w:rPr>
                <w:rFonts w:ascii="Times New Roman" w:eastAsia="Times New Roman" w:hAnsi="Times New Roman" w:cs="Times New Roman"/>
                <w:color w:val="000000"/>
                <w:spacing w:val="0"/>
                <w:w w:val="100"/>
                <w:position w:val="0"/>
                <w:sz w:val="12"/>
                <w:szCs w:val="12"/>
                <w:shd w:val="clear" w:color="auto" w:fill="auto"/>
                <w:lang w:val="en-US" w:eastAsia="en-US" w:bidi="en-US"/>
              </w:rPr>
              <w:tab/>
            </w:r>
          </w:p>
        </w:tc>
        <w:tc>
          <w:tcPr>
            <w:tcBorders>
              <w:left w:val="single" w:sz="4"/>
            </w:tcBorders>
            <w:shd w:val="clear" w:color="auto" w:fill="FFFFFF"/>
            <w:vAlign w:val="center"/>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4</w:t>
            </w:r>
          </w:p>
        </w:tc>
        <w:tc>
          <w:tcPr>
            <w:tcBorders>
              <w:left w:val="single" w:sz="4"/>
            </w:tcBorders>
            <w:shd w:val="clear" w:color="auto" w:fill="FFFFFF"/>
            <w:vAlign w:val="center"/>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w:t>
            </w:r>
          </w:p>
        </w:tc>
        <w:tc>
          <w:tcPr>
            <w:tcBorders>
              <w:left w:val="single" w:sz="4"/>
            </w:tcBorders>
            <w:shd w:val="clear" w:color="auto" w:fill="FFFFFF"/>
            <w:vAlign w:val="center"/>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13</w:t>
            </w:r>
          </w:p>
        </w:tc>
        <w:tc>
          <w:tcPr>
            <w:tcBorders>
              <w:left w:val="single" w:sz="4"/>
            </w:tcBorders>
            <w:shd w:val="clear" w:color="auto" w:fill="FFFFFF"/>
            <w:vAlign w:val="center"/>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112</w:t>
            </w:r>
          </w:p>
        </w:tc>
        <w:tc>
          <w:tcPr>
            <w:tcBorders>
              <w:left w:val="single" w:sz="4"/>
            </w:tcBorders>
            <w:shd w:val="clear" w:color="auto" w:fill="FFFFFF"/>
            <w:vAlign w:val="center"/>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239</w:t>
            </w:r>
          </w:p>
        </w:tc>
        <w:tc>
          <w:tcPr>
            <w:tcBorders>
              <w:left w:val="single" w:sz="4"/>
            </w:tcBorders>
            <w:shd w:val="clear" w:color="auto" w:fill="FFFFFF"/>
            <w:vAlign w:val="center"/>
          </w:tcPr>
          <w:p>
            <w:pPr>
              <w:pStyle w:val="Style10"/>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9</w:t>
            </w:r>
          </w:p>
        </w:tc>
        <w:tc>
          <w:tcPr>
            <w:tcBorders>
              <w:left w:val="single" w:sz="4"/>
            </w:tcBorders>
            <w:shd w:val="clear" w:color="auto" w:fill="FFFFFF"/>
            <w:vAlign w:val="center"/>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6</w:t>
            </w:r>
          </w:p>
        </w:tc>
        <w:tc>
          <w:tcPr>
            <w:tcBorders>
              <w:left w:val="single" w:sz="4"/>
            </w:tcBorders>
            <w:shd w:val="clear" w:color="auto" w:fill="FFFFFF"/>
            <w:vAlign w:val="center"/>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55</w:t>
            </w:r>
          </w:p>
        </w:tc>
        <w:tc>
          <w:tcPr>
            <w:tcBorders>
              <w:left w:val="single" w:sz="4"/>
            </w:tcBorders>
            <w:shd w:val="clear" w:color="auto" w:fill="FFFFFF"/>
            <w:vAlign w:val="center"/>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w:t>
            </w:r>
          </w:p>
        </w:tc>
        <w:tc>
          <w:tcPr>
            <w:tcBorders>
              <w:left w:val="single" w:sz="4"/>
              <w:right w:val="single" w:sz="4"/>
            </w:tcBorders>
            <w:shd w:val="clear" w:color="auto" w:fill="FFFFFF"/>
            <w:vAlign w:val="center"/>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1,327</w:t>
            </w:r>
          </w:p>
        </w:tc>
      </w:tr>
      <w:tr>
        <w:trPr>
          <w:trHeight w:val="210"/>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tabs>
                <w:tab w:leader="dot" w:pos="865" w:val="left"/>
              </w:tabs>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Total</w:t>
              <w:tab/>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86</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44</w:t>
            </w:r>
          </w:p>
        </w:tc>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626</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5779</w:t>
            </w:r>
          </w:p>
        </w:tc>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8870</w:t>
            </w:r>
          </w:p>
        </w:tc>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318</w:t>
            </w:r>
          </w:p>
        </w:tc>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146</w:t>
            </w:r>
          </w:p>
        </w:tc>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1114</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54</w:t>
            </w:r>
          </w:p>
        </w:tc>
        <w:tc>
          <w:tcPr>
            <w:tcBorders>
              <w:top w:val="single" w:sz="4"/>
              <w:bottom w:val="single" w:sz="4"/>
              <w:right w:val="single" w:sz="4"/>
            </w:tcBorders>
            <w:shd w:val="clear" w:color="auto" w:fill="FFFFFF"/>
            <w:vAlign w:val="center"/>
          </w:tcPr>
          <w:p>
            <w:pPr>
              <w:pStyle w:val="Style10"/>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42,318</w:t>
            </w:r>
          </w:p>
        </w:tc>
      </w:tr>
    </w:tbl>
    <w:p>
      <w:pPr>
        <w:widowControl w:val="0"/>
        <w:spacing w:after="199" w:line="1" w:lineRule="exact"/>
      </w:pP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There are six faculties of </w:t>
      </w:r>
      <w:r>
        <w:rPr>
          <w:i/>
          <w:iCs/>
          <w:color w:val="000000"/>
          <w:spacing w:val="0"/>
          <w:w w:val="100"/>
          <w:position w:val="0"/>
          <w:shd w:val="clear" w:color="auto" w:fill="auto"/>
          <w:lang w:val="en-US" w:eastAsia="en-US" w:bidi="en-US"/>
        </w:rPr>
        <w:t>Catholic theology,</w:t>
      </w:r>
      <w:r>
        <w:rPr>
          <w:color w:val="000000"/>
          <w:spacing w:val="0"/>
          <w:w w:val="100"/>
          <w:position w:val="0"/>
          <w:shd w:val="clear" w:color="auto" w:fill="auto"/>
          <w:lang w:val="en-US" w:eastAsia="en-US" w:bidi="en-US"/>
        </w:rPr>
        <w:t xml:space="preserve"> at Aix, Bordeaux, Lyon, Paris, Rouen, and Toulouse ; and two of </w:t>
      </w:r>
      <w:r>
        <w:rPr>
          <w:i/>
          <w:iCs/>
          <w:color w:val="000000"/>
          <w:spacing w:val="0"/>
          <w:w w:val="100"/>
          <w:position w:val="0"/>
          <w:shd w:val="clear" w:color="auto" w:fill="auto"/>
          <w:lang w:val="de-DE" w:eastAsia="de-DE" w:bidi="de-DE"/>
        </w:rPr>
        <w:t xml:space="preserve">Protestant </w:t>
      </w:r>
      <w:r>
        <w:rPr>
          <w:i/>
          <w:iCs/>
          <w:color w:val="000000"/>
          <w:spacing w:val="0"/>
          <w:w w:val="100"/>
          <w:position w:val="0"/>
          <w:shd w:val="clear" w:color="auto" w:fill="auto"/>
          <w:lang w:val="en-US" w:eastAsia="en-US" w:bidi="en-US"/>
        </w:rPr>
        <w:t xml:space="preserve">theology, </w:t>
      </w:r>
      <w:r>
        <w:rPr>
          <w:color w:val="000000"/>
          <w:spacing w:val="0"/>
          <w:w w:val="100"/>
          <w:position w:val="0"/>
          <w:shd w:val="clear" w:color="auto" w:fill="auto"/>
          <w:lang w:val="en-US" w:eastAsia="en-US" w:bidi="en-US"/>
        </w:rPr>
        <w:t>one, of the Lutheran or Augsburg Confession, at Strasburg, and another, of the Calvinist or Helvetic Confession, at Montauban, under the academy of Γoulouse. The faculties of law are nine, at Aix, Caen, Dijon, Grenoble, Paris, Poitiers, Rennes, Strasburg, and Tou</w:t>
        <w:softHyphen/>
        <w:t>louse. There are three faculties of medicine, at Grenoble, Paris, and Montpellier; with seventeen secondary schools of medicine. The faculties of science are nine in number, at Paris, Bordeaux, Stras</w:t>
        <w:softHyphen/>
        <w:t xml:space="preserve">burg, C⅛en, Toulouse, Montpellier, Dijon, Lyon, and Grenoble; those of letters or literature, seven, at Paris, Strasburg, Bordeaux, Toulouse, Caen, Dijon, and </w:t>
      </w:r>
      <w:r>
        <w:rPr>
          <w:color w:val="000000"/>
          <w:spacing w:val="0"/>
          <w:w w:val="100"/>
          <w:position w:val="0"/>
          <w:shd w:val="clear" w:color="auto" w:fill="auto"/>
          <w:lang w:val="fr-FR" w:eastAsia="fr-FR" w:bidi="fr-FR"/>
        </w:rPr>
        <w:t xml:space="preserve">Besançon. </w:t>
      </w:r>
      <w:r>
        <w:rPr>
          <w:color w:val="000000"/>
          <w:spacing w:val="0"/>
          <w:w w:val="100"/>
          <w:position w:val="0"/>
          <w:shd w:val="clear" w:color="auto" w:fill="auto"/>
          <w:lang w:val="en-US" w:eastAsia="en-US" w:bidi="en-US"/>
        </w:rPr>
        <w:t>In order to become a student in the faculty of law or theology, a person must have taken the degree of bachelor of letters ; and a course of three years in either faculty is requisite to obtain the degree of bachelor ; for the degree of doctor, four years ; and to obtain the degree of doctor in divinity, the candidate must defend a final and general thesis. Candidates for the degree of doctor in medicine must have taken the degree of bachelor of letters, and also of sciences, and must complete a course of four years. The faculties of law and medicine at Paris are greatly distinguished. The former has sixteen profes</w:t>
        <w:softHyphen/>
        <w:t>sors, and had in 1838 upwards of 3000 students; the latter twenty- seven professors, and, in 1836, about 4000 students.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At the end of 1837, the total number of schools, public and pri</w:t>
        <w:softHyphen/>
        <w:t>vate, throughout France, was 53,920 ; 39,504 for boys, and 14,416 for girls. The number of pupils at the same period was 2,651,492 ; 1,552,847 boys, and 1,098,645 girls. The masters of the elemen</w:t>
        <w:softHyphen/>
        <w:t>tary schools have a residence, and receive a yearly salary of 200 francs, or little more than L.8 ; the masters of the superior schools have a residence and a salary of 400 francs, or somewhat more than L.16. The whole charge to the stale of the department of public instruction, according to the budget of 1838, was 19,006,673 francs, or nearly L.800,000, which was distributed as follows :—</w:t>
      </w:r>
    </w:p>
    <w:p>
      <w:pPr>
        <w:pStyle w:val="Style17"/>
        <w:keepNext w:val="0"/>
        <w:keepLines w:val="0"/>
        <w:widowControl w:val="0"/>
        <w:shd w:val="clear" w:color="auto" w:fill="auto"/>
        <w:bidi w:val="0"/>
        <w:spacing w:line="240" w:lineRule="auto"/>
        <w:ind w:left="0" w:firstLine="0"/>
        <w:jc w:val="left"/>
        <w:rPr>
          <w:sz w:val="12"/>
          <w:szCs w:val="12"/>
        </w:rPr>
      </w:pPr>
      <w:r>
        <w:rPr>
          <w:b w:val="0"/>
          <w:bCs w:val="0"/>
          <w:smallCaps w:val="0"/>
          <w:color w:val="000000"/>
          <w:spacing w:val="0"/>
          <w:w w:val="100"/>
          <w:position w:val="0"/>
          <w:sz w:val="12"/>
          <w:szCs w:val="12"/>
          <w:shd w:val="clear" w:color="auto" w:fill="auto"/>
          <w:lang w:val="en-US" w:eastAsia="en-US" w:bidi="en-US"/>
        </w:rPr>
        <w:t>Francs.</w:t>
      </w:r>
    </w:p>
    <w:p>
      <w:pPr>
        <w:pStyle w:val="Style3"/>
        <w:keepNext w:val="0"/>
        <w:keepLines w:val="0"/>
        <w:widowControl w:val="0"/>
        <w:shd w:val="clear" w:color="auto" w:fill="auto"/>
        <w:tabs>
          <w:tab w:leader="dot" w:pos="4072" w:val="right"/>
        </w:tabs>
        <w:bidi w:val="0"/>
        <w:spacing w:line="240" w:lineRule="auto"/>
        <w:ind w:left="0" w:firstLine="360"/>
        <w:jc w:val="left"/>
      </w:pPr>
      <w:r>
        <w:rPr>
          <w:color w:val="000000"/>
          <w:spacing w:val="0"/>
          <w:w w:val="100"/>
          <w:position w:val="0"/>
          <w:shd w:val="clear" w:color="auto" w:fill="auto"/>
          <w:lang w:val="en-US" w:eastAsia="en-US" w:bidi="en-US"/>
        </w:rPr>
        <w:t>Central administration</w:t>
        <w:tab/>
        <w:t xml:space="preserve"> 686,623</w:t>
      </w:r>
    </w:p>
    <w:p>
      <w:pPr>
        <w:pStyle w:val="Style3"/>
        <w:keepNext w:val="0"/>
        <w:keepLines w:val="0"/>
        <w:widowControl w:val="0"/>
        <w:shd w:val="clear" w:color="auto" w:fill="auto"/>
        <w:tabs>
          <w:tab w:leader="dot" w:pos="4072" w:val="right"/>
        </w:tabs>
        <w:bidi w:val="0"/>
        <w:spacing w:line="240" w:lineRule="auto"/>
        <w:ind w:left="0" w:firstLine="360"/>
        <w:jc w:val="left"/>
      </w:pPr>
      <w:r>
        <w:rPr>
          <w:color w:val="000000"/>
          <w:spacing w:val="0"/>
          <w:w w:val="100"/>
          <w:position w:val="0"/>
          <w:shd w:val="clear" w:color="auto" w:fill="auto"/>
          <w:lang w:val="en-US" w:eastAsia="en-US" w:bidi="en-US"/>
        </w:rPr>
        <w:t>General services</w:t>
        <w:tab/>
        <w:t xml:space="preserve">     238,000</w:t>
      </w:r>
    </w:p>
    <w:p>
      <w:pPr>
        <w:pStyle w:val="Style3"/>
        <w:keepNext w:val="0"/>
        <w:keepLines w:val="0"/>
        <w:widowControl w:val="0"/>
        <w:shd w:val="clear" w:color="auto" w:fill="auto"/>
        <w:tabs>
          <w:tab w:leader="dot" w:pos="4072" w:val="right"/>
        </w:tabs>
        <w:bidi w:val="0"/>
        <w:spacing w:line="240" w:lineRule="auto"/>
        <w:ind w:left="0" w:firstLine="360"/>
        <w:jc w:val="left"/>
      </w:pPr>
      <w:r>
        <w:rPr>
          <w:color w:val="000000"/>
          <w:spacing w:val="0"/>
          <w:w w:val="100"/>
          <w:position w:val="0"/>
          <w:shd w:val="clear" w:color="auto" w:fill="auto"/>
          <w:lang w:val="en-US" w:eastAsia="en-US" w:bidi="en-US"/>
        </w:rPr>
        <w:t>Departmental and academic administration</w:t>
        <w:tab/>
        <w:t xml:space="preserve"> 919,900</w:t>
      </w:r>
    </w:p>
    <w:p>
      <w:pPr>
        <w:pStyle w:val="Style3"/>
        <w:keepNext w:val="0"/>
        <w:keepLines w:val="0"/>
        <w:widowControl w:val="0"/>
        <w:shd w:val="clear" w:color="auto" w:fill="auto"/>
        <w:tabs>
          <w:tab w:leader="dot" w:pos="4072" w:val="right"/>
        </w:tabs>
        <w:bidi w:val="0"/>
        <w:spacing w:line="240" w:lineRule="auto"/>
        <w:ind w:left="0" w:firstLine="360"/>
        <w:jc w:val="left"/>
      </w:pPr>
      <w:r>
        <w:rPr>
          <w:color w:val="000000"/>
          <w:spacing w:val="0"/>
          <w:w w:val="100"/>
          <w:position w:val="0"/>
          <w:shd w:val="clear" w:color="auto" w:fill="auto"/>
          <w:lang w:val="en-US" w:eastAsia="en-US" w:bidi="en-US"/>
        </w:rPr>
        <w:t>Superior instruction—faculties</w:t>
        <w:tab/>
        <w:t>1.972,050</w:t>
      </w:r>
    </w:p>
    <w:p>
      <w:pPr>
        <w:pStyle w:val="Style3"/>
        <w:keepNext w:val="0"/>
        <w:keepLines w:val="0"/>
        <w:widowControl w:val="0"/>
        <w:shd w:val="clear" w:color="auto" w:fill="auto"/>
        <w:tabs>
          <w:tab w:leader="dot" w:pos="3449" w:val="left"/>
        </w:tabs>
        <w:bidi w:val="0"/>
        <w:spacing w:line="240" w:lineRule="auto"/>
        <w:ind w:left="0" w:firstLine="360"/>
        <w:jc w:val="left"/>
      </w:pPr>
      <w:r>
        <w:rPr>
          <w:color w:val="000000"/>
          <w:spacing w:val="0"/>
          <w:w w:val="100"/>
          <w:position w:val="0"/>
          <w:shd w:val="clear" w:color="auto" w:fill="auto"/>
          <w:lang w:val="en-US" w:eastAsia="en-US" w:bidi="en-US"/>
        </w:rPr>
        <w:t>Secondary instruction</w:t>
        <w:tab/>
        <w:t>1 ,655,600</w:t>
      </w:r>
    </w:p>
    <w:p>
      <w:pPr>
        <w:pStyle w:val="Style3"/>
        <w:keepNext w:val="0"/>
        <w:keepLines w:val="0"/>
        <w:widowControl w:val="0"/>
        <w:shd w:val="clear" w:color="auto" w:fill="auto"/>
        <w:tabs>
          <w:tab w:leader="dot" w:pos="4072" w:val="right"/>
        </w:tabs>
        <w:bidi w:val="0"/>
        <w:spacing w:line="240" w:lineRule="auto"/>
        <w:ind w:left="0" w:firstLine="360"/>
        <w:jc w:val="left"/>
      </w:pPr>
      <w:r>
        <w:rPr>
          <w:color w:val="000000"/>
          <w:spacing w:val="0"/>
          <w:w w:val="100"/>
          <w:position w:val="0"/>
          <w:shd w:val="clear" w:color="auto" w:fill="auto"/>
          <w:lang w:val="en-US" w:eastAsia="en-US" w:bidi="en-US"/>
        </w:rPr>
        <w:t>Elementary instruction, general fund</w:t>
        <w:tab/>
        <w:t>1,600,000</w:t>
      </w:r>
    </w:p>
    <w:p>
      <w:pPr>
        <w:pStyle w:val="Style3"/>
        <w:keepNext w:val="0"/>
        <w:keepLines w:val="0"/>
        <w:widowControl w:val="0"/>
        <w:shd w:val="clear" w:color="auto" w:fill="auto"/>
        <w:tabs>
          <w:tab w:leader="underscore" w:pos="439" w:val="left"/>
          <w:tab w:pos="1033" w:val="left"/>
          <w:tab w:leader="underscore" w:pos="1179" w:val="left"/>
          <w:tab w:leader="dot" w:pos="3893" w:val="right"/>
          <w:tab w:leader="dot" w:pos="3893" w:val="center"/>
          <w:tab w:leader="dot" w:pos="3895" w:val="right"/>
        </w:tabs>
        <w:bidi w:val="0"/>
        <w:spacing w:line="252" w:lineRule="auto"/>
        <w:ind w:left="0" w:firstLine="0"/>
        <w:jc w:val="left"/>
      </w:pPr>
      <w:r>
        <w:rPr>
          <w:color w:val="000000"/>
          <w:spacing w:val="0"/>
          <w:w w:val="100"/>
          <w:position w:val="0"/>
          <w:shd w:val="clear" w:color="auto" w:fill="auto"/>
          <w:lang w:val="en-US" w:eastAsia="en-US" w:bidi="en-US"/>
        </w:rPr>
        <w:tab/>
        <w:tab/>
        <w:tab/>
        <w:t xml:space="preserve"> additional</w:t>
        <w:tab/>
        <w:t>,</w:t>
        <w:tab/>
        <w:t>3,500,000 Primary normal school</w:t>
        <w:tab/>
        <w:t xml:space="preserve">   200,000</w:t>
      </w:r>
    </w:p>
    <w:p>
      <w:pPr>
        <w:pStyle w:val="Style3"/>
        <w:keepNext w:val="0"/>
        <w:keepLines w:val="0"/>
        <w:widowControl w:val="0"/>
        <w:shd w:val="clear" w:color="auto" w:fill="auto"/>
        <w:tabs>
          <w:tab w:leader="dot" w:pos="2875" w:val="left"/>
          <w:tab w:leader="dot" w:pos="4072" w:val="right"/>
        </w:tabs>
        <w:bidi w:val="0"/>
        <w:spacing w:line="252" w:lineRule="auto"/>
        <w:ind w:left="0" w:firstLine="360"/>
        <w:jc w:val="left"/>
      </w:pPr>
      <w:r>
        <w:rPr>
          <w:color w:val="000000"/>
          <w:spacing w:val="0"/>
          <w:w w:val="100"/>
          <w:position w:val="0"/>
          <w:shd w:val="clear" w:color="auto" w:fill="auto"/>
          <w:lang w:val="en-US" w:eastAsia="en-US" w:bidi="en-US"/>
        </w:rPr>
        <w:t>Literary and scientific establishments...</w:t>
        <w:tab/>
        <w:tab/>
        <w:t>7,676,500</w:t>
      </w:r>
    </w:p>
    <w:p>
      <w:pPr>
        <w:pStyle w:val="Style3"/>
        <w:keepNext w:val="0"/>
        <w:keepLines w:val="0"/>
        <w:widowControl w:val="0"/>
        <w:shd w:val="clear" w:color="auto" w:fill="auto"/>
        <w:tabs>
          <w:tab w:leader="dot" w:pos="4072" w:val="right"/>
        </w:tabs>
        <w:bidi w:val="0"/>
        <w:spacing w:line="252" w:lineRule="auto"/>
        <w:ind w:left="0" w:firstLine="360"/>
        <w:jc w:val="left"/>
      </w:pPr>
      <w:r>
        <w:rPr>
          <w:color w:val="000000"/>
          <w:spacing w:val="0"/>
          <w:w w:val="100"/>
          <w:position w:val="0"/>
          <w:shd w:val="clear" w:color="auto" w:fill="auto"/>
          <w:lang w:val="en-US" w:eastAsia="en-US" w:bidi="en-US"/>
        </w:rPr>
        <w:t xml:space="preserve">Subscriptions to literary works, </w:t>
        <w:tab/>
        <w:t xml:space="preserve">   557,000</w:t>
      </w:r>
    </w:p>
    <w:p>
      <w:pPr>
        <w:pStyle w:val="Style3"/>
        <w:keepNext w:val="0"/>
        <w:keepLines w:val="0"/>
        <w:widowControl w:val="0"/>
        <w:shd w:val="clear" w:color="auto" w:fill="auto"/>
        <w:tabs>
          <w:tab w:leader="dot" w:pos="2862" w:val="right"/>
        </w:tabs>
        <w:bidi w:val="0"/>
        <w:spacing w:line="240" w:lineRule="auto"/>
        <w:ind w:left="0" w:firstLine="0"/>
        <w:jc w:val="left"/>
      </w:pPr>
      <w:r>
        <w:rPr>
          <w:color w:val="000000"/>
          <w:spacing w:val="0"/>
          <w:w w:val="100"/>
          <w:position w:val="0"/>
          <w:shd w:val="clear" w:color="auto" w:fill="auto"/>
          <w:lang w:val="en-US" w:eastAsia="en-US" w:bidi="en-US"/>
        </w:rPr>
        <w:t>Total</w:t>
        <w:tab/>
        <w:t>19,006,673</w:t>
      </w:r>
    </w:p>
    <w:sectPr>
      <w:footnotePr>
        <w:pos w:val="pageBottom"/>
        <w:numFmt w:val="decimal"/>
        <w:numRestart w:val="continuous"/>
      </w:footnotePr>
      <w:pgSz w:w="12240" w:h="15840"/>
      <w:pgMar w:top="1702" w:left="1764" w:right="1771" w:bottom="124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Cambria" w:eastAsia="Cambria" w:hAnsi="Cambria" w:cs="Cambria"/>
      <w:b w:val="0"/>
      <w:bCs w:val="0"/>
      <w:i w:val="0"/>
      <w:iCs w:val="0"/>
      <w:smallCaps w:val="0"/>
      <w:strike w:val="0"/>
      <w:sz w:val="13"/>
      <w:szCs w:val="13"/>
      <w:u w:val="none"/>
    </w:rPr>
  </w:style>
  <w:style w:type="character" w:customStyle="1" w:styleId="CharStyle7">
    <w:name w:val="Body text_"/>
    <w:basedOn w:val="DefaultParagraphFont"/>
    <w:link w:val="Style6"/>
    <w:rPr>
      <w:rFonts w:ascii="Cambria" w:eastAsia="Cambria" w:hAnsi="Cambria" w:cs="Cambria"/>
      <w:b w:val="0"/>
      <w:bCs w:val="0"/>
      <w:i w:val="0"/>
      <w:iCs w:val="0"/>
      <w:smallCaps w:val="0"/>
      <w:strike w:val="0"/>
      <w:sz w:val="15"/>
      <w:szCs w:val="15"/>
      <w:u w:val="none"/>
    </w:rPr>
  </w:style>
  <w:style w:type="character" w:customStyle="1" w:styleId="CharStyle11">
    <w:name w:val="Other_"/>
    <w:basedOn w:val="DefaultParagraphFont"/>
    <w:link w:val="Style10"/>
    <w:rPr>
      <w:rFonts w:ascii="Cambria" w:eastAsia="Cambria" w:hAnsi="Cambria" w:cs="Cambria"/>
      <w:b w:val="0"/>
      <w:bCs w:val="0"/>
      <w:i w:val="0"/>
      <w:iCs w:val="0"/>
      <w:smallCaps w:val="0"/>
      <w:strike w:val="0"/>
      <w:sz w:val="15"/>
      <w:szCs w:val="15"/>
      <w:u w:val="none"/>
    </w:rPr>
  </w:style>
  <w:style w:type="character" w:customStyle="1" w:styleId="CharStyle18">
    <w:name w:val="Body text (5)_"/>
    <w:basedOn w:val="DefaultParagraphFont"/>
    <w:link w:val="Style17"/>
    <w:rPr>
      <w:rFonts w:ascii="Times New Roman" w:eastAsia="Times New Roman" w:hAnsi="Times New Roman" w:cs="Times New Roman"/>
      <w:b/>
      <w:bCs/>
      <w:i w:val="0"/>
      <w:iCs w:val="0"/>
      <w:smallCaps/>
      <w:strike w:val="0"/>
      <w:sz w:val="13"/>
      <w:szCs w:val="13"/>
      <w:u w:val="none"/>
    </w:rPr>
  </w:style>
  <w:style w:type="paragraph" w:customStyle="1" w:styleId="Style3">
    <w:name w:val="Body text (4)"/>
    <w:basedOn w:val="Normal"/>
    <w:link w:val="CharStyle4"/>
    <w:pPr>
      <w:widowControl w:val="0"/>
      <w:shd w:val="clear" w:color="auto" w:fill="FFFFFF"/>
      <w:spacing w:line="226" w:lineRule="auto"/>
      <w:ind w:firstLine="220"/>
    </w:pPr>
    <w:rPr>
      <w:rFonts w:ascii="Cambria" w:eastAsia="Cambria" w:hAnsi="Cambria" w:cs="Cambria"/>
      <w:b w:val="0"/>
      <w:bCs w:val="0"/>
      <w:i w:val="0"/>
      <w:iCs w:val="0"/>
      <w:smallCaps w:val="0"/>
      <w:strike w:val="0"/>
      <w:sz w:val="13"/>
      <w:szCs w:val="13"/>
      <w:u w:val="none"/>
    </w:rPr>
  </w:style>
  <w:style w:type="paragraph" w:styleId="Style6">
    <w:name w:val="Body text"/>
    <w:basedOn w:val="Normal"/>
    <w:link w:val="CharStyle7"/>
    <w:qFormat/>
    <w:pPr>
      <w:widowControl w:val="0"/>
      <w:shd w:val="clear" w:color="auto" w:fill="FFFFFF"/>
      <w:ind w:firstLine="260"/>
    </w:pPr>
    <w:rPr>
      <w:rFonts w:ascii="Cambria" w:eastAsia="Cambria" w:hAnsi="Cambria" w:cs="Cambria"/>
      <w:b w:val="0"/>
      <w:bCs w:val="0"/>
      <w:i w:val="0"/>
      <w:iCs w:val="0"/>
      <w:smallCaps w:val="0"/>
      <w:strike w:val="0"/>
      <w:sz w:val="15"/>
      <w:szCs w:val="15"/>
      <w:u w:val="none"/>
    </w:rPr>
  </w:style>
  <w:style w:type="paragraph" w:customStyle="1" w:styleId="Style10">
    <w:name w:val="Other"/>
    <w:basedOn w:val="Normal"/>
    <w:link w:val="CharStyle11"/>
    <w:pPr>
      <w:widowControl w:val="0"/>
      <w:shd w:val="clear" w:color="auto" w:fill="FFFFFF"/>
      <w:ind w:firstLine="260"/>
    </w:pPr>
    <w:rPr>
      <w:rFonts w:ascii="Cambria" w:eastAsia="Cambria" w:hAnsi="Cambria" w:cs="Cambria"/>
      <w:b w:val="0"/>
      <w:bCs w:val="0"/>
      <w:i w:val="0"/>
      <w:iCs w:val="0"/>
      <w:smallCaps w:val="0"/>
      <w:strike w:val="0"/>
      <w:sz w:val="15"/>
      <w:szCs w:val="15"/>
      <w:u w:val="none"/>
    </w:rPr>
  </w:style>
  <w:style w:type="paragraph" w:customStyle="1" w:styleId="Style17">
    <w:name w:val="Body text (5)"/>
    <w:basedOn w:val="Normal"/>
    <w:link w:val="CharStyle18"/>
    <w:pPr>
      <w:widowControl w:val="0"/>
      <w:shd w:val="clear" w:color="auto" w:fill="FFFFFF"/>
      <w:spacing w:line="250" w:lineRule="auto"/>
      <w:ind w:firstLine="350"/>
    </w:pPr>
    <w:rPr>
      <w:rFonts w:ascii="Times New Roman" w:eastAsia="Times New Roman" w:hAnsi="Times New Roman" w:cs="Times New Roman"/>
      <w:b/>
      <w:bCs/>
      <w:i w:val="0"/>
      <w:iCs w:val="0"/>
      <w:smallCaps/>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