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We have already seen that voltaic electricity at rest, like ordinary electricity, produces attractions and repulsions. We shall therefore proceed to give an account of the effects of voltaic electricity in motion, or of voltaic currents.</w:t>
      </w:r>
    </w:p>
    <w:p>
      <w:pPr>
        <w:pStyle w:val="Style3"/>
        <w:keepNext w:val="0"/>
        <w:keepLines w:val="0"/>
        <w:widowControl w:val="0"/>
        <w:shd w:val="clear" w:color="auto" w:fill="auto"/>
        <w:bidi w:val="0"/>
        <w:spacing w:line="211" w:lineRule="auto"/>
        <w:ind w:left="360" w:hanging="36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w:t>
      </w:r>
      <w:r>
        <w:rPr>
          <w:i/>
          <w:iCs/>
          <w:color w:val="000000"/>
          <w:spacing w:val="0"/>
          <w:w w:val="100"/>
          <w:position w:val="0"/>
          <w:shd w:val="clear" w:color="auto" w:fill="auto"/>
          <w:lang w:val="en-US" w:eastAsia="en-US" w:bidi="en-US"/>
        </w:rPr>
        <w:t>On the conducting Power of Solids and Fluids for Voltaic Electricity.</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When a voltaic battery is in a state of activity, and when </w:t>
      </w:r>
      <w:r>
        <w:rPr>
          <w:color w:val="000000"/>
          <w:spacing w:val="0"/>
          <w:w w:val="100"/>
          <w:position w:val="0"/>
          <w:shd w:val="clear" w:color="auto" w:fill="auto"/>
          <w:lang w:val="en-US" w:eastAsia="en-US" w:bidi="en-US"/>
        </w:rPr>
        <w:t>wires of different metals are placed between the poles of the battery, so as to complete the circuit, the current of elec</w:t>
        <w:softHyphen/>
        <w:t>tricity passes through them with different degrees of facility, that is, the different metals transmit the electricity with dif</w:t>
        <w:softHyphen/>
        <w:t>ferent degrees of resistance.</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03" w:left="1824" w:right="1776" w:bottom="1201" w:header="0" w:footer="3" w:gutter="0"/>
          <w:cols w:space="720"/>
          <w:noEndnote/>
          <w:rtlGutter w:val="0"/>
          <w:docGrid w:linePitch="360"/>
        </w:sectPr>
      </w:pPr>
      <w:r>
        <w:rPr>
          <w:color w:val="000000"/>
          <w:spacing w:val="0"/>
          <w:w w:val="100"/>
          <w:position w:val="0"/>
          <w:shd w:val="clear" w:color="auto" w:fill="auto"/>
          <w:lang w:val="en-US" w:eastAsia="en-US" w:bidi="en-US"/>
        </w:rPr>
        <w:t>The following table contains the results obtained by Davy, Becquerel, Pouillet, &amp;c., respecting the conducting power of different metals, for different kinds of electricity.</w:t>
      </w:r>
    </w:p>
    <w:tbl>
      <w:tblPr>
        <w:tblOverlap w:val="never"/>
        <w:jc w:val="left"/>
        <w:tblLayout w:type="fixed"/>
      </w:tblPr>
      <w:tblGrid>
        <w:gridCol w:w="922"/>
        <w:gridCol w:w="936"/>
        <w:gridCol w:w="931"/>
        <w:gridCol w:w="922"/>
        <w:gridCol w:w="918"/>
        <w:gridCol w:w="927"/>
        <w:gridCol w:w="1226"/>
      </w:tblGrid>
      <w:tr>
        <w:trPr>
          <w:trHeight w:val="309"/>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smallCaps/>
                <w:color w:val="000000"/>
                <w:spacing w:val="0"/>
                <w:w w:val="100"/>
                <w:position w:val="0"/>
                <w:sz w:val="14"/>
                <w:szCs w:val="14"/>
                <w:shd w:val="clear" w:color="auto" w:fill="auto"/>
                <w:lang w:val="en-US" w:eastAsia="en-US" w:bidi="en-US"/>
              </w:rPr>
              <w:t>Becquerel.@@</w:t>
            </w:r>
            <w:r>
              <w:rPr>
                <w:rFonts w:ascii="Cambria" w:eastAsia="Cambria" w:hAnsi="Cambria" w:cs="Cambria"/>
                <w:smallCaps/>
                <w:color w:val="000000"/>
                <w:spacing w:val="0"/>
                <w:w w:val="100"/>
                <w:position w:val="0"/>
                <w:sz w:val="14"/>
                <w:szCs w:val="14"/>
                <w:shd w:val="clear" w:color="auto" w:fill="auto"/>
                <w:vertAlign w:val="superscript"/>
                <w:lang w:val="en-US" w:eastAsia="en-US" w:bidi="en-US"/>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smallCaps/>
                <w:color w:val="000000"/>
                <w:spacing w:val="0"/>
                <w:w w:val="100"/>
                <w:position w:val="0"/>
                <w:sz w:val="14"/>
                <w:szCs w:val="14"/>
                <w:shd w:val="clear" w:color="auto" w:fill="auto"/>
                <w:lang w:val="en-US" w:eastAsia="en-US" w:bidi="en-US"/>
              </w:rPr>
              <w:t>Davy.</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smallCaps/>
                <w:color w:val="000000"/>
                <w:spacing w:val="0"/>
                <w:w w:val="100"/>
                <w:position w:val="0"/>
                <w:sz w:val="14"/>
                <w:szCs w:val="14"/>
                <w:shd w:val="clear" w:color="auto" w:fill="auto"/>
                <w:lang w:val="en-US" w:eastAsia="en-US" w:bidi="en-US"/>
              </w:rPr>
              <w:t>Harris.@@’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9"/>
                <w:szCs w:val="9"/>
              </w:rPr>
            </w:pPr>
            <w:r>
              <w:rPr>
                <w:rFonts w:ascii="Cambria" w:eastAsia="Cambria" w:hAnsi="Cambria" w:cs="Cambria"/>
                <w:smallCaps/>
                <w:color w:val="000000"/>
                <w:spacing w:val="0"/>
                <w:w w:val="100"/>
                <w:position w:val="0"/>
                <w:sz w:val="14"/>
                <w:szCs w:val="14"/>
                <w:shd w:val="clear" w:color="auto" w:fill="auto"/>
                <w:lang w:val="en-US" w:eastAsia="en-US" w:bidi="en-US"/>
              </w:rPr>
              <w:t>Cumming.</w:t>
            </w:r>
            <w:r>
              <w:rPr>
                <w:color w:val="000000"/>
                <w:spacing w:val="0"/>
                <w:w w:val="100"/>
                <w:position w:val="0"/>
                <w:sz w:val="9"/>
                <w:szCs w:val="9"/>
                <w:shd w:val="clear" w:color="auto" w:fill="auto"/>
                <w:lang w:val="en-US" w:eastAsia="en-US" w:bidi="en-US"/>
              </w:rPr>
              <w:t>@@</w:t>
            </w:r>
            <w:r>
              <w:rPr>
                <w:color w:val="000000"/>
                <w:spacing w:val="0"/>
                <w:w w:val="100"/>
                <w:position w:val="0"/>
                <w:sz w:val="9"/>
                <w:szCs w:val="9"/>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smallCaps/>
                <w:color w:val="000000"/>
                <w:spacing w:val="0"/>
                <w:w w:val="100"/>
                <w:position w:val="0"/>
                <w:sz w:val="14"/>
                <w:szCs w:val="14"/>
                <w:shd w:val="clear" w:color="auto" w:fill="auto"/>
                <w:lang w:val="en-US" w:eastAsia="en-US" w:bidi="en-US"/>
              </w:rPr>
              <w:t>Christie.@@</w:t>
            </w:r>
            <w:r>
              <w:rPr>
                <w:rFonts w:ascii="Cambria" w:eastAsia="Cambria" w:hAnsi="Cambria" w:cs="Cambria"/>
                <w:smallCaps/>
                <w:color w:val="000000"/>
                <w:spacing w:val="0"/>
                <w:w w:val="100"/>
                <w:position w:val="0"/>
                <w:sz w:val="14"/>
                <w:szCs w:val="14"/>
                <w:shd w:val="clear" w:color="auto" w:fill="auto"/>
                <w:vertAlign w:val="superscript"/>
                <w:lang w:val="en-US" w:eastAsia="en-US" w:bidi="en-US"/>
              </w:rPr>
              <w:t>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9"/>
                <w:szCs w:val="9"/>
              </w:rPr>
            </w:pPr>
            <w:r>
              <w:rPr>
                <w:rFonts w:ascii="Cambria" w:eastAsia="Cambria" w:hAnsi="Cambria" w:cs="Cambria"/>
                <w:smallCaps/>
                <w:color w:val="000000"/>
                <w:spacing w:val="0"/>
                <w:w w:val="100"/>
                <w:position w:val="0"/>
                <w:sz w:val="14"/>
                <w:szCs w:val="14"/>
                <w:shd w:val="clear" w:color="auto" w:fill="auto"/>
                <w:lang w:val="en-US" w:eastAsia="en-US" w:bidi="en-US"/>
              </w:rPr>
              <w:t>Pouillet</w:t>
            </w:r>
            <w:r>
              <w:rPr>
                <w:color w:val="000000"/>
                <w:spacing w:val="0"/>
                <w:w w:val="100"/>
                <w:position w:val="0"/>
                <w:sz w:val="9"/>
                <w:szCs w:val="9"/>
                <w:shd w:val="clear" w:color="auto" w:fill="auto"/>
                <w:lang w:val="en-US" w:eastAsia="en-US" w:bidi="en-US"/>
              </w:rPr>
              <w:t>.@@</w:t>
            </w:r>
            <w:r>
              <w:rPr>
                <w:color w:val="000000"/>
                <w:spacing w:val="0"/>
                <w:w w:val="100"/>
                <w:position w:val="0"/>
                <w:sz w:val="9"/>
                <w:szCs w:val="9"/>
                <w:shd w:val="clear" w:color="auto" w:fill="auto"/>
                <w:vertAlign w:val="superscript"/>
                <w:lang w:val="en-US" w:eastAsia="en-US" w:bidi="en-US"/>
              </w:rPr>
              <w:t>4</w:t>
            </w:r>
          </w:p>
        </w:tc>
      </w:tr>
      <w:tr>
        <w:trPr>
          <w:trHeight w:val="223"/>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Voltaic Electricity.</w:t>
            </w: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Voltaic Electricity.</w:t>
            </w:r>
          </w:p>
          <w:p>
            <w:pPr>
              <w:widowControl w:val="0"/>
              <w:rPr>
                <w:sz w:val="10"/>
                <w:szCs w:val="10"/>
              </w:rPr>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Ordinary Electricity.</w:t>
            </w:r>
          </w:p>
          <w:p>
            <w:pPr>
              <w:widowControl w:val="0"/>
              <w:rPr>
                <w:sz w:val="10"/>
                <w:szCs w:val="10"/>
              </w:rPr>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Thermo-Electricity.</w:t>
            </w:r>
          </w:p>
          <w:p>
            <w:pPr>
              <w:widowControl w:val="0"/>
              <w:rPr>
                <w:sz w:val="10"/>
                <w:szCs w:val="10"/>
              </w:rPr>
            </w:pPr>
          </w:p>
        </w:tc>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Electricity of Induction.</w:t>
            </w:r>
          </w:p>
        </w:tc>
        <w:tc>
          <w:tcPr>
            <w:vMerge w:val="restart"/>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Electricity of a single couple.</w:t>
            </w:r>
          </w:p>
        </w:tc>
      </w:tr>
      <w:tr>
        <w:trPr>
          <w:trHeight w:val="227"/>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2"/>
        </w:trPr>
        <w:tc>
          <w:tcPr>
            <w:tcBorders>
              <w:left w:val="single" w:sz="4"/>
            </w:tcBorders>
            <w:shd w:val="clear" w:color="auto" w:fill="FFFFFF"/>
            <w:vAlign w:val="bottom"/>
          </w:tcPr>
          <w:p>
            <w:pPr>
              <w:pStyle w:val="Style7"/>
              <w:keepNext w:val="0"/>
              <w:keepLines w:val="0"/>
              <w:widowControl w:val="0"/>
              <w:shd w:val="clear" w:color="auto" w:fill="auto"/>
              <w:tabs>
                <w:tab w:leader="dot" w:pos="868" w:val="left"/>
              </w:tabs>
              <w:bidi w:val="0"/>
              <w:spacing w:line="240" w:lineRule="auto"/>
              <w:ind w:left="0" w:firstLine="0"/>
              <w:jc w:val="left"/>
            </w:pPr>
            <w:r>
              <w:rPr>
                <w:color w:val="000000"/>
                <w:spacing w:val="0"/>
                <w:w w:val="100"/>
                <w:position w:val="0"/>
                <w:shd w:val="clear" w:color="auto" w:fill="auto"/>
                <w:lang w:val="en-US" w:eastAsia="en-US" w:bidi="en-US"/>
              </w:rPr>
              <w:t>Copper,</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100</w:t>
            </w:r>
          </w:p>
        </w:tc>
      </w:tr>
      <w:tr>
        <w:trPr>
          <w:trHeight w:val="13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72" w:val="left"/>
              </w:tabs>
              <w:bidi w:val="0"/>
              <w:spacing w:line="240" w:lineRule="auto"/>
              <w:ind w:left="0" w:firstLine="0"/>
              <w:jc w:val="left"/>
            </w:pPr>
            <w:r>
              <w:rPr>
                <w:color w:val="000000"/>
                <w:spacing w:val="0"/>
                <w:w w:val="100"/>
                <w:position w:val="0"/>
                <w:shd w:val="clear" w:color="auto" w:fill="auto"/>
                <w:lang w:val="en-US" w:eastAsia="en-US" w:bidi="en-US"/>
              </w:rPr>
              <w:t>Gold,</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84</w:t>
            </w:r>
          </w:p>
        </w:tc>
      </w:tr>
      <w:tr>
        <w:trPr>
          <w:trHeight w:val="223"/>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81" w:val="left"/>
              </w:tabs>
              <w:bidi w:val="0"/>
              <w:spacing w:line="240" w:lineRule="auto"/>
              <w:ind w:left="0" w:firstLine="0"/>
              <w:jc w:val="left"/>
            </w:pPr>
            <w:r>
              <w:rPr>
                <w:color w:val="000000"/>
                <w:spacing w:val="0"/>
                <w:w w:val="100"/>
                <w:position w:val="0"/>
                <w:shd w:val="clear" w:color="auto" w:fill="auto"/>
                <w:lang w:val="en-US" w:eastAsia="en-US" w:bidi="en-US"/>
              </w:rPr>
              <w:t>Silver,</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116</w:t>
            </w:r>
          </w:p>
        </w:tc>
      </w:tr>
      <w:tr>
        <w:trPr>
          <w:trHeight w:val="127"/>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59" w:val="left"/>
              </w:tabs>
              <w:bidi w:val="0"/>
              <w:spacing w:line="240" w:lineRule="auto"/>
              <w:ind w:left="0" w:firstLine="0"/>
              <w:jc w:val="left"/>
            </w:pPr>
            <w:r>
              <w:rPr>
                <w:color w:val="000000"/>
                <w:spacing w:val="0"/>
                <w:w w:val="100"/>
                <w:position w:val="0"/>
                <w:shd w:val="clear" w:color="auto" w:fill="auto"/>
                <w:lang w:val="en-US" w:eastAsia="en-US" w:bidi="en-US"/>
              </w:rPr>
              <w:t>Zinc,</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52∙2</w:t>
            </w:r>
          </w:p>
        </w:tc>
        <w:tc>
          <w:tcPr>
            <w:tcBorders>
              <w:left w:val="single" w:sz="4"/>
              <w:right w:val="single" w:sz="4"/>
            </w:tcBorders>
            <w:shd w:val="clear" w:color="auto" w:fill="FFFFFF"/>
            <w:vAlign w:val="top"/>
          </w:tcPr>
          <w:p>
            <w:pPr>
              <w:widowControl w:val="0"/>
              <w:rPr>
                <w:sz w:val="10"/>
                <w:szCs w:val="10"/>
              </w:rPr>
            </w:pPr>
          </w:p>
        </w:tc>
      </w:tr>
      <w:tr>
        <w:trPr>
          <w:trHeight w:val="223"/>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54" w:val="left"/>
              </w:tabs>
              <w:bidi w:val="0"/>
              <w:spacing w:line="240" w:lineRule="auto"/>
              <w:ind w:left="0" w:firstLine="0"/>
              <w:jc w:val="left"/>
            </w:pPr>
            <w:r>
              <w:rPr>
                <w:color w:val="000000"/>
                <w:spacing w:val="0"/>
                <w:w w:val="100"/>
                <w:position w:val="0"/>
                <w:shd w:val="clear" w:color="auto" w:fill="auto"/>
                <w:lang w:val="en-US" w:eastAsia="en-US" w:bidi="en-US"/>
              </w:rPr>
              <w:t>Platina,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w:t>
            </w:r>
          </w:p>
        </w:tc>
      </w:tr>
      <w:tr>
        <w:trPr>
          <w:trHeight w:val="13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849" w:val="left"/>
              </w:tabs>
              <w:bidi w:val="0"/>
              <w:spacing w:line="240" w:lineRule="auto"/>
              <w:ind w:left="0" w:firstLine="0"/>
              <w:jc w:val="left"/>
            </w:pPr>
            <w:r>
              <w:rPr>
                <w:color w:val="000000"/>
                <w:spacing w:val="0"/>
                <w:w w:val="100"/>
                <w:position w:val="0"/>
                <w:shd w:val="clear" w:color="auto" w:fill="auto"/>
                <w:lang w:val="en-US" w:eastAsia="en-US" w:bidi="en-US"/>
              </w:rPr>
              <w:t>Iron,</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w:t>
            </w:r>
          </w:p>
        </w:tc>
      </w:tr>
      <w:tr>
        <w:trPr>
          <w:trHeight w:val="173"/>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686" w:val="left"/>
                <w:tab w:leader="dot" w:pos="745" w:val="left"/>
              </w:tabs>
              <w:bidi w:val="0"/>
              <w:spacing w:line="240" w:lineRule="auto"/>
              <w:ind w:left="0" w:firstLine="0"/>
              <w:jc w:val="left"/>
            </w:pPr>
            <w:r>
              <w:rPr>
                <w:color w:val="000000"/>
                <w:spacing w:val="0"/>
                <w:w w:val="100"/>
                <w:position w:val="0"/>
                <w:shd w:val="clear" w:color="auto" w:fill="auto"/>
                <w:lang w:val="en-US" w:eastAsia="en-US" w:bidi="en-US"/>
              </w:rPr>
              <w:t>Tin,</w:t>
              <w:tab/>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25∙3</w:t>
            </w:r>
          </w:p>
        </w:tc>
        <w:tc>
          <w:tcPr>
            <w:tcBorders>
              <w:left w:val="single" w:sz="4"/>
              <w:right w:val="single" w:sz="4"/>
            </w:tcBorders>
            <w:shd w:val="clear" w:color="auto" w:fill="FFFFFF"/>
            <w:vAlign w:val="top"/>
          </w:tcPr>
          <w:p>
            <w:pPr>
              <w:widowControl w:val="0"/>
              <w:rPr>
                <w:sz w:val="10"/>
                <w:szCs w:val="10"/>
              </w:rPr>
            </w:pPr>
          </w:p>
        </w:tc>
      </w:tr>
      <w:tr>
        <w:trPr>
          <w:trHeight w:val="341"/>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leader="dot" w:pos="863" w:val="left"/>
              </w:tabs>
              <w:bidi w:val="0"/>
              <w:spacing w:line="240" w:lineRule="auto"/>
              <w:ind w:left="0" w:firstLine="0"/>
              <w:jc w:val="left"/>
            </w:pPr>
            <w:r>
              <w:rPr>
                <w:color w:val="000000"/>
                <w:spacing w:val="0"/>
                <w:w w:val="100"/>
                <w:position w:val="0"/>
                <w:shd w:val="clear" w:color="auto" w:fill="auto"/>
                <w:lang w:val="en-US" w:eastAsia="en-US" w:bidi="en-US"/>
              </w:rPr>
              <w:t>Lead,</w:t>
              <w:tab/>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8∙3</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69</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8∙3</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16∙8</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12∙4</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brass 12</w:t>
            </w:r>
          </w:p>
        </w:tc>
      </w:tr>
    </w:tbl>
    <w:p>
      <w:pPr>
        <w:sectPr>
          <w:footnotePr>
            <w:pos w:val="pageBottom"/>
            <w:numFmt w:val="decimal"/>
            <w:numRestart w:val="continuous"/>
          </w:footnotePr>
          <w:type w:val="continuous"/>
          <w:pgSz w:w="12240" w:h="15840"/>
          <w:pgMar w:top="1794" w:left="1617" w:right="2097" w:bottom="1232" w:header="0" w:footer="3" w:gutter="0"/>
          <w:cols w:space="720"/>
          <w:noEndnote/>
          <w:rtlGutter w:val="0"/>
          <w:docGrid w:linePitch="360"/>
        </w:sectPr>
      </w:pP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These results are, generally speaking, greatly at variance, the only ones that admit of comparison being those of Bec</w:t>
        <w:softHyphen/>
        <w:t>querel and Mr Snow Harris. Much depends on the purity of the metals ; and Mr Harris has ascertained that the con</w:t>
        <w:softHyphen/>
        <w:t>ducting power of alloys is very different from that of their component metals. This appears very distinctly from the number for brass, which bears no relation in Μ. Pouillet’s column, to the measures for copper and zinc, and also from his measure for gold of 18 karats, which we find to be only the 7th of copper, and the 6th of fine gold. The conduct</w:t>
        <w:softHyphen/>
        <w:t>ing power in tne same metal increases directly as the area of the section of the wires, and inversely as the length of the wire.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Μ. Pouillet has found that the same law holds in liquids included in cylindrical tubes. By comparing, in this way, the conducting power of different saline solutions, the con</w:t>
        <w:softHyphen/>
        <w:t>ducting wires being formed of the metal whose oxide was in solution, he found, as Fechner had done, that the inten</w:t>
        <w:softHyphen/>
        <w:t>sity was rigorously in the direct ratio of the section and the inverse ratio of the conductibility. In this way he found that 433 feet of platinum wire 0·00</w:t>
      </w:r>
      <w:r>
        <w:rPr>
          <w:color w:val="000000"/>
          <w:spacing w:val="0"/>
          <w:w w:val="100"/>
          <w:position w:val="0"/>
          <w:shd w:val="clear" w:color="auto" w:fill="auto"/>
          <w:lang w:val="el-GR" w:eastAsia="el-GR" w:bidi="el-GR"/>
        </w:rPr>
        <w:t xml:space="preserve">6 </w:t>
      </w:r>
      <w:r>
        <w:rPr>
          <w:color w:val="000000"/>
          <w:spacing w:val="0"/>
          <w:w w:val="100"/>
          <w:position w:val="0"/>
          <w:shd w:val="clear" w:color="auto" w:fill="auto"/>
          <w:lang w:val="en-US" w:eastAsia="en-US" w:bidi="en-US"/>
        </w:rPr>
        <w:t>inch in diameter, had the same conducting power as a column of saturated so</w:t>
        <w:softHyphen/>
        <w:t xml:space="preserve">lution of sulphate of copper 3¼ feet in length, and 0∙8 inch in diameter, from which it follows that the conducting power of the platinum is </w:t>
      </w:r>
      <w:r>
        <w:rPr>
          <w:i/>
          <w:iCs/>
          <w:color w:val="000000"/>
          <w:spacing w:val="0"/>
          <w:w w:val="100"/>
          <w:position w:val="0"/>
          <w:shd w:val="clear" w:color="auto" w:fill="auto"/>
          <w:lang w:val="en-US" w:eastAsia="en-US" w:bidi="en-US"/>
        </w:rPr>
        <w:t>two million and a half</w:t>
      </w:r>
      <w:r>
        <w:rPr>
          <w:color w:val="000000"/>
          <w:spacing w:val="0"/>
          <w:w w:val="100"/>
          <w:position w:val="0"/>
          <w:shd w:val="clear" w:color="auto" w:fill="auto"/>
          <w:lang w:val="en-US" w:eastAsia="en-US" w:bidi="en-US"/>
        </w:rPr>
        <w:t xml:space="preserve"> times greater than that of the solution.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following table shows the results of his observations, the conducting power of the copper solution at 59° Fahr., being taken as unity.</w:t>
      </w:r>
    </w:p>
    <w:tbl>
      <w:tblPr>
        <w:tblOverlap w:val="never"/>
        <w:jc w:val="left"/>
        <w:tblLayout w:type="fixed"/>
      </w:tblPr>
      <w:tblGrid>
        <w:gridCol w:w="2762"/>
        <w:gridCol w:w="509"/>
        <w:gridCol w:w="809"/>
      </w:tblGrid>
      <w:tr>
        <w:trPr>
          <w:trHeight w:val="182"/>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Conducting Power.</w:t>
            </w:r>
          </w:p>
        </w:tc>
      </w:tr>
      <w:tr>
        <w:trPr>
          <w:trHeight w:val="268"/>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Saturated solution of sulphate of copper,....</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1∙00</w:t>
            </w:r>
          </w:p>
        </w:tc>
      </w:tr>
      <w:tr>
        <w:trPr>
          <w:trHeight w:val="136"/>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Do. diluted with one volume of water...</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0·64</w:t>
            </w:r>
          </w:p>
        </w:tc>
      </w:tr>
      <w:tr>
        <w:trPr>
          <w:trHeight w:val="177"/>
        </w:trPr>
        <w:tc>
          <w:tcPr>
            <w:gridSpan w:val="2"/>
            <w:tcBorders/>
            <w:shd w:val="clear" w:color="auto" w:fill="FFFFFF"/>
            <w:vAlign w:val="bottom"/>
          </w:tcPr>
          <w:p>
            <w:pPr>
              <w:pStyle w:val="Style7"/>
              <w:keepNext w:val="0"/>
              <w:keepLines w:val="0"/>
              <w:widowControl w:val="0"/>
              <w:shd w:val="clear" w:color="auto" w:fill="auto"/>
              <w:tabs>
                <w:tab w:pos="875" w:val="left"/>
                <w:tab w:pos="1602" w:val="left"/>
                <w:tab w:pos="2483" w:val="left"/>
                <w:tab w:leader="dot" w:pos="3237" w:val="left"/>
              </w:tabs>
              <w:bidi w:val="0"/>
              <w:spacing w:line="240" w:lineRule="auto"/>
              <w:ind w:left="0" w:firstLine="360"/>
              <w:jc w:val="left"/>
            </w:pPr>
            <w:r>
              <w:rPr>
                <w:color w:val="000000"/>
                <w:spacing w:val="0"/>
                <w:w w:val="100"/>
                <w:position w:val="0"/>
                <w:shd w:val="clear" w:color="auto" w:fill="auto"/>
                <w:lang w:val="en-US" w:eastAsia="en-US" w:bidi="en-US"/>
              </w:rPr>
              <w:t>Do.</w:t>
              <w:tab/>
              <w:t>do.</w:t>
              <w:tab/>
              <w:t>two</w:t>
              <w:tab/>
              <w:t>do</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0∙44</w:t>
            </w:r>
          </w:p>
        </w:tc>
      </w:tr>
      <w:tr>
        <w:trPr>
          <w:trHeight w:val="191"/>
        </w:trPr>
        <w:tc>
          <w:tcPr>
            <w:gridSpan w:val="2"/>
            <w:tcBorders>
              <w:top w:val="single" w:sz="4"/>
            </w:tcBorders>
            <w:shd w:val="clear" w:color="auto" w:fill="FFFFFF"/>
            <w:vAlign w:val="bottom"/>
          </w:tcPr>
          <w:p>
            <w:pPr>
              <w:pStyle w:val="Style7"/>
              <w:keepNext w:val="0"/>
              <w:keepLines w:val="0"/>
              <w:widowControl w:val="0"/>
              <w:shd w:val="clear" w:color="auto" w:fill="auto"/>
              <w:tabs>
                <w:tab w:pos="880" w:val="left"/>
                <w:tab w:pos="1602" w:val="left"/>
                <w:tab w:pos="2483" w:val="left"/>
                <w:tab w:leader="dot" w:pos="3233" w:val="left"/>
              </w:tabs>
              <w:bidi w:val="0"/>
              <w:spacing w:line="240" w:lineRule="auto"/>
              <w:ind w:left="0" w:firstLine="360"/>
              <w:jc w:val="left"/>
            </w:pPr>
            <w:r>
              <w:rPr>
                <w:color w:val="000000"/>
                <w:spacing w:val="0"/>
                <w:w w:val="100"/>
                <w:position w:val="0"/>
                <w:shd w:val="clear" w:color="auto" w:fill="auto"/>
                <w:lang w:val="en-US" w:eastAsia="en-US" w:bidi="en-US"/>
              </w:rPr>
              <w:t>Do.</w:t>
              <w:tab/>
              <w:t>do.</w:t>
              <w:tab/>
              <w:t>four</w:t>
              <w:tab/>
              <w:t>do.,</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0∙3l</w:t>
            </w:r>
          </w:p>
        </w:tc>
      </w:tr>
      <w:tr>
        <w:trPr>
          <w:trHeight w:val="186"/>
        </w:trPr>
        <w:tc>
          <w:tcPr>
            <w:gridSpan w:val="2"/>
            <w:tcBorders>
              <w:top w:val="single" w:sz="4"/>
            </w:tcBorders>
            <w:shd w:val="clear" w:color="auto" w:fill="FFFFFF"/>
            <w:vAlign w:val="bottom"/>
          </w:tcPr>
          <w:p>
            <w:pPr>
              <w:pStyle w:val="Style7"/>
              <w:keepNext w:val="0"/>
              <w:keepLines w:val="0"/>
              <w:widowControl w:val="0"/>
              <w:shd w:val="clear" w:color="auto" w:fill="auto"/>
              <w:tabs>
                <w:tab w:pos="875" w:val="left"/>
                <w:tab w:pos="1597" w:val="left"/>
                <w:tab w:leader="dot" w:pos="3228" w:val="left"/>
              </w:tabs>
              <w:bidi w:val="0"/>
              <w:spacing w:line="240" w:lineRule="auto"/>
              <w:ind w:left="0" w:firstLine="360"/>
              <w:jc w:val="left"/>
            </w:pPr>
            <w:r>
              <w:rPr>
                <w:color w:val="000000"/>
                <w:spacing w:val="0"/>
                <w:w w:val="100"/>
                <w:position w:val="0"/>
                <w:shd w:val="clear" w:color="auto" w:fill="auto"/>
                <w:lang w:val="en-US" w:eastAsia="en-US" w:bidi="en-US"/>
              </w:rPr>
              <w:t>Do.</w:t>
              <w:tab/>
              <w:t>do.</w:t>
              <w:tab/>
              <w:t>sulphate of zinc,</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417</w:t>
            </w:r>
          </w:p>
        </w:tc>
      </w:tr>
      <w:tr>
        <w:trPr>
          <w:trHeight w:val="164"/>
        </w:trPr>
        <w:tc>
          <w:tcPr>
            <w:gridSpan w:val="2"/>
            <w:tcBorders>
              <w:top w:val="single" w:sz="4"/>
            </w:tcBorders>
            <w:shd w:val="clear" w:color="auto" w:fill="FFFFFF"/>
            <w:vAlign w:val="bottom"/>
          </w:tcPr>
          <w:p>
            <w:pPr>
              <w:pStyle w:val="Style7"/>
              <w:keepNext w:val="0"/>
              <w:keepLines w:val="0"/>
              <w:widowControl w:val="0"/>
              <w:shd w:val="clear" w:color="auto" w:fill="auto"/>
              <w:tabs>
                <w:tab w:leader="dot" w:pos="3112" w:val="left"/>
              </w:tabs>
              <w:bidi w:val="0"/>
              <w:spacing w:line="240" w:lineRule="auto"/>
              <w:ind w:left="0" w:firstLine="0"/>
              <w:jc w:val="left"/>
            </w:pPr>
            <w:r>
              <w:rPr>
                <w:color w:val="000000"/>
                <w:spacing w:val="0"/>
                <w:w w:val="100"/>
                <w:position w:val="0"/>
                <w:shd w:val="clear" w:color="auto" w:fill="auto"/>
                <w:lang w:val="en-US" w:eastAsia="en-US" w:bidi="en-US"/>
              </w:rPr>
              <w:t>Distilled water,</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0∙0025</w:t>
            </w:r>
          </w:p>
        </w:tc>
      </w:tr>
      <w:tr>
        <w:trPr>
          <w:trHeight w:val="318"/>
        </w:trPr>
        <w:tc>
          <w:tcPr>
            <w:gridSpan w:val="2"/>
            <w:tcBorders>
              <w:top w:val="single" w:sz="4"/>
            </w:tcBorders>
            <w:shd w:val="clear" w:color="auto" w:fill="FFFFFF"/>
            <w:vAlign w:val="top"/>
          </w:tcPr>
          <w:p>
            <w:pPr>
              <w:pStyle w:val="Style7"/>
              <w:keepNext w:val="0"/>
              <w:keepLines w:val="0"/>
              <w:widowControl w:val="0"/>
              <w:shd w:val="clear" w:color="auto" w:fill="auto"/>
              <w:tabs>
                <w:tab w:leader="dot" w:pos="3121" w:val="left"/>
              </w:tabs>
              <w:bidi w:val="0"/>
              <w:spacing w:line="240" w:lineRule="auto"/>
              <w:ind w:left="0" w:firstLine="0"/>
              <w:jc w:val="left"/>
            </w:pPr>
            <w:r>
              <w:rPr>
                <w:color w:val="000000"/>
                <w:spacing w:val="0"/>
                <w:w w:val="100"/>
                <w:position w:val="0"/>
                <w:shd w:val="clear" w:color="auto" w:fill="auto"/>
                <w:lang w:val="en-US" w:eastAsia="en-US" w:bidi="en-US"/>
              </w:rPr>
              <w:t xml:space="preserve">Do. with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20000</w:t>
            </w:r>
            <w:r>
              <w:rPr>
                <w:color w:val="000000"/>
                <w:spacing w:val="0"/>
                <w:w w:val="100"/>
                <w:position w:val="0"/>
                <w:shd w:val="clear" w:color="auto" w:fill="auto"/>
                <w:lang w:val="en-US" w:eastAsia="en-US" w:bidi="en-US"/>
              </w:rPr>
              <w:t xml:space="preserve"> of nitric acid,</w:t>
              <w:tab/>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0∙015</w:t>
            </w:r>
          </w:p>
        </w:tc>
      </w:tr>
    </w:tbl>
    <w:p>
      <w:pPr>
        <w:widowControl w:val="0"/>
        <w:spacing w:after="79" w:line="1" w:lineRule="exact"/>
      </w:pP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Μ. Marianini has obtained a great number of interesting results respecting the conducting power of water holding in solution different acids, alkalis, or salts, compared with that of distilled water, at the temperature of 3° of Reaumur. The following is a selection from his results.</w:t>
      </w:r>
    </w:p>
    <w:tbl>
      <w:tblPr>
        <w:tblOverlap w:val="never"/>
        <w:jc w:val="left"/>
        <w:tblLayout w:type="fixed"/>
      </w:tblPr>
      <w:tblGrid>
        <w:gridCol w:w="3348"/>
        <w:gridCol w:w="518"/>
      </w:tblGrid>
      <w:tr>
        <w:trPr>
          <w:trHeight w:val="195"/>
        </w:trPr>
        <w:tc>
          <w:tcPr>
            <w:tcBorders/>
            <w:shd w:val="clear" w:color="auto" w:fill="FFFFFF"/>
            <w:vAlign w:val="bottom"/>
          </w:tcPr>
          <w:p>
            <w:pPr>
              <w:pStyle w:val="Style7"/>
              <w:keepNext w:val="0"/>
              <w:keepLines w:val="0"/>
              <w:widowControl w:val="0"/>
              <w:shd w:val="clear" w:color="auto" w:fill="auto"/>
              <w:tabs>
                <w:tab w:leader="dot" w:pos="3225" w:val="left"/>
              </w:tabs>
              <w:bidi w:val="0"/>
              <w:spacing w:line="240" w:lineRule="auto"/>
              <w:ind w:left="0" w:firstLine="0"/>
              <w:jc w:val="left"/>
            </w:pPr>
            <w:r>
              <w:rPr>
                <w:color w:val="000000"/>
                <w:spacing w:val="0"/>
                <w:w w:val="100"/>
                <w:position w:val="0"/>
                <w:shd w:val="clear" w:color="auto" w:fill="auto"/>
                <w:lang w:val="en-US" w:eastAsia="en-US" w:bidi="en-US"/>
              </w:rPr>
              <w:t>Distilled water, temperature, 3</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Reaumur,</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1∙000</w:t>
            </w:r>
          </w:p>
        </w:tc>
      </w:tr>
      <w:tr>
        <w:trPr>
          <w:trHeight w:val="182"/>
        </w:trPr>
        <w:tc>
          <w:tcPr>
            <w:tcBorders/>
            <w:shd w:val="clear" w:color="auto" w:fill="FFFFFF"/>
            <w:vAlign w:val="bottom"/>
          </w:tcPr>
          <w:p>
            <w:pPr>
              <w:pStyle w:val="Style7"/>
              <w:keepNext w:val="0"/>
              <w:keepLines w:val="0"/>
              <w:widowControl w:val="0"/>
              <w:shd w:val="clear" w:color="auto" w:fill="auto"/>
              <w:tabs>
                <w:tab w:leader="dot" w:pos="3216" w:val="left"/>
              </w:tabs>
              <w:bidi w:val="0"/>
              <w:spacing w:line="240" w:lineRule="auto"/>
              <w:ind w:left="0" w:firstLine="0"/>
              <w:jc w:val="left"/>
            </w:pPr>
            <w:r>
              <w:rPr>
                <w:color w:val="000000"/>
                <w:spacing w:val="0"/>
                <w:w w:val="100"/>
                <w:position w:val="0"/>
                <w:shd w:val="clear" w:color="auto" w:fill="auto"/>
                <w:lang w:val="en-US" w:eastAsia="en-US" w:bidi="en-US"/>
              </w:rPr>
              <w:t>Hydrocyanate of soda,</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10∙96</w:t>
            </w:r>
          </w:p>
        </w:tc>
      </w:tr>
      <w:tr>
        <w:trPr>
          <w:trHeight w:val="177"/>
        </w:trPr>
        <w:tc>
          <w:tcPr>
            <w:tcBorders>
              <w:top w:val="single" w:sz="4"/>
            </w:tcBorders>
            <w:shd w:val="clear" w:color="auto" w:fill="FFFFFF"/>
            <w:vAlign w:val="top"/>
          </w:tcPr>
          <w:p>
            <w:pPr>
              <w:pStyle w:val="Style7"/>
              <w:keepNext w:val="0"/>
              <w:keepLines w:val="0"/>
              <w:widowControl w:val="0"/>
              <w:shd w:val="clear" w:color="auto" w:fill="auto"/>
              <w:tabs>
                <w:tab w:leader="dot" w:pos="3216" w:val="left"/>
              </w:tabs>
              <w:bidi w:val="0"/>
              <w:spacing w:line="240" w:lineRule="auto"/>
              <w:ind w:left="0" w:firstLine="0"/>
              <w:jc w:val="left"/>
            </w:pPr>
            <w:r>
              <w:rPr>
                <w:color w:val="000000"/>
                <w:spacing w:val="0"/>
                <w:w w:val="100"/>
                <w:position w:val="0"/>
                <w:shd w:val="clear" w:color="auto" w:fill="auto"/>
                <w:lang w:val="en-US" w:eastAsia="en-US" w:bidi="en-US"/>
              </w:rPr>
              <w:t>Hydrocyanic acid,</w:t>
              <w:tab/>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18∙27</w:t>
            </w:r>
          </w:p>
        </w:tc>
      </w:tr>
      <w:tr>
        <w:trPr>
          <w:trHeight w:val="114"/>
        </w:trPr>
        <w:tc>
          <w:tcPr>
            <w:tcBorders>
              <w:top w:val="single" w:sz="4"/>
            </w:tcBorders>
            <w:shd w:val="clear" w:color="auto" w:fill="FFFFFF"/>
            <w:vAlign w:val="bottom"/>
          </w:tcPr>
          <w:p>
            <w:pPr>
              <w:pStyle w:val="Style7"/>
              <w:keepNext w:val="0"/>
              <w:keepLines w:val="0"/>
              <w:widowControl w:val="0"/>
              <w:shd w:val="clear" w:color="auto" w:fill="auto"/>
              <w:tabs>
                <w:tab w:leader="dot" w:pos="3225" w:val="left"/>
              </w:tabs>
              <w:bidi w:val="0"/>
              <w:spacing w:line="240" w:lineRule="auto"/>
              <w:ind w:left="0" w:firstLine="0"/>
              <w:jc w:val="left"/>
            </w:pPr>
            <w:r>
              <w:rPr>
                <w:color w:val="000000"/>
                <w:spacing w:val="0"/>
                <w:w w:val="100"/>
                <w:position w:val="0"/>
                <w:shd w:val="clear" w:color="auto" w:fill="auto"/>
                <w:lang w:val="en-US" w:eastAsia="en-US" w:bidi="en-US"/>
              </w:rPr>
              <w:t>Liquid ammonia,</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24∙45</w:t>
            </w:r>
          </w:p>
        </w:tc>
      </w:tr>
      <w:tr>
        <w:trPr>
          <w:trHeight w:val="173"/>
        </w:trPr>
        <w:tc>
          <w:tcPr>
            <w:tcBorders>
              <w:top w:val="single" w:sz="4"/>
            </w:tcBorders>
            <w:shd w:val="clear" w:color="auto" w:fill="FFFFFF"/>
            <w:vAlign w:val="bottom"/>
          </w:tcPr>
          <w:p>
            <w:pPr>
              <w:pStyle w:val="Style7"/>
              <w:keepNext w:val="0"/>
              <w:keepLines w:val="0"/>
              <w:widowControl w:val="0"/>
              <w:shd w:val="clear" w:color="auto" w:fill="auto"/>
              <w:tabs>
                <w:tab w:leader="dot" w:pos="3225" w:val="left"/>
              </w:tabs>
              <w:bidi w:val="0"/>
              <w:spacing w:line="240" w:lineRule="auto"/>
              <w:ind w:left="0" w:firstLine="0"/>
              <w:jc w:val="left"/>
            </w:pPr>
            <w:r>
              <w:rPr>
                <w:color w:val="000000"/>
                <w:spacing w:val="0"/>
                <w:w w:val="100"/>
                <w:position w:val="0"/>
                <w:shd w:val="clear" w:color="auto" w:fill="auto"/>
                <w:lang w:val="en-US" w:eastAsia="en-US" w:bidi="en-US"/>
              </w:rPr>
              <w:t>Soda,</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32∙06</w:t>
            </w:r>
          </w:p>
        </w:tc>
      </w:tr>
      <w:tr>
        <w:trPr>
          <w:trHeight w:val="236"/>
        </w:trPr>
        <w:tc>
          <w:tcPr>
            <w:tcBorders>
              <w:top w:val="single" w:sz="4"/>
            </w:tcBorders>
            <w:shd w:val="clear" w:color="auto" w:fill="FFFFFF"/>
            <w:vAlign w:val="bottom"/>
          </w:tcPr>
          <w:p>
            <w:pPr>
              <w:pStyle w:val="Style7"/>
              <w:keepNext w:val="0"/>
              <w:keepLines w:val="0"/>
              <w:widowControl w:val="0"/>
              <w:shd w:val="clear" w:color="auto" w:fill="auto"/>
              <w:tabs>
                <w:tab w:leader="dot" w:pos="3230" w:val="left"/>
              </w:tabs>
              <w:bidi w:val="0"/>
              <w:spacing w:line="240" w:lineRule="auto"/>
              <w:ind w:left="0" w:firstLine="0"/>
              <w:jc w:val="left"/>
            </w:pPr>
            <w:r>
              <w:rPr>
                <w:color w:val="000000"/>
                <w:spacing w:val="0"/>
                <w:w w:val="100"/>
                <w:position w:val="0"/>
                <w:shd w:val="clear" w:color="auto" w:fill="auto"/>
                <w:lang w:val="en-US" w:eastAsia="en-US" w:bidi="en-US"/>
              </w:rPr>
              <w:t>Phosphate of potash,</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44∙74</w:t>
            </w:r>
          </w:p>
        </w:tc>
      </w:tr>
      <w:tr>
        <w:trPr>
          <w:trHeight w:val="168"/>
        </w:trPr>
        <w:tc>
          <w:tcPr>
            <w:tcBorders>
              <w:top w:val="single" w:sz="4"/>
            </w:tcBorders>
            <w:shd w:val="clear" w:color="auto" w:fill="FFFFFF"/>
            <w:vAlign w:val="top"/>
          </w:tcPr>
          <w:p>
            <w:pPr>
              <w:pStyle w:val="Style7"/>
              <w:keepNext w:val="0"/>
              <w:keepLines w:val="0"/>
              <w:widowControl w:val="0"/>
              <w:shd w:val="clear" w:color="auto" w:fill="auto"/>
              <w:tabs>
                <w:tab w:leader="hyphen" w:pos="690" w:val="left"/>
                <w:tab w:leader="dot" w:pos="3239" w:val="left"/>
              </w:tabs>
              <w:bidi w:val="0"/>
              <w:spacing w:line="240" w:lineRule="auto"/>
              <w:ind w:left="0" w:firstLine="0"/>
              <w:jc w:val="left"/>
            </w:pPr>
            <w:r>
              <w:rPr>
                <w:color w:val="000000"/>
                <w:spacing w:val="0"/>
                <w:w w:val="100"/>
                <w:position w:val="0"/>
                <w:shd w:val="clear" w:color="auto" w:fill="auto"/>
                <w:lang w:val="en-US" w:eastAsia="en-US" w:bidi="en-US"/>
              </w:rPr>
              <w:t>— — of Soda,</w:t>
              <w:tab/>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46∙00</w:t>
            </w:r>
          </w:p>
        </w:tc>
      </w:tr>
      <w:tr>
        <w:trPr>
          <w:trHeight w:val="182"/>
        </w:trPr>
        <w:tc>
          <w:tcPr>
            <w:tcBorders>
              <w:top w:val="single" w:sz="4"/>
            </w:tcBorders>
            <w:shd w:val="clear" w:color="auto" w:fill="FFFFFF"/>
            <w:vAlign w:val="bottom"/>
          </w:tcPr>
          <w:p>
            <w:pPr>
              <w:pStyle w:val="Style7"/>
              <w:keepNext w:val="0"/>
              <w:keepLines w:val="0"/>
              <w:widowControl w:val="0"/>
              <w:shd w:val="clear" w:color="auto" w:fill="auto"/>
              <w:tabs>
                <w:tab w:leader="dot" w:pos="3221" w:val="left"/>
              </w:tabs>
              <w:bidi w:val="0"/>
              <w:spacing w:line="240" w:lineRule="auto"/>
              <w:ind w:left="0" w:firstLine="0"/>
              <w:jc w:val="left"/>
            </w:pPr>
            <w:r>
              <w:rPr>
                <w:color w:val="000000"/>
                <w:spacing w:val="0"/>
                <w:w w:val="100"/>
                <w:position w:val="0"/>
                <w:shd w:val="clear" w:color="auto" w:fill="auto"/>
                <w:lang w:val="en-US" w:eastAsia="en-US" w:bidi="en-US"/>
              </w:rPr>
              <w:t>Tartrate of potash and antimony,</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50∙07</w:t>
            </w:r>
          </w:p>
        </w:tc>
      </w:tr>
      <w:tr>
        <w:trPr>
          <w:trHeight w:val="123"/>
        </w:trPr>
        <w:tc>
          <w:tcPr>
            <w:tcBorders>
              <w:top w:val="single" w:sz="4"/>
            </w:tcBorders>
            <w:shd w:val="clear" w:color="auto" w:fill="FFFFFF"/>
            <w:vAlign w:val="bottom"/>
          </w:tcPr>
          <w:p>
            <w:pPr>
              <w:pStyle w:val="Style7"/>
              <w:keepNext w:val="0"/>
              <w:keepLines w:val="0"/>
              <w:widowControl w:val="0"/>
              <w:shd w:val="clear" w:color="auto" w:fill="auto"/>
              <w:tabs>
                <w:tab w:leader="dot" w:pos="3225" w:val="left"/>
              </w:tabs>
              <w:bidi w:val="0"/>
              <w:spacing w:line="240" w:lineRule="auto"/>
              <w:ind w:left="0" w:firstLine="0"/>
              <w:jc w:val="left"/>
            </w:pPr>
            <w:r>
              <w:rPr>
                <w:color w:val="000000"/>
                <w:spacing w:val="0"/>
                <w:w w:val="100"/>
                <w:position w:val="0"/>
                <w:shd w:val="clear" w:color="auto" w:fill="auto"/>
                <w:lang w:val="en-US" w:eastAsia="en-US" w:bidi="en-US"/>
              </w:rPr>
              <w:t>Sulphate of zinc,</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51∙69</w:t>
            </w:r>
          </w:p>
        </w:tc>
      </w:tr>
      <w:tr>
        <w:trPr>
          <w:trHeight w:val="214"/>
        </w:trPr>
        <w:tc>
          <w:tcPr>
            <w:tcBorders>
              <w:top w:val="single" w:sz="4"/>
            </w:tcBorders>
            <w:shd w:val="clear" w:color="auto" w:fill="FFFFFF"/>
            <w:vAlign w:val="bottom"/>
          </w:tcPr>
          <w:p>
            <w:pPr>
              <w:pStyle w:val="Style7"/>
              <w:keepNext w:val="0"/>
              <w:keepLines w:val="0"/>
              <w:widowControl w:val="0"/>
              <w:shd w:val="clear" w:color="auto" w:fill="auto"/>
              <w:tabs>
                <w:tab w:leader="dot" w:pos="3225" w:val="left"/>
              </w:tabs>
              <w:bidi w:val="0"/>
              <w:spacing w:line="240" w:lineRule="auto"/>
              <w:ind w:left="0" w:firstLine="0"/>
              <w:jc w:val="left"/>
            </w:pPr>
            <w:r>
              <w:rPr>
                <w:color w:val="000000"/>
                <w:spacing w:val="0"/>
                <w:w w:val="100"/>
                <w:position w:val="0"/>
                <w:shd w:val="clear" w:color="auto" w:fill="auto"/>
                <w:lang w:val="en-US" w:eastAsia="en-US" w:bidi="en-US"/>
              </w:rPr>
              <w:t>Potash,</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55∙68</w:t>
            </w:r>
          </w:p>
        </w:tc>
      </w:tr>
      <w:tr>
        <w:trPr>
          <w:trHeight w:val="132"/>
        </w:trPr>
        <w:tc>
          <w:tcPr>
            <w:tcBorders>
              <w:top w:val="single" w:sz="4"/>
            </w:tcBorders>
            <w:shd w:val="clear" w:color="auto" w:fill="FFFFFF"/>
            <w:vAlign w:val="bottom"/>
          </w:tcPr>
          <w:p>
            <w:pPr>
              <w:pStyle w:val="Style7"/>
              <w:keepNext w:val="0"/>
              <w:keepLines w:val="0"/>
              <w:widowControl w:val="0"/>
              <w:shd w:val="clear" w:color="auto" w:fill="auto"/>
              <w:tabs>
                <w:tab w:leader="dot" w:pos="3225" w:val="left"/>
              </w:tabs>
              <w:bidi w:val="0"/>
              <w:spacing w:line="240" w:lineRule="auto"/>
              <w:ind w:left="0" w:firstLine="0"/>
              <w:jc w:val="left"/>
            </w:pPr>
            <w:r>
              <w:rPr>
                <w:color w:val="000000"/>
                <w:spacing w:val="0"/>
                <w:w w:val="100"/>
                <w:position w:val="0"/>
                <w:shd w:val="clear" w:color="auto" w:fill="auto"/>
                <w:lang w:val="en-US" w:eastAsia="en-US" w:bidi="en-US"/>
              </w:rPr>
              <w:t>Nitrate of lime</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57∙00</w:t>
            </w:r>
          </w:p>
        </w:tc>
      </w:tr>
      <w:tr>
        <w:trPr>
          <w:trHeight w:val="227"/>
        </w:trPr>
        <w:tc>
          <w:tcPr>
            <w:tcBorders>
              <w:top w:val="single" w:sz="4"/>
            </w:tcBorders>
            <w:shd w:val="clear" w:color="auto" w:fill="FFFFFF"/>
            <w:vAlign w:val="bottom"/>
          </w:tcPr>
          <w:p>
            <w:pPr>
              <w:pStyle w:val="Style7"/>
              <w:keepNext w:val="0"/>
              <w:keepLines w:val="0"/>
              <w:widowControl w:val="0"/>
              <w:shd w:val="clear" w:color="auto" w:fill="auto"/>
              <w:tabs>
                <w:tab w:leader="dot" w:pos="3171" w:val="left"/>
              </w:tabs>
              <w:bidi w:val="0"/>
              <w:spacing w:line="240" w:lineRule="auto"/>
              <w:ind w:left="0" w:firstLine="0"/>
              <w:jc w:val="left"/>
            </w:pPr>
            <w:r>
              <w:rPr>
                <w:color w:val="000000"/>
                <w:spacing w:val="0"/>
                <w:w w:val="100"/>
                <w:position w:val="0"/>
                <w:shd w:val="clear" w:color="auto" w:fill="auto"/>
                <w:lang w:val="en-US" w:eastAsia="en-US" w:bidi="en-US"/>
              </w:rPr>
              <w:t>Acetate of potash,</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59∙02</w:t>
            </w:r>
          </w:p>
        </w:tc>
      </w:tr>
      <w:tr>
        <w:trPr>
          <w:trHeight w:val="168"/>
        </w:trPr>
        <w:tc>
          <w:tcPr>
            <w:tcBorders>
              <w:top w:val="single" w:sz="4"/>
            </w:tcBorders>
            <w:shd w:val="clear" w:color="auto" w:fill="FFFFFF"/>
            <w:vAlign w:val="bottom"/>
          </w:tcPr>
          <w:p>
            <w:pPr>
              <w:pStyle w:val="Style7"/>
              <w:keepNext w:val="0"/>
              <w:keepLines w:val="0"/>
              <w:widowControl w:val="0"/>
              <w:shd w:val="clear" w:color="auto" w:fill="auto"/>
              <w:tabs>
                <w:tab w:leader="dot" w:pos="2912" w:val="left"/>
                <w:tab w:leader="dot" w:pos="3207" w:val="left"/>
              </w:tabs>
              <w:bidi w:val="0"/>
              <w:spacing w:line="240" w:lineRule="auto"/>
              <w:ind w:left="0" w:firstLine="0"/>
              <w:jc w:val="left"/>
            </w:pPr>
            <w:r>
              <w:rPr>
                <w:color w:val="000000"/>
                <w:spacing w:val="0"/>
                <w:w w:val="100"/>
                <w:position w:val="0"/>
                <w:shd w:val="clear" w:color="auto" w:fill="auto"/>
                <w:lang w:val="en-US" w:eastAsia="en-US" w:bidi="en-US"/>
              </w:rPr>
              <w:t>Nitrate of Baryta,</w:t>
              <w:tab/>
              <w:tab/>
            </w:r>
          </w:p>
        </w:tc>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60∙02</w:t>
            </w:r>
          </w:p>
        </w:tc>
      </w:tr>
      <w:tr>
        <w:trPr>
          <w:trHeight w:val="177"/>
        </w:trPr>
        <w:tc>
          <w:tcPr>
            <w:tcBorders>
              <w:top w:val="single" w:sz="4"/>
            </w:tcBorders>
            <w:shd w:val="clear" w:color="auto" w:fill="FFFFFF"/>
            <w:vAlign w:val="bottom"/>
          </w:tcPr>
          <w:p>
            <w:pPr>
              <w:pStyle w:val="Style7"/>
              <w:keepNext w:val="0"/>
              <w:keepLines w:val="0"/>
              <w:widowControl w:val="0"/>
              <w:shd w:val="clear" w:color="auto" w:fill="auto"/>
              <w:tabs>
                <w:tab w:leader="dot" w:pos="3216" w:val="left"/>
              </w:tabs>
              <w:bidi w:val="0"/>
              <w:spacing w:line="240" w:lineRule="auto"/>
              <w:ind w:left="0" w:firstLine="0"/>
              <w:jc w:val="left"/>
            </w:pPr>
            <w:r>
              <w:rPr>
                <w:color w:val="000000"/>
                <w:spacing w:val="0"/>
                <w:w w:val="100"/>
                <w:position w:val="0"/>
                <w:shd w:val="clear" w:color="auto" w:fill="auto"/>
                <w:lang w:val="en-US" w:eastAsia="en-US" w:bidi="en-US"/>
              </w:rPr>
              <w:t>Carbonate of potash, neutral,</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66∙07</w:t>
            </w:r>
          </w:p>
        </w:tc>
      </w:tr>
      <w:tr>
        <w:trPr>
          <w:trHeight w:val="173"/>
        </w:trPr>
        <w:tc>
          <w:tcPr>
            <w:tcBorders>
              <w:top w:val="single" w:sz="4"/>
            </w:tcBorders>
            <w:shd w:val="clear" w:color="auto" w:fill="FFFFFF"/>
            <w:vAlign w:val="bottom"/>
          </w:tcPr>
          <w:p>
            <w:pPr>
              <w:pStyle w:val="Style7"/>
              <w:keepNext w:val="0"/>
              <w:keepLines w:val="0"/>
              <w:widowControl w:val="0"/>
              <w:shd w:val="clear" w:color="auto" w:fill="auto"/>
              <w:tabs>
                <w:tab w:leader="dot" w:pos="3216" w:val="left"/>
              </w:tabs>
              <w:bidi w:val="0"/>
              <w:spacing w:line="240" w:lineRule="auto"/>
              <w:ind w:left="0" w:firstLine="0"/>
              <w:jc w:val="left"/>
            </w:pPr>
            <w:r>
              <w:rPr>
                <w:color w:val="000000"/>
                <w:spacing w:val="0"/>
                <w:w w:val="100"/>
                <w:position w:val="0"/>
                <w:shd w:val="clear" w:color="auto" w:fill="auto"/>
                <w:lang w:val="en-US" w:eastAsia="en-US" w:bidi="en-US"/>
              </w:rPr>
              <w:t>Benzoic acid,</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70∙67</w:t>
            </w:r>
          </w:p>
        </w:tc>
      </w:tr>
      <w:tr>
        <w:trPr>
          <w:trHeight w:val="186"/>
        </w:trPr>
        <w:tc>
          <w:tcPr>
            <w:tcBorders>
              <w:top w:val="single" w:sz="4"/>
            </w:tcBorders>
            <w:shd w:val="clear" w:color="auto" w:fill="FFFFFF"/>
            <w:vAlign w:val="bottom"/>
          </w:tcPr>
          <w:p>
            <w:pPr>
              <w:pStyle w:val="Style7"/>
              <w:keepNext w:val="0"/>
              <w:keepLines w:val="0"/>
              <w:widowControl w:val="0"/>
              <w:shd w:val="clear" w:color="auto" w:fill="auto"/>
              <w:tabs>
                <w:tab w:leader="dot" w:pos="3216" w:val="left"/>
              </w:tabs>
              <w:bidi w:val="0"/>
              <w:spacing w:line="240" w:lineRule="auto"/>
              <w:ind w:left="0" w:firstLine="0"/>
              <w:jc w:val="left"/>
            </w:pPr>
            <w:r>
              <w:rPr>
                <w:color w:val="000000"/>
                <w:spacing w:val="0"/>
                <w:w w:val="100"/>
                <w:position w:val="0"/>
                <w:shd w:val="clear" w:color="auto" w:fill="auto"/>
                <w:lang w:val="en-US" w:eastAsia="en-US" w:bidi="en-US"/>
              </w:rPr>
              <w:t>Sulphate of soda,</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74∙02</w:t>
            </w:r>
          </w:p>
        </w:tc>
      </w:tr>
      <w:tr>
        <w:trPr>
          <w:trHeight w:val="177"/>
        </w:trPr>
        <w:tc>
          <w:tcPr>
            <w:tcBorders>
              <w:top w:val="single" w:sz="4"/>
            </w:tcBorders>
            <w:shd w:val="clear" w:color="auto" w:fill="FFFFFF"/>
            <w:vAlign w:val="bottom"/>
          </w:tcPr>
          <w:p>
            <w:pPr>
              <w:pStyle w:val="Style7"/>
              <w:keepNext w:val="0"/>
              <w:keepLines w:val="0"/>
              <w:widowControl w:val="0"/>
              <w:shd w:val="clear" w:color="auto" w:fill="auto"/>
              <w:tabs>
                <w:tab w:leader="dot" w:pos="3225" w:val="left"/>
              </w:tabs>
              <w:bidi w:val="0"/>
              <w:spacing w:line="240" w:lineRule="auto"/>
              <w:ind w:left="0" w:firstLine="0"/>
              <w:jc w:val="left"/>
            </w:pPr>
            <w:r>
              <w:rPr>
                <w:color w:val="000000"/>
                <w:spacing w:val="0"/>
                <w:w w:val="100"/>
                <w:position w:val="0"/>
                <w:shd w:val="clear" w:color="auto" w:fill="auto"/>
                <w:lang w:val="en-US" w:eastAsia="en-US" w:bidi="en-US"/>
              </w:rPr>
              <w:t>Sulphate of potash,</w:t>
              <w:tab/>
            </w:r>
          </w:p>
        </w:tc>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80∙00</w:t>
            </w:r>
          </w:p>
        </w:tc>
      </w:tr>
      <w:tr>
        <w:trPr>
          <w:trHeight w:val="164"/>
        </w:trPr>
        <w:tc>
          <w:tcPr>
            <w:tcBorders>
              <w:top w:val="single" w:sz="4"/>
            </w:tcBorders>
            <w:shd w:val="clear" w:color="auto" w:fill="FFFFFF"/>
            <w:vAlign w:val="top"/>
          </w:tcPr>
          <w:p>
            <w:pPr>
              <w:pStyle w:val="Style7"/>
              <w:keepNext w:val="0"/>
              <w:keepLines w:val="0"/>
              <w:widowControl w:val="0"/>
              <w:shd w:val="clear" w:color="auto" w:fill="auto"/>
              <w:tabs>
                <w:tab w:leader="dot" w:pos="3212" w:val="left"/>
              </w:tabs>
              <w:bidi w:val="0"/>
              <w:spacing w:line="240" w:lineRule="auto"/>
              <w:ind w:left="0" w:firstLine="0"/>
              <w:jc w:val="left"/>
            </w:pPr>
            <w:r>
              <w:rPr>
                <w:color w:val="000000"/>
                <w:spacing w:val="0"/>
                <w:w w:val="100"/>
                <w:position w:val="0"/>
                <w:shd w:val="clear" w:color="auto" w:fill="auto"/>
                <w:lang w:val="en-US" w:eastAsia="en-US" w:bidi="en-US"/>
              </w:rPr>
              <w:t>Citric acid</w:t>
              <w:tab/>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85∙71</w:t>
            </w:r>
          </w:p>
        </w:tc>
      </w:tr>
      <w:tr>
        <w:trPr>
          <w:trHeight w:val="182"/>
        </w:trPr>
        <w:tc>
          <w:tcPr>
            <w:tcBorders>
              <w:top w:val="single" w:sz="4"/>
            </w:tcBorders>
            <w:shd w:val="clear" w:color="auto" w:fill="FFFFFF"/>
            <w:vAlign w:val="bottom"/>
          </w:tcPr>
          <w:p>
            <w:pPr>
              <w:pStyle w:val="Style7"/>
              <w:keepNext w:val="0"/>
              <w:keepLines w:val="0"/>
              <w:widowControl w:val="0"/>
              <w:shd w:val="clear" w:color="auto" w:fill="auto"/>
              <w:tabs>
                <w:tab w:leader="dot" w:pos="2526" w:val="left"/>
                <w:tab w:leader="dot" w:pos="2585" w:val="left"/>
                <w:tab w:leader="dot" w:pos="3221" w:val="left"/>
              </w:tabs>
              <w:bidi w:val="0"/>
              <w:spacing w:line="240" w:lineRule="auto"/>
              <w:ind w:left="0" w:firstLine="0"/>
              <w:jc w:val="left"/>
            </w:pPr>
            <w:r>
              <w:rPr>
                <w:color w:val="000000"/>
                <w:spacing w:val="0"/>
                <w:w w:val="100"/>
                <w:position w:val="0"/>
                <w:shd w:val="clear" w:color="auto" w:fill="auto"/>
                <w:lang w:val="en-US" w:eastAsia="en-US" w:bidi="en-US"/>
              </w:rPr>
              <w:t>Tartrate of potash,</w:t>
              <w:tab/>
              <w:tab/>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92∙00</w:t>
            </w:r>
          </w:p>
        </w:tc>
      </w:tr>
      <w:tr>
        <w:trPr>
          <w:trHeight w:val="177"/>
        </w:trPr>
        <w:tc>
          <w:tcPr>
            <w:tcBorders>
              <w:top w:val="single" w:sz="4"/>
            </w:tcBorders>
            <w:shd w:val="clear" w:color="auto" w:fill="FFFFFF"/>
            <w:vAlign w:val="top"/>
          </w:tcPr>
          <w:p>
            <w:pPr>
              <w:pStyle w:val="Style7"/>
              <w:keepNext w:val="0"/>
              <w:keepLines w:val="0"/>
              <w:widowControl w:val="0"/>
              <w:shd w:val="clear" w:color="auto" w:fill="auto"/>
              <w:tabs>
                <w:tab w:leader="dot" w:pos="3044" w:val="left"/>
                <w:tab w:leader="dot" w:pos="3107" w:val="left"/>
              </w:tabs>
              <w:bidi w:val="0"/>
              <w:spacing w:line="240" w:lineRule="auto"/>
              <w:ind w:left="0" w:firstLine="0"/>
              <w:jc w:val="left"/>
            </w:pPr>
            <w:r>
              <w:rPr>
                <w:color w:val="000000"/>
                <w:spacing w:val="0"/>
                <w:w w:val="100"/>
                <w:position w:val="0"/>
                <w:shd w:val="clear" w:color="auto" w:fill="auto"/>
                <w:lang w:val="en-US" w:eastAsia="en-US" w:bidi="en-US"/>
              </w:rPr>
              <w:t>Tartaric acid,</w:t>
              <w:tab/>
              <w:tab/>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98∙66</w:t>
            </w:r>
          </w:p>
        </w:tc>
      </w:tr>
      <w:tr>
        <w:trPr>
          <w:trHeight w:val="168"/>
        </w:trPr>
        <w:tc>
          <w:tcPr>
            <w:tcBorders>
              <w:top w:val="single" w:sz="4"/>
            </w:tcBorders>
            <w:shd w:val="clear" w:color="auto" w:fill="FFFFFF"/>
            <w:vAlign w:val="bottom"/>
          </w:tcPr>
          <w:p>
            <w:pPr>
              <w:pStyle w:val="Style7"/>
              <w:keepNext w:val="0"/>
              <w:keepLines w:val="0"/>
              <w:widowControl w:val="0"/>
              <w:shd w:val="clear" w:color="auto" w:fill="auto"/>
              <w:tabs>
                <w:tab w:leader="dot" w:pos="3221" w:val="left"/>
              </w:tabs>
              <w:bidi w:val="0"/>
              <w:spacing w:line="240" w:lineRule="auto"/>
              <w:ind w:left="0" w:firstLine="0"/>
              <w:jc w:val="left"/>
            </w:pPr>
            <w:r>
              <w:rPr>
                <w:color w:val="000000"/>
                <w:spacing w:val="0"/>
                <w:w w:val="100"/>
                <w:position w:val="0"/>
                <w:shd w:val="clear" w:color="auto" w:fill="auto"/>
                <w:lang w:val="en-US" w:eastAsia="en-US" w:bidi="en-US"/>
              </w:rPr>
              <w:t>Sea water,</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l-GR" w:eastAsia="el-GR" w:bidi="el-GR"/>
              </w:rPr>
              <w:t>100</w:t>
            </w:r>
            <w:r>
              <w:rPr>
                <w:color w:val="000000"/>
                <w:spacing w:val="0"/>
                <w:w w:val="100"/>
                <w:position w:val="0"/>
                <w:shd w:val="clear" w:color="auto" w:fill="auto"/>
                <w:lang w:val="en-US" w:eastAsia="en-US" w:bidi="en-US"/>
              </w:rPr>
              <w:t>∙00</w:t>
            </w:r>
          </w:p>
        </w:tc>
      </w:tr>
      <w:tr>
        <w:trPr>
          <w:trHeight w:val="141"/>
        </w:trPr>
        <w:tc>
          <w:tcPr>
            <w:tcBorders>
              <w:top w:val="single" w:sz="4"/>
            </w:tcBorders>
            <w:shd w:val="clear" w:color="auto" w:fill="FFFFFF"/>
            <w:vAlign w:val="bottom"/>
          </w:tcPr>
          <w:p>
            <w:pPr>
              <w:pStyle w:val="Style7"/>
              <w:keepNext w:val="0"/>
              <w:keepLines w:val="0"/>
              <w:widowControl w:val="0"/>
              <w:shd w:val="clear" w:color="auto" w:fill="auto"/>
              <w:tabs>
                <w:tab w:leader="dot" w:pos="3216" w:val="left"/>
              </w:tabs>
              <w:bidi w:val="0"/>
              <w:spacing w:line="240" w:lineRule="auto"/>
              <w:ind w:left="0" w:firstLine="0"/>
              <w:jc w:val="left"/>
            </w:pPr>
            <w:r>
              <w:rPr>
                <w:color w:val="000000"/>
                <w:spacing w:val="0"/>
                <w:w w:val="100"/>
                <w:position w:val="0"/>
                <w:shd w:val="clear" w:color="auto" w:fill="auto"/>
                <w:lang w:val="en-US" w:eastAsia="en-US" w:bidi="en-US"/>
              </w:rPr>
              <w:t>Hydrochlorate of lime,</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l-GR" w:eastAsia="el-GR" w:bidi="el-GR"/>
              </w:rPr>
              <w:t>110</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0</w:t>
            </w:r>
          </w:p>
        </w:tc>
      </w:tr>
      <w:tr>
        <w:trPr>
          <w:trHeight w:val="223"/>
        </w:trPr>
        <w:tc>
          <w:tcPr>
            <w:tcBorders>
              <w:top w:val="single" w:sz="4"/>
            </w:tcBorders>
            <w:shd w:val="clear" w:color="auto" w:fill="FFFFFF"/>
            <w:vAlign w:val="bottom"/>
          </w:tcPr>
          <w:p>
            <w:pPr>
              <w:pStyle w:val="Style7"/>
              <w:keepNext w:val="0"/>
              <w:keepLines w:val="0"/>
              <w:widowControl w:val="0"/>
              <w:shd w:val="clear" w:color="auto" w:fill="auto"/>
              <w:tabs>
                <w:tab w:leader="dot" w:pos="3212" w:val="left"/>
              </w:tabs>
              <w:bidi w:val="0"/>
              <w:spacing w:line="240" w:lineRule="auto"/>
              <w:ind w:left="0" w:firstLine="0"/>
              <w:jc w:val="left"/>
            </w:pPr>
            <w:r>
              <w:rPr>
                <w:color w:val="000000"/>
                <w:spacing w:val="0"/>
                <w:w w:val="100"/>
                <w:position w:val="0"/>
                <w:shd w:val="clear" w:color="auto" w:fill="auto"/>
                <w:lang w:val="en-US" w:eastAsia="en-US" w:bidi="en-US"/>
              </w:rPr>
              <w:t>Oxalate of potash</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00</w:t>
            </w:r>
          </w:p>
        </w:tc>
      </w:tr>
      <w:tr>
        <w:trPr>
          <w:trHeight w:val="118"/>
        </w:trPr>
        <w:tc>
          <w:tcPr>
            <w:tcBorders>
              <w:top w:val="single" w:sz="4"/>
            </w:tcBorders>
            <w:shd w:val="clear" w:color="auto" w:fill="FFFFFF"/>
            <w:vAlign w:val="bottom"/>
          </w:tcPr>
          <w:p>
            <w:pPr>
              <w:pStyle w:val="Style7"/>
              <w:keepNext w:val="0"/>
              <w:keepLines w:val="0"/>
              <w:widowControl w:val="0"/>
              <w:shd w:val="clear" w:color="auto" w:fill="auto"/>
              <w:tabs>
                <w:tab w:leader="dot" w:pos="2989" w:val="left"/>
                <w:tab w:leader="dot" w:pos="3048" w:val="left"/>
              </w:tabs>
              <w:bidi w:val="0"/>
              <w:spacing w:line="240" w:lineRule="auto"/>
              <w:ind w:left="0" w:firstLine="0"/>
              <w:jc w:val="left"/>
            </w:pPr>
            <w:r>
              <w:rPr>
                <w:color w:val="000000"/>
                <w:spacing w:val="0"/>
                <w:w w:val="100"/>
                <w:position w:val="0"/>
                <w:shd w:val="clear" w:color="auto" w:fill="auto"/>
                <w:lang w:val="en-US" w:eastAsia="en-US" w:bidi="en-US"/>
              </w:rPr>
              <w:t>Acetate of copper,</w:t>
              <w:tab/>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l-GR" w:eastAsia="el-GR" w:bidi="el-GR"/>
              </w:rPr>
              <w:t>154</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0</w:t>
            </w:r>
          </w:p>
        </w:tc>
      </w:tr>
      <w:tr>
        <w:trPr>
          <w:trHeight w:val="177"/>
        </w:trPr>
        <w:tc>
          <w:tcPr>
            <w:tcBorders>
              <w:top w:val="single" w:sz="4"/>
            </w:tcBorders>
            <w:shd w:val="clear" w:color="auto" w:fill="FFFFFF"/>
            <w:vAlign w:val="bottom"/>
          </w:tcPr>
          <w:p>
            <w:pPr>
              <w:pStyle w:val="Style7"/>
              <w:keepNext w:val="0"/>
              <w:keepLines w:val="0"/>
              <w:widowControl w:val="0"/>
              <w:shd w:val="clear" w:color="auto" w:fill="auto"/>
              <w:tabs>
                <w:tab w:leader="dot" w:pos="1699" w:val="left"/>
                <w:tab w:leader="dot" w:pos="1763" w:val="left"/>
                <w:tab w:leader="dot" w:pos="3212" w:val="left"/>
              </w:tabs>
              <w:bidi w:val="0"/>
              <w:spacing w:line="240" w:lineRule="auto"/>
              <w:ind w:left="0" w:firstLine="0"/>
              <w:jc w:val="left"/>
            </w:pPr>
            <w:r>
              <w:rPr>
                <w:color w:val="000000"/>
                <w:spacing w:val="0"/>
                <w:w w:val="100"/>
                <w:position w:val="0"/>
                <w:shd w:val="clear" w:color="auto" w:fill="auto"/>
                <w:lang w:val="en-US" w:eastAsia="en-US" w:bidi="en-US"/>
              </w:rPr>
              <w:t>Oxalic acid</w:t>
              <w:tab/>
              <w:tab/>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179∙00</w:t>
            </w:r>
          </w:p>
        </w:tc>
      </w:tr>
      <w:tr>
        <w:trPr>
          <w:trHeight w:val="177"/>
        </w:trPr>
        <w:tc>
          <w:tcPr>
            <w:tcBorders>
              <w:top w:val="single" w:sz="4"/>
            </w:tcBorders>
            <w:shd w:val="clear" w:color="auto" w:fill="FFFFFF"/>
            <w:vAlign w:val="bottom"/>
          </w:tcPr>
          <w:p>
            <w:pPr>
              <w:pStyle w:val="Style7"/>
              <w:keepNext w:val="0"/>
              <w:keepLines w:val="0"/>
              <w:widowControl w:val="0"/>
              <w:shd w:val="clear" w:color="auto" w:fill="auto"/>
              <w:tabs>
                <w:tab w:leader="dot" w:pos="3216" w:val="left"/>
              </w:tabs>
              <w:bidi w:val="0"/>
              <w:spacing w:line="240" w:lineRule="auto"/>
              <w:ind w:left="0" w:firstLine="0"/>
              <w:jc w:val="left"/>
            </w:pPr>
            <w:r>
              <w:rPr>
                <w:color w:val="000000"/>
                <w:spacing w:val="0"/>
                <w:w w:val="100"/>
                <w:position w:val="0"/>
                <w:shd w:val="clear" w:color="auto" w:fill="auto"/>
                <w:lang w:val="en-US" w:eastAsia="en-US" w:bidi="en-US"/>
              </w:rPr>
              <w:t>Sulphuric acid,</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239∙00</w:t>
            </w:r>
          </w:p>
        </w:tc>
      </w:tr>
      <w:tr>
        <w:trPr>
          <w:trHeight w:val="218"/>
        </w:trPr>
        <w:tc>
          <w:tcPr>
            <w:tcBorders>
              <w:top w:val="single" w:sz="4"/>
            </w:tcBorders>
            <w:shd w:val="clear" w:color="auto" w:fill="FFFFFF"/>
            <w:vAlign w:val="bottom"/>
          </w:tcPr>
          <w:p>
            <w:pPr>
              <w:pStyle w:val="Style7"/>
              <w:keepNext w:val="0"/>
              <w:keepLines w:val="0"/>
              <w:widowControl w:val="0"/>
              <w:shd w:val="clear" w:color="auto" w:fill="auto"/>
              <w:tabs>
                <w:tab w:leader="dot" w:pos="3221" w:val="left"/>
              </w:tabs>
              <w:bidi w:val="0"/>
              <w:spacing w:line="240" w:lineRule="auto"/>
              <w:ind w:left="0" w:firstLine="0"/>
              <w:jc w:val="left"/>
            </w:pPr>
            <w:r>
              <w:rPr>
                <w:color w:val="000000"/>
                <w:spacing w:val="0"/>
                <w:w w:val="100"/>
                <w:position w:val="0"/>
                <w:shd w:val="clear" w:color="auto" w:fill="auto"/>
                <w:lang w:val="en-US" w:eastAsia="en-US" w:bidi="en-US"/>
              </w:rPr>
              <w:t>Nitrate of silver</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298∙00</w:t>
            </w:r>
          </w:p>
        </w:tc>
      </w:tr>
      <w:tr>
        <w:trPr>
          <w:trHeight w:val="173"/>
        </w:trPr>
        <w:tc>
          <w:tcPr>
            <w:tcBorders>
              <w:top w:val="single" w:sz="4"/>
            </w:tcBorders>
            <w:shd w:val="clear" w:color="auto" w:fill="FFFFFF"/>
            <w:vAlign w:val="bottom"/>
          </w:tcPr>
          <w:p>
            <w:pPr>
              <w:pStyle w:val="Style7"/>
              <w:keepNext w:val="0"/>
              <w:keepLines w:val="0"/>
              <w:widowControl w:val="0"/>
              <w:shd w:val="clear" w:color="auto" w:fill="auto"/>
              <w:tabs>
                <w:tab w:leader="dot" w:pos="3230" w:val="left"/>
              </w:tabs>
              <w:bidi w:val="0"/>
              <w:spacing w:line="240" w:lineRule="auto"/>
              <w:ind w:left="0" w:firstLine="0"/>
              <w:jc w:val="left"/>
            </w:pPr>
            <w:r>
              <w:rPr>
                <w:color w:val="000000"/>
                <w:spacing w:val="0"/>
                <w:w w:val="100"/>
                <w:position w:val="0"/>
                <w:shd w:val="clear" w:color="auto" w:fill="auto"/>
                <w:lang w:val="en-US" w:eastAsia="en-US" w:bidi="en-US"/>
              </w:rPr>
              <w:t>Nitric acid,</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358∙00</w:t>
            </w:r>
          </w:p>
        </w:tc>
      </w:tr>
      <w:tr>
        <w:trPr>
          <w:trHeight w:val="209"/>
        </w:trPr>
        <w:tc>
          <w:tcPr>
            <w:tcBorders>
              <w:top w:val="single" w:sz="4"/>
              <w:bottom w:val="single" w:sz="4"/>
            </w:tcBorders>
            <w:shd w:val="clear" w:color="auto" w:fill="FFFFFF"/>
            <w:vAlign w:val="top"/>
          </w:tcPr>
          <w:p>
            <w:pPr>
              <w:pStyle w:val="Style7"/>
              <w:keepNext w:val="0"/>
              <w:keepLines w:val="0"/>
              <w:widowControl w:val="0"/>
              <w:shd w:val="clear" w:color="auto" w:fill="auto"/>
              <w:tabs>
                <w:tab w:leader="dot" w:pos="3221" w:val="left"/>
              </w:tabs>
              <w:bidi w:val="0"/>
              <w:spacing w:line="240" w:lineRule="auto"/>
              <w:ind w:left="0" w:firstLine="0"/>
              <w:jc w:val="left"/>
            </w:pPr>
            <w:r>
              <w:rPr>
                <w:color w:val="000000"/>
                <w:spacing w:val="0"/>
                <w:w w:val="100"/>
                <w:position w:val="0"/>
                <w:shd w:val="clear" w:color="auto" w:fill="auto"/>
                <w:lang w:val="en-US" w:eastAsia="en-US" w:bidi="en-US"/>
              </w:rPr>
              <w:t>Hydrochlorate of platinum,</w:t>
              <w:tab/>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418∙00</w:t>
            </w:r>
          </w:p>
        </w:tc>
      </w:tr>
    </w:tbl>
    <w:p>
      <w:pPr>
        <w:widowControl w:val="0"/>
        <w:spacing w:after="119" w:line="1" w:lineRule="exact"/>
      </w:pP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conducting power of solutions increases as the quan</w:t>
        <w:softHyphen/>
        <w:t>tity of salts dissolved, but more slowly as the solution ap</w:t>
        <w:softHyphen/>
        <w:t xml:space="preserve">proaches to saturation. The preceding table shows that the </w:t>
      </w:r>
      <w:r>
        <w:rPr>
          <w:i/>
          <w:iCs/>
          <w:color w:val="000000"/>
          <w:spacing w:val="0"/>
          <w:w w:val="100"/>
          <w:position w:val="0"/>
          <w:shd w:val="clear" w:color="auto" w:fill="auto"/>
          <w:lang w:val="en-US" w:eastAsia="en-US" w:bidi="en-US"/>
        </w:rPr>
        <w:t>acid</w:t>
      </w:r>
      <w:r>
        <w:rPr>
          <w:color w:val="000000"/>
          <w:spacing w:val="0"/>
          <w:w w:val="100"/>
          <w:position w:val="0"/>
          <w:shd w:val="clear" w:color="auto" w:fill="auto"/>
          <w:lang w:val="en-US" w:eastAsia="en-US" w:bidi="en-US"/>
        </w:rPr>
        <w:t xml:space="preserve"> solutions have the </w:t>
      </w:r>
      <w:r>
        <w:rPr>
          <w:i/>
          <w:iCs/>
          <w:color w:val="000000"/>
          <w:spacing w:val="0"/>
          <w:w w:val="100"/>
          <w:position w:val="0"/>
          <w:shd w:val="clear" w:color="auto" w:fill="auto"/>
          <w:lang w:val="en-US" w:eastAsia="en-US" w:bidi="en-US"/>
        </w:rPr>
        <w:t>greatest,</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alkaline</w:t>
      </w:r>
      <w:r>
        <w:rPr>
          <w:color w:val="000000"/>
          <w:spacing w:val="0"/>
          <w:w w:val="100"/>
          <w:position w:val="0"/>
          <w:shd w:val="clear" w:color="auto" w:fill="auto"/>
          <w:lang w:val="en-US" w:eastAsia="en-US" w:bidi="en-US"/>
        </w:rPr>
        <w:t xml:space="preserve"> and neut</w:t>
        <w:softHyphen/>
        <w:t xml:space="preserve">ral solutions, the </w:t>
      </w:r>
      <w:r>
        <w:rPr>
          <w:i/>
          <w:iCs/>
          <w:color w:val="000000"/>
          <w:spacing w:val="0"/>
          <w:w w:val="100"/>
          <w:position w:val="0"/>
          <w:shd w:val="clear" w:color="auto" w:fill="auto"/>
          <w:lang w:val="en-US" w:eastAsia="en-US" w:bidi="en-US"/>
        </w:rPr>
        <w:t>least</w:t>
      </w:r>
      <w:r>
        <w:rPr>
          <w:color w:val="000000"/>
          <w:spacing w:val="0"/>
          <w:w w:val="100"/>
          <w:position w:val="0"/>
          <w:shd w:val="clear" w:color="auto" w:fill="auto"/>
          <w:lang w:val="en-US" w:eastAsia="en-US" w:bidi="en-US"/>
        </w:rPr>
        <w:t xml:space="preserve"> conducting power.</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type w:val="continuous"/>
          <w:pgSz w:w="12240" w:h="15840"/>
          <w:pgMar w:top="1794" w:left="1617" w:right="2284" w:bottom="1232" w:header="0" w:footer="3" w:gutter="0"/>
          <w:cols w:space="720"/>
          <w:noEndnote/>
          <w:rtlGutter w:val="0"/>
          <w:docGrid w:linePitch="360"/>
        </w:sectPr>
      </w:pPr>
      <w:r>
        <w:rPr>
          <w:color w:val="000000"/>
          <w:spacing w:val="0"/>
          <w:w w:val="100"/>
          <w:position w:val="0"/>
          <w:shd w:val="clear" w:color="auto" w:fill="auto"/>
          <w:lang w:val="en-US" w:eastAsia="en-US" w:bidi="en-US"/>
        </w:rPr>
        <w:t xml:space="preserve">The relation between the contractibility of non-metallic bodies in the solid state, and that of the same bodies in the liquid state, has been investigated by Dr Faraday, with his usual ability and success. Having found that a thin plate of </w:t>
      </w:r>
      <w:r>
        <w:rPr>
          <w:i/>
          <w:iCs/>
          <w:color w:val="000000"/>
          <w:spacing w:val="0"/>
          <w:w w:val="100"/>
          <w:position w:val="0"/>
          <w:shd w:val="clear" w:color="auto" w:fill="auto"/>
          <w:lang w:val="en-US" w:eastAsia="en-US" w:bidi="en-US"/>
        </w:rPr>
        <w:t>ice</w:t>
      </w:r>
      <w:r>
        <w:rPr>
          <w:color w:val="000000"/>
          <w:spacing w:val="0"/>
          <w:w w:val="100"/>
          <w:position w:val="0"/>
          <w:shd w:val="clear" w:color="auto" w:fill="auto"/>
          <w:lang w:val="en-US" w:eastAsia="en-US" w:bidi="en-US"/>
        </w:rPr>
        <w:t xml:space="preserve"> stopped the electric current, while the same current passed when the ice was converted into water, Dr Fara</w:t>
        <w:softHyphen/>
        <w:t>day examined a great number of non-metallic solids, and found that they assumed the conducting property during liquefaction, and lost it during congelation ; but what was remarkable, all those bodies underwent decomposition when</w:t>
      </w:r>
    </w:p>
    <w:p>
      <w:pPr>
        <w:pStyle w:val="Style14"/>
        <w:keepNext w:val="0"/>
        <w:keepLines w:val="0"/>
        <w:widowControl w:val="0"/>
        <w:shd w:val="clear" w:color="auto" w:fill="auto"/>
        <w:tabs>
          <w:tab w:pos="3981" w:val="left"/>
          <w:tab w:pos="6105" w:val="left"/>
        </w:tabs>
        <w:bidi w:val="0"/>
        <w:spacing w:line="240" w:lineRule="auto"/>
        <w:ind w:left="0" w:firstLine="360"/>
        <w:jc w:val="left"/>
      </w:pPr>
      <w:r>
        <w:rPr>
          <w:color w:val="000000"/>
          <w:spacing w:val="0"/>
          <w:w w:val="100"/>
          <w:position w:val="0"/>
          <w:shd w:val="clear" w:color="auto" w:fill="auto"/>
          <w:lang w:val="en-US" w:eastAsia="en-US" w:bidi="en-US"/>
        </w:rPr>
        <w:t xml:space="preserve">@@@&gt; </w:t>
      </w:r>
      <w:r>
        <w:rPr>
          <w:color w:val="000000"/>
          <w:spacing w:val="0"/>
          <w:w w:val="100"/>
          <w:position w:val="0"/>
          <w:shd w:val="clear" w:color="auto" w:fill="auto"/>
          <w:lang w:val="fr-FR" w:eastAsia="fr-FR" w:bidi="fr-FR"/>
        </w:rPr>
        <w:t xml:space="preserve">Traité </w:t>
      </w:r>
      <w:r>
        <w:rPr>
          <w:color w:val="000000"/>
          <w:spacing w:val="0"/>
          <w:w w:val="100"/>
          <w:position w:val="0"/>
          <w:shd w:val="clear" w:color="auto" w:fill="auto"/>
          <w:lang w:val="en-US" w:eastAsia="en-US" w:bidi="en-US"/>
        </w:rPr>
        <w:t xml:space="preserve">De L’ </w:t>
      </w:r>
      <w:r>
        <w:rPr>
          <w:color w:val="000000"/>
          <w:spacing w:val="0"/>
          <w:w w:val="100"/>
          <w:position w:val="0"/>
          <w:shd w:val="clear" w:color="auto" w:fill="auto"/>
          <w:lang w:val="fr-FR" w:eastAsia="fr-FR" w:bidi="fr-FR"/>
        </w:rPr>
        <w:t xml:space="preserve">Electricité, </w:t>
      </w:r>
      <w:r>
        <w:rPr>
          <w:color w:val="000000"/>
          <w:spacing w:val="0"/>
          <w:w w:val="100"/>
          <w:position w:val="0"/>
          <w:shd w:val="clear" w:color="auto" w:fill="auto"/>
          <w:lang w:val="en-US" w:eastAsia="en-US" w:bidi="en-US"/>
        </w:rPr>
        <w:t>vol. iii. p. 91.</w:t>
        <w:tab/>
      </w:r>
    </w:p>
    <w:p>
      <w:pPr>
        <w:pStyle w:val="Style14"/>
        <w:keepNext w:val="0"/>
        <w:keepLines w:val="0"/>
        <w:widowControl w:val="0"/>
        <w:shd w:val="clear" w:color="auto" w:fill="auto"/>
        <w:tabs>
          <w:tab w:pos="3981" w:val="left"/>
          <w:tab w:pos="6105" w:val="left"/>
        </w:tabs>
        <w:bidi w:val="0"/>
        <w:spacing w:line="18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Phil. Trans. 1817.</w:t>
        <w:tab/>
      </w:r>
    </w:p>
    <w:p>
      <w:pPr>
        <w:pStyle w:val="Style14"/>
        <w:keepNext w:val="0"/>
        <w:keepLines w:val="0"/>
        <w:widowControl w:val="0"/>
        <w:shd w:val="clear" w:color="auto" w:fill="auto"/>
        <w:tabs>
          <w:tab w:pos="3981" w:val="left"/>
          <w:tab w:pos="6105" w:val="left"/>
        </w:tabs>
        <w:bidi w:val="0"/>
        <w:spacing w:line="180" w:lineRule="auto"/>
        <w:ind w:left="0" w:firstLine="360"/>
        <w:jc w:val="left"/>
      </w:pPr>
      <w:r>
        <w:rPr>
          <w:color w:val="000000"/>
          <w:spacing w:val="0"/>
          <w:w w:val="100"/>
          <w:position w:val="0"/>
          <w:shd w:val="clear" w:color="auto" w:fill="auto"/>
          <w:lang w:val="en-US" w:eastAsia="en-US" w:bidi="en-US"/>
        </w:rPr>
        <w:t>@@@∙ Camb. Trane. 1823, p. 63.</w:t>
      </w:r>
    </w:p>
    <w:p>
      <w:pPr>
        <w:pStyle w:val="Style14"/>
        <w:keepNext w:val="0"/>
        <w:keepLines w:val="0"/>
        <w:widowControl w:val="0"/>
        <w:shd w:val="clear" w:color="auto" w:fill="auto"/>
        <w:tabs>
          <w:tab w:pos="3981" w:val="left"/>
        </w:tabs>
        <w:bidi w:val="0"/>
        <w:spacing w:line="185" w:lineRule="auto"/>
        <w:ind w:left="0" w:firstLine="360"/>
        <w:jc w:val="left"/>
      </w:pPr>
      <w:r>
        <w:rPr>
          <w:color w:val="000000"/>
          <w:spacing w:val="0"/>
          <w:w w:val="100"/>
          <w:position w:val="0"/>
          <w:shd w:val="clear" w:color="auto" w:fill="auto"/>
          <w:lang w:val="en-US" w:eastAsia="en-US" w:bidi="en-US"/>
        </w:rPr>
        <w:t>@@@‘ Phil. Trans. 1833, p. 95.</w:t>
        <w:tab/>
      </w:r>
    </w:p>
    <w:p>
      <w:pPr>
        <w:pStyle w:val="Style14"/>
        <w:keepNext w:val="0"/>
        <w:keepLines w:val="0"/>
        <w:widowControl w:val="0"/>
        <w:shd w:val="clear" w:color="auto" w:fill="auto"/>
        <w:tabs>
          <w:tab w:pos="3981" w:val="left"/>
        </w:tabs>
        <w:bidi w:val="0"/>
        <w:spacing w:line="180"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Traité </w:t>
      </w:r>
      <w:r>
        <w:rPr>
          <w:color w:val="000000"/>
          <w:spacing w:val="0"/>
          <w:w w:val="100"/>
          <w:position w:val="0"/>
          <w:shd w:val="clear" w:color="auto" w:fill="auto"/>
          <w:lang w:val="en-US" w:eastAsia="en-US" w:bidi="en-US"/>
        </w:rPr>
        <w:t>de Physique ii, p. 315.</w:t>
      </w:r>
    </w:p>
    <w:sectPr>
      <w:footnotePr>
        <w:pos w:val="pageBottom"/>
        <w:numFmt w:val="decimal"/>
        <w:numRestart w:val="continuous"/>
      </w:footnotePr>
      <w:type w:val="continuous"/>
      <w:pgSz w:w="12240" w:h="15840"/>
      <w:pgMar w:top="1794" w:left="1617" w:right="2097" w:bottom="12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character" w:customStyle="1" w:styleId="CharStyle15">
    <w:name w:val="Body text (5)_"/>
    <w:basedOn w:val="DefaultParagraphFont"/>
    <w:link w:val="Style14"/>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14">
    <w:name w:val="Body text (5)"/>
    <w:basedOn w:val="Normal"/>
    <w:link w:val="CharStyle15"/>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