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measure of weight, from which all other weights shall be derived, computed, and ascertained ; and that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th of the said troy pound shall be an ounce, and that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 xml:space="preserve">th of such ounce shall be a pennyweight, and that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24</w:t>
      </w:r>
      <w:r>
        <w:rPr>
          <w:color w:val="000000"/>
          <w:spacing w:val="0"/>
          <w:w w:val="100"/>
          <w:position w:val="0"/>
          <w:shd w:val="clear" w:color="auto" w:fill="auto"/>
          <w:lang w:val="en-US" w:eastAsia="en-US" w:bidi="en-US"/>
        </w:rPr>
        <w:t xml:space="preserve">th of such penny-weight shall be a grain, so that 5760 such grains shall be a troy pound ; and that 7000 such grains shall be, and are hereby declared to be, a pound avoirdupois ; and that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th of the said pound avoirdupois shall be an ounce avoirdupois ; and that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th of such ounce shall be a dram.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And whereas it is expedient that the said standard troy pound, if lost, destroyed, defaced, or otherwise injured, should be restored of the same weight, by reference to some invariable natural standard ; and whereas it has been ascertained by the commissioners appointed by his majesty to inquire into the subject of weights and measures, that a cubic inch of distilled water in a vacuum, weighed by brass weights, also in a vacuum, at the temperature of 62° of Fahrenheit’s thermometer, is equal to 252∙72, 1822 [1823, 252∙724] grains, of which, as aforesaid, the imperial stan</w:t>
        <w:softHyphen/>
        <w:t>dard troy pound contains 5760 ; Be it therefore enacted, That if at any time hereafter the said imperial standard troy pound shall be lost...it shall and may be restored.... by making, under the directions of the Lord High Treasurer, ...a new standard,’’...determined according to this pro</w:t>
        <w:softHyphen/>
        <w:t>portion.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And be it further enacted, That the standard measure of capacity, as well for liquids as for dry goods, shall be the gallon, containing ten pounds avoirdupois weight of distil</w:t>
        <w:softHyphen/>
        <w:t>led water, weighed in air, at the temperature of 62° of Fahrenheit’s thermometer, the barometer being at thirty inches ; and that a measure shall be forthwith made of brass, of such contents as aforesaid,...and such brass measure shall be, and is hereby declared to be, the imperial stan</w:t>
        <w:softHyphen/>
        <w:t xml:space="preserve">dard gallon, and shall be, and is hereby declared to be, the unit and only standard measure of capacity, from which all other measures of capacity to be used, as well for wine, beer, ale, spirits, and all sorts of liquids, as for dry goods, shall </w:t>
      </w:r>
      <w:r>
        <w:rPr>
          <w:color w:val="000000"/>
          <w:spacing w:val="0"/>
          <w:w w:val="100"/>
          <w:position w:val="0"/>
          <w:shd w:val="clear" w:color="auto" w:fill="auto"/>
          <w:lang w:val="en-US" w:eastAsia="en-US" w:bidi="en-US"/>
        </w:rPr>
        <w:t>be derived, computed, and ascertained ; and that all mea</w:t>
        <w:softHyphen/>
        <w:t>sures shall be taken in parts or multiples, or certain pro</w:t>
        <w:softHyphen/>
        <w:t>portions, of the said imperial standard gallon ; and that the quart shall be the fourth part of such standard gallon, and the pint shall be one eighth of such standard gallon ; and that two such gallons shall be a peck, and eight such gal</w:t>
        <w:softHyphen/>
        <w:t>lons shall be a bushel, and eight such bushels a quarter of corn or other dry goods.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And be it further enacted, That the standard measure of capacity for coals, culm, lime, fish, potatoes, or fruit, and all other goods and things commonly sold by heaped mea</w:t>
        <w:softHyphen/>
        <w:t xml:space="preserve">sure, shall be the aforesaid bushel, containing eighty pounds avoirdupois of water as aforesaid, the same being made round, with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plain and even bottom, and being 19½ inches from outside to outside of such standard measure as aforesaid.@@</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Provided always, and be it enacted, That in all cases of dispute respecting the correctness of any measure of ca</w:t>
        <w:softHyphen/>
        <w:t>pacity, arising in a place where recourse cannot convenient</w:t>
        <w:softHyphen/>
        <w:t>ly be had to any of the aforesaid verified copies or models of the standard measures of capacity, it shall and may be lawful to and for any justice of the peace, or magistrate, having jurisdiction in such place, to ascertain the content of such measure of capacity by direct reference to the weight of pure or rain water which such measure is capable of containing ; ten pounds avoirdupois weight of such wa</w:t>
        <w:softHyphen/>
        <w:t>ter, at the temperature of 62° by Fahrenheit’s thermome</w:t>
        <w:softHyphen/>
        <w:t>ter, being the standard gallon ascertained by this act, the same being in bulk equal to 277∙276, 1822 [1823, 277∙274] cubic inches, and so in proportion for all parts or multiples of a gallon.”</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24" w:left="1947" w:right="1523" w:bottom="1347" w:header="0" w:footer="3" w:gutter="0"/>
          <w:cols w:space="720"/>
          <w:noEndnote/>
          <w:rtlGutter w:val="0"/>
          <w:docGrid w:linePitch="360"/>
        </w:sectPr>
      </w:pPr>
      <w:r>
        <w:rPr>
          <w:color w:val="000000"/>
          <w:spacing w:val="0"/>
          <w:w w:val="100"/>
          <w:position w:val="0"/>
          <w:shd w:val="clear" w:color="auto" w:fill="auto"/>
          <w:lang w:val="en-US" w:eastAsia="en-US" w:bidi="en-US"/>
        </w:rPr>
        <w:t>The slight discordance between the numbers of the two successive years depends merely on the adoption of a stan</w:t>
        <w:softHyphen/>
        <w:t>dard troy pound, better authenticated than the two-pound weight particularly employed by Sir George Shuckburgh, which was finally preferred, both as representing a unit, and as being more simple in its form than the two-pound weight.</w:t>
      </w:r>
    </w:p>
    <w:p>
      <w:pPr>
        <w:pStyle w:val="Style6"/>
        <w:keepNext w:val="0"/>
        <w:keepLines w:val="0"/>
        <w:widowControl w:val="0"/>
        <w:shd w:val="clear" w:color="auto" w:fill="auto"/>
        <w:bidi w:val="0"/>
        <w:spacing w:line="240" w:lineRule="auto"/>
        <w:ind w:left="0" w:firstLine="0"/>
        <w:jc w:val="center"/>
        <w:rPr>
          <w:sz w:val="12"/>
          <w:szCs w:val="12"/>
        </w:rPr>
      </w:pPr>
      <w:r>
        <w:rPr>
          <w:color w:val="000000"/>
          <w:spacing w:val="0"/>
          <w:w w:val="100"/>
          <w:position w:val="0"/>
          <w:sz w:val="12"/>
          <w:szCs w:val="12"/>
          <w:shd w:val="clear" w:color="auto" w:fill="auto"/>
          <w:lang w:val="en-US" w:eastAsia="en-US" w:bidi="en-US"/>
        </w:rPr>
        <w:t>TABLES OF VARIOUS MEASURES, IN ENGLISH FEET AND DECIMALS.</w:t>
      </w:r>
    </w:p>
    <w:p>
      <w:pPr>
        <w:pStyle w:val="Style6"/>
        <w:keepNext w:val="0"/>
        <w:keepLines w:val="0"/>
        <w:widowControl w:val="0"/>
        <w:shd w:val="clear" w:color="auto" w:fill="auto"/>
        <w:bidi w:val="0"/>
        <w:spacing w:line="240" w:lineRule="auto"/>
        <w:ind w:left="0" w:firstLine="0"/>
        <w:jc w:val="center"/>
        <w:rPr>
          <w:sz w:val="17"/>
          <w:szCs w:val="17"/>
        </w:rPr>
      </w:pPr>
      <w:r>
        <w:rPr>
          <w:b w:val="0"/>
          <w:bCs w:val="0"/>
          <w:color w:val="000000"/>
          <w:spacing w:val="0"/>
          <w:w w:val="100"/>
          <w:position w:val="0"/>
          <w:sz w:val="17"/>
          <w:szCs w:val="17"/>
          <w:shd w:val="clear" w:color="auto" w:fill="auto"/>
          <w:lang w:val="en-US" w:eastAsia="en-US" w:bidi="en-US"/>
        </w:rPr>
        <w:t xml:space="preserve">From Folkes, Raper, Shuckburgh, Vega, Hutton’s Ozanum, Cavallo, and others. Young’s </w:t>
      </w:r>
      <w:r>
        <w:rPr>
          <w:b w:val="0"/>
          <w:bCs w:val="0"/>
          <w:i/>
          <w:iCs/>
          <w:color w:val="000000"/>
          <w:spacing w:val="0"/>
          <w:w w:val="100"/>
          <w:position w:val="0"/>
          <w:sz w:val="17"/>
          <w:szCs w:val="17"/>
          <w:shd w:val="clear" w:color="auto" w:fill="auto"/>
          <w:lang w:val="en-US" w:eastAsia="en-US" w:bidi="en-US"/>
        </w:rPr>
        <w:t>Nat. Phil.</w:t>
      </w:r>
      <w:r>
        <w:rPr>
          <w:b w:val="0"/>
          <w:bCs w:val="0"/>
          <w:color w:val="000000"/>
          <w:spacing w:val="0"/>
          <w:w w:val="100"/>
          <w:position w:val="0"/>
          <w:sz w:val="17"/>
          <w:szCs w:val="17"/>
          <w:shd w:val="clear" w:color="auto" w:fill="auto"/>
          <w:lang w:val="en-US" w:eastAsia="en-US" w:bidi="en-US"/>
        </w:rPr>
        <w:t xml:space="preserve"> ii. 152, 150.</w:t>
      </w:r>
    </w:p>
    <w:tbl>
      <w:tblPr>
        <w:tblOverlap w:val="never"/>
        <w:jc w:val="left"/>
        <w:tblLayout w:type="fixed"/>
      </w:tblPr>
      <w:tblGrid>
        <w:gridCol w:w="1431"/>
        <w:gridCol w:w="2731"/>
        <w:gridCol w:w="701"/>
        <w:gridCol w:w="901"/>
        <w:gridCol w:w="1500"/>
        <w:gridCol w:w="1398"/>
      </w:tblGrid>
      <w:tr>
        <w:trPr>
          <w:trHeight w:val="158"/>
        </w:trPr>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4"/>
                <w:szCs w:val="14"/>
              </w:rPr>
            </w:pPr>
            <w:r>
              <w:rPr>
                <w:b/>
                <w:bCs/>
                <w:i/>
                <w:iCs/>
                <w:color w:val="000000"/>
                <w:spacing w:val="0"/>
                <w:w w:val="100"/>
                <w:position w:val="0"/>
                <w:sz w:val="14"/>
                <w:szCs w:val="14"/>
                <w:shd w:val="clear" w:color="auto" w:fill="auto"/>
                <w:lang w:val="en-US" w:eastAsia="en-US" w:bidi="en-US"/>
              </w:rPr>
              <w:t>Ancient Measures.</w:t>
            </w:r>
          </w:p>
        </w:tc>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English Feet.</w:t>
            </w:r>
          </w:p>
        </w:tc>
        <w:tc>
          <w:tcPr>
            <w:vMerge w:val="restart"/>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Bavarian foot, . .</w:t>
            </w:r>
          </w:p>
        </w:tc>
        <w:tc>
          <w:tcPr>
            <w:vMerge w:val="restart"/>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de-DE" w:eastAsia="de-DE" w:bidi="de-DE"/>
              </w:rPr>
              <w:t xml:space="preserve">English </w:t>
            </w:r>
            <w:r>
              <w:rPr>
                <w:b/>
                <w:bCs/>
                <w:color w:val="000000"/>
                <w:spacing w:val="0"/>
                <w:w w:val="100"/>
                <w:position w:val="0"/>
                <w:sz w:val="12"/>
                <w:szCs w:val="12"/>
                <w:shd w:val="clear" w:color="auto" w:fill="auto"/>
                <w:lang w:val="en-US" w:eastAsia="en-US" w:bidi="en-US"/>
              </w:rPr>
              <w:t>Feet.</w:t>
            </w:r>
          </w:p>
        </w:tc>
      </w:tr>
      <w:tr>
        <w:trPr>
          <w:trHeight w:val="302"/>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Roman foot,</w:t>
            </w:r>
          </w:p>
          <w:p>
            <w:pPr>
              <w:pStyle w:val="Style13"/>
              <w:keepNext w:val="0"/>
              <w:keepLines w:val="0"/>
              <w:widowControl w:val="0"/>
              <w:shd w:val="clear" w:color="auto" w:fill="auto"/>
              <w:bidi w:val="0"/>
              <w:spacing w:line="180" w:lineRule="auto"/>
              <w:ind w:left="0" w:firstLine="0"/>
              <w:jc w:val="left"/>
              <w:rPr>
                <w:sz w:val="12"/>
                <w:szCs w:val="12"/>
              </w:rPr>
            </w:pPr>
            <w:r>
              <w:rPr>
                <w:b/>
                <w:bCs/>
                <w:color w:val="000000"/>
                <w:spacing w:val="0"/>
                <w:w w:val="100"/>
                <w:position w:val="0"/>
                <w:sz w:val="12"/>
                <w:szCs w:val="12"/>
                <w:shd w:val="clear" w:color="auto" w:fill="auto"/>
                <w:lang w:val="en-US" w:eastAsia="en-US" w:bidi="en-US"/>
              </w:rPr>
              <w:t>English Feet.</w:t>
            </w:r>
          </w:p>
        </w:tc>
        <w:tc>
          <w:tcPr>
            <w:tcBorders/>
            <w:shd w:val="clear" w:color="auto" w:fill="FFFFFF"/>
            <w:vAlign w:val="bottom"/>
          </w:tcPr>
          <w:p>
            <w:pPr>
              <w:pStyle w:val="Style13"/>
              <w:keepNext w:val="0"/>
              <w:keepLines w:val="0"/>
              <w:widowControl w:val="0"/>
              <w:shd w:val="clear" w:color="auto" w:fill="auto"/>
              <w:tabs>
                <w:tab w:pos="26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b/>
              <w:t>∙96∙5 j</w:t>
            </w:r>
          </w:p>
        </w:tc>
        <w:tc>
          <w:tcPr>
            <w:tcBorders/>
            <w:shd w:val="clear" w:color="auto" w:fill="FFFFFF"/>
            <w:vAlign w:val="bottom"/>
          </w:tcPr>
          <w:p>
            <w:pPr>
              <w:pStyle w:val="Style13"/>
              <w:keepNext w:val="0"/>
              <w:keepLines w:val="0"/>
              <w:widowControl w:val="0"/>
              <w:shd w:val="clear" w:color="auto" w:fill="auto"/>
              <w:bidi w:val="0"/>
              <w:spacing w:line="228" w:lineRule="auto"/>
              <w:ind w:left="360" w:hanging="360"/>
              <w:jc w:val="left"/>
              <w:rPr>
                <w:sz w:val="14"/>
                <w:szCs w:val="14"/>
              </w:rPr>
            </w:pPr>
            <w:r>
              <w:rPr>
                <w:b/>
                <w:bCs/>
                <w:color w:val="000000"/>
                <w:spacing w:val="0"/>
                <w:w w:val="100"/>
                <w:position w:val="0"/>
                <w:sz w:val="14"/>
                <w:szCs w:val="14"/>
                <w:shd w:val="clear" w:color="auto" w:fill="auto"/>
                <w:lang w:val="en-US" w:eastAsia="en-US" w:bidi="en-US"/>
              </w:rPr>
              <w:t>after Titus, Raper.</w:t>
            </w:r>
          </w:p>
        </w:tc>
        <w:tc>
          <w:tcPr>
            <w:vMerge/>
            <w:tcBorders/>
            <w:shd w:val="clear" w:color="auto" w:fill="FFFFFF"/>
            <w:vAlign w:val="bottom"/>
          </w:tcPr>
          <w:p>
            <w:pPr/>
          </w:p>
        </w:tc>
        <w:tc>
          <w:tcPr>
            <w:vMerge/>
            <w:tcBorders/>
            <w:shd w:val="clear" w:color="auto" w:fill="FFFFFF"/>
            <w:vAlign w:val="top"/>
          </w:tcPr>
          <w:p>
            <w:pPr/>
          </w:p>
        </w:tc>
      </w:tr>
      <w:tr>
        <w:trPr>
          <w:trHeight w:val="149"/>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Arabian foot, .</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1 095 H.</w:t>
            </w:r>
          </w:p>
        </w:tc>
        <w:tc>
          <w:tcPr>
            <w:gridSpan w:val="2"/>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∙9672from rules,Sb.</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Bergamo foot, .</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l∙43l H.</w:t>
            </w:r>
          </w:p>
        </w:tc>
      </w:tr>
      <w:tr>
        <w:trPr>
          <w:trHeight w:val="297"/>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Babylonian foot, . -J</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1’144) </w:t>
            </w:r>
            <w:r>
              <w:rPr>
                <w:b/>
                <w:bCs/>
                <w:color w:val="000000"/>
                <w:spacing w:val="0"/>
                <w:w w:val="100"/>
                <w:position w:val="0"/>
                <w:sz w:val="14"/>
                <w:szCs w:val="14"/>
                <w:shd w:val="clear" w:color="auto" w:fill="auto"/>
                <w:lang w:val="de-DE" w:eastAsia="de-DE" w:bidi="de-DE"/>
              </w:rPr>
              <w:t>„</w:t>
            </w:r>
          </w:p>
          <w:p>
            <w:pPr>
              <w:pStyle w:val="Style13"/>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1*135 j“'</w:t>
            </w:r>
          </w:p>
        </w:tc>
        <w:tc>
          <w:tcPr>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•9681</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 from build-</w:t>
            </w:r>
          </w:p>
          <w:p>
            <w:pPr>
              <w:pStyle w:val="Style13"/>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 ings, Sb.</w:t>
            </w:r>
          </w:p>
        </w:tc>
        <w:tc>
          <w:tcPr>
            <w:tcBorders/>
            <w:shd w:val="clear" w:color="auto" w:fill="FFFFFF"/>
            <w:vAlign w:val="bottom"/>
          </w:tcPr>
          <w:p>
            <w:pPr>
              <w:pStyle w:val="Style13"/>
              <w:keepNext w:val="0"/>
              <w:keepLines w:val="0"/>
              <w:widowControl w:val="0"/>
              <w:shd w:val="clear" w:color="auto" w:fill="auto"/>
              <w:tabs>
                <w:tab w:pos="1022" w:val="left"/>
                <w:tab w:pos="128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Berlin foot,</w:t>
              <w:tab/>
              <w:t>.</w:t>
              <w:tab/>
              <w:t>.</w:t>
            </w:r>
          </w:p>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Bern foot, .</w:t>
            </w:r>
          </w:p>
        </w:tc>
        <w:tc>
          <w:tcPr>
            <w:tcBorders/>
            <w:shd w:val="clear" w:color="auto" w:fill="FFFFFF"/>
            <w:vAlign w:val="bottom"/>
          </w:tcPr>
          <w:p>
            <w:pPr>
              <w:pStyle w:val="Style13"/>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992 H. •962 Howard.</w:t>
            </w:r>
          </w:p>
        </w:tc>
      </w:tr>
      <w:tr>
        <w:trPr>
          <w:trHeight w:val="153"/>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Drusian foot,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1 090 H.</w:t>
            </w:r>
          </w:p>
        </w:tc>
        <w:tc>
          <w:tcPr>
            <w:vMerge w:val="restart"/>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•9696 j</w:t>
            </w:r>
          </w:p>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48∙IO∙5 C</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from a stone,</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 xml:space="preserve">Besançon </w:t>
            </w:r>
            <w:r>
              <w:rPr>
                <w:b/>
                <w:bCs/>
                <w:color w:val="000000"/>
                <w:spacing w:val="0"/>
                <w:w w:val="100"/>
                <w:position w:val="0"/>
                <w:sz w:val="14"/>
                <w:szCs w:val="14"/>
                <w:shd w:val="clear" w:color="auto" w:fill="auto"/>
                <w:lang w:val="en-US" w:eastAsia="en-US" w:bidi="en-US"/>
              </w:rPr>
              <w:t>foot,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1015 H.</w:t>
            </w:r>
          </w:p>
        </w:tc>
      </w:tr>
      <w:tr>
        <w:trPr>
          <w:trHeight w:val="302"/>
        </w:trPr>
        <w:tc>
          <w:tcPr>
            <w:gridSpan w:val="2"/>
            <w:tcBorders/>
            <w:shd w:val="clear" w:color="auto" w:fill="FFFFFF"/>
            <w:vAlign w:val="top"/>
          </w:tcPr>
          <w:p>
            <w:pPr>
              <w:pStyle w:val="Style13"/>
              <w:keepNext w:val="0"/>
              <w:keepLines w:val="0"/>
              <w:widowControl w:val="0"/>
              <w:shd w:val="clear" w:color="auto" w:fill="auto"/>
              <w:tabs>
                <w:tab w:pos="146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Egyptian “foot,” .</w:t>
              <w:tab/>
              <w:t>1-421</w:t>
            </w:r>
          </w:p>
          <w:p>
            <w:pPr>
              <w:pStyle w:val="Style13"/>
              <w:keepNext w:val="0"/>
              <w:keepLines w:val="0"/>
              <w:widowControl w:val="0"/>
              <w:shd w:val="clear" w:color="auto" w:fill="auto"/>
              <w:tabs>
                <w:tab w:pos="289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stadium, 730*8 H.</w:t>
              <w:tab/>
              <w:t>Roman mile of Plin.</w:t>
            </w:r>
          </w:p>
        </w:tc>
        <w:tc>
          <w:tcPr>
            <w:vMerge/>
            <w:tcBorders/>
            <w:shd w:val="clear" w:color="auto" w:fill="FFFFFF"/>
            <w:vAlign w:val="bottom"/>
          </w:tcPr>
          <w:p>
            <w:pP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&gt;’ </w:t>
            </w:r>
            <w:r>
              <w:rPr>
                <w:b/>
                <w:bCs/>
                <w:color w:val="000000"/>
                <w:spacing w:val="0"/>
                <w:w w:val="100"/>
                <w:position w:val="0"/>
                <w:sz w:val="14"/>
                <w:szCs w:val="14"/>
                <w:shd w:val="clear" w:color="auto" w:fill="auto"/>
                <w:lang w:val="en-US" w:eastAsia="en-US" w:bidi="en-US"/>
              </w:rPr>
              <w:t>Sh.</w:t>
            </w:r>
          </w:p>
          <w:p>
            <w:pPr>
              <w:pStyle w:val="Style13"/>
              <w:keepNext w:val="0"/>
              <w:keepLines w:val="0"/>
              <w:widowControl w:val="0"/>
              <w:shd w:val="clear" w:color="auto" w:fill="auto"/>
              <w:bidi w:val="0"/>
              <w:spacing w:line="18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13"/>
              <w:keepNext w:val="0"/>
              <w:keepLines w:val="0"/>
              <w:widowControl w:val="0"/>
              <w:shd w:val="clear" w:color="auto" w:fill="auto"/>
              <w:tabs>
                <w:tab w:pos="1342" w:val="left"/>
              </w:tabs>
              <w:bidi w:val="0"/>
              <w:spacing w:line="240" w:lineRule="auto"/>
              <w:ind w:left="0" w:firstLine="0"/>
              <w:jc w:val="left"/>
              <w:rPr>
                <w:sz w:val="15"/>
                <w:szCs w:val="15"/>
              </w:rPr>
            </w:pPr>
            <w:r>
              <w:rPr>
                <w:b/>
                <w:bCs/>
                <w:color w:val="000000"/>
                <w:spacing w:val="0"/>
                <w:w w:val="100"/>
                <w:position w:val="0"/>
                <w:sz w:val="14"/>
                <w:szCs w:val="14"/>
                <w:shd w:val="clear" w:color="auto" w:fill="auto"/>
                <w:lang w:val="en-US" w:eastAsia="en-US" w:bidi="en-US"/>
              </w:rPr>
              <w:t xml:space="preserve">Bologna foot, </w:t>
            </w:r>
            <w:r>
              <w:rPr>
                <w:b/>
                <w:bCs/>
                <w:color w:val="000000"/>
                <w:spacing w:val="0"/>
                <w:w w:val="100"/>
                <w:position w:val="0"/>
                <w:sz w:val="14"/>
                <w:szCs w:val="14"/>
                <w:shd w:val="clear" w:color="auto" w:fill="auto"/>
                <w:lang w:val="en-US" w:eastAsia="en-US" w:bidi="en-US"/>
              </w:rPr>
              <w:t>’</w:t>
            </w:r>
            <w:r>
              <w:rPr>
                <w:b/>
                <w:bCs/>
                <w:color w:val="000000"/>
                <w:spacing w:val="0"/>
                <w:w w:val="100"/>
                <w:position w:val="0"/>
                <w:sz w:val="14"/>
                <w:szCs w:val="14"/>
                <w:shd w:val="clear" w:color="auto" w:fill="auto"/>
                <w:lang w:val="en-US" w:eastAsia="en-US" w:bidi="en-US"/>
              </w:rPr>
              <w:t>.</w:t>
              <w:tab/>
            </w:r>
            <w:r>
              <w:rPr>
                <w:rFonts w:ascii="SimSun" w:eastAsia="SimSun" w:hAnsi="SimSun" w:cs="SimSun"/>
                <w:b/>
                <w:bCs/>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13"/>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1∙244 H. l∙250 C.</w:t>
            </w:r>
          </w:p>
        </w:tc>
      </w:tr>
      <w:tr>
        <w:trPr>
          <w:trHeight w:val="149"/>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Greek foot,</w:t>
            </w:r>
          </w:p>
        </w:tc>
        <w:tc>
          <w:tcPr>
            <w:tcBorders/>
            <w:shd w:val="clear" w:color="auto" w:fill="FFFFFF"/>
            <w:vAlign w:val="bottom"/>
          </w:tcPr>
          <w:p>
            <w:pPr>
              <w:pStyle w:val="Style13"/>
              <w:keepNext w:val="0"/>
              <w:keepLines w:val="0"/>
              <w:widowControl w:val="0"/>
              <w:shd w:val="clear" w:color="auto" w:fill="auto"/>
              <w:tabs>
                <w:tab w:pos="1496" w:val="left"/>
                <w:tab w:leader="dot" w:pos="191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l∙009 H.</w:t>
              <w:tab/>
              <w:tab/>
              <w:t>of Strabo,</w:t>
            </w:r>
          </w:p>
        </w:tc>
        <w:tc>
          <w:tcPr>
            <w:tcBorders/>
            <w:shd w:val="clear" w:color="auto" w:fill="FFFFFF"/>
            <w:vAlign w:val="bottom"/>
          </w:tcPr>
          <w:p>
            <w:pPr>
              <w:pStyle w:val="Style13"/>
              <w:keepNext w:val="0"/>
              <w:keepLines w:val="0"/>
              <w:widowControl w:val="0"/>
              <w:shd w:val="clear" w:color="auto" w:fill="auto"/>
              <w:tabs>
                <w:tab w:pos="6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4903∙</w:t>
              <w:tab/>
              <w:t>C</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Bourg </w:t>
            </w:r>
            <w:r>
              <w:rPr>
                <w:b/>
                <w:bCs/>
                <w:color w:val="000000"/>
                <w:spacing w:val="0"/>
                <w:w w:val="100"/>
                <w:position w:val="0"/>
                <w:sz w:val="14"/>
                <w:szCs w:val="14"/>
                <w:shd w:val="clear" w:color="auto" w:fill="auto"/>
                <w:lang w:val="fr-FR" w:eastAsia="fr-FR" w:bidi="fr-FR"/>
              </w:rPr>
              <w:t xml:space="preserve">en </w:t>
            </w:r>
            <w:r>
              <w:rPr>
                <w:b/>
                <w:bCs/>
                <w:color w:val="000000"/>
                <w:spacing w:val="0"/>
                <w:w w:val="100"/>
                <w:position w:val="0"/>
                <w:sz w:val="14"/>
                <w:szCs w:val="14"/>
                <w:shd w:val="clear" w:color="auto" w:fill="auto"/>
                <w:lang w:val="en-US" w:eastAsia="en-US" w:bidi="en-US"/>
              </w:rPr>
              <w:t>Bresse foot,</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1 030 H.</w:t>
            </w:r>
          </w:p>
        </w:tc>
      </w:tr>
      <w:tr>
        <w:trPr>
          <w:trHeight w:val="158"/>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l∙006 1 Folkcs.=l </w:t>
            </w:r>
            <w:r>
              <w:rPr>
                <w:b/>
                <w:bCs/>
                <w:color w:val="000000"/>
                <w:spacing w:val="0"/>
                <w:w w:val="100"/>
                <w:position w:val="0"/>
                <w:sz w:val="14"/>
                <w:szCs w:val="14"/>
                <w:shd w:val="clear" w:color="auto" w:fill="auto"/>
                <w:vertAlign w:val="subscript"/>
                <w:lang w:val="en-US" w:eastAsia="en-US" w:bidi="en-US"/>
              </w:rPr>
              <w:t>3</w:t>
            </w:r>
            <w:r>
              <w:rPr>
                <w:b/>
                <w:bCs/>
                <w:color w:val="000000"/>
                <w:spacing w:val="0"/>
                <w:w w:val="100"/>
                <w:position w:val="0"/>
                <w:sz w:val="14"/>
                <w:szCs w:val="14"/>
                <w:shd w:val="clear" w:color="auto" w:fill="auto"/>
                <w:vertAlign w:val="superscript"/>
                <w:lang w:val="en-US" w:eastAsia="en-US" w:bidi="en-US"/>
              </w:rPr>
              <w:t>1</w:t>
            </w:r>
            <w:r>
              <w:rPr>
                <w:b/>
                <w:bCs/>
                <w:color w:val="000000"/>
                <w:spacing w:val="0"/>
                <w:w w:val="100"/>
                <w:position w:val="0"/>
                <w:sz w:val="14"/>
                <w:szCs w:val="14"/>
                <w:shd w:val="clear" w:color="auto" w:fill="auto"/>
                <w:vertAlign w:val="subscript"/>
                <w:lang w:val="en-US" w:eastAsia="en-US" w:bidi="en-US"/>
              </w:rPr>
              <w:t>s</w:t>
            </w:r>
            <w:r>
              <w:rPr>
                <w:b/>
                <w:bCs/>
                <w:color w:val="000000"/>
                <w:spacing w:val="0"/>
                <w:w w:val="100"/>
                <w:position w:val="0"/>
                <w:sz w:val="14"/>
                <w:szCs w:val="14"/>
                <w:shd w:val="clear" w:color="auto" w:fill="auto"/>
                <w:lang w:val="en-US" w:eastAsia="en-US" w:bidi="en-US"/>
              </w:rPr>
              <w:t xml:space="preserve"> Sicilian foot of Ar.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Brabant ell, in Ger- ∫</w:t>
            </w:r>
          </w:p>
        </w:tc>
        <w:tc>
          <w:tcPr>
            <w:vMerge w:val="restart"/>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2∙268 V.</w:t>
            </w:r>
          </w:p>
        </w:tc>
      </w:tr>
      <w:tr>
        <w:trPr>
          <w:trHeight w:val="149"/>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r>
              <w:rPr>
                <w:b/>
                <w:bCs/>
                <w:color w:val="000000"/>
                <w:spacing w:val="0"/>
                <w:w w:val="100"/>
                <w:position w:val="0"/>
                <w:sz w:val="14"/>
                <w:szCs w:val="14"/>
                <w:shd w:val="clear" w:color="auto" w:fill="auto"/>
                <w:lang w:val="el-GR" w:eastAsia="el-GR" w:bidi="el-GR"/>
              </w:rPr>
              <w:t xml:space="preserve">Ό07 </w:t>
            </w:r>
            <w:r>
              <w:rPr>
                <w:b/>
                <w:bCs/>
                <w:color w:val="000000"/>
                <w:spacing w:val="0"/>
                <w:w w:val="100"/>
                <w:position w:val="0"/>
                <w:sz w:val="14"/>
                <w:szCs w:val="14"/>
                <w:shd w:val="clear" w:color="auto" w:fill="auto"/>
                <w:lang w:val="en-US" w:eastAsia="en-US" w:bidi="en-US"/>
              </w:rPr>
              <w:t>∫ of Roman ft. chimedes,</w:t>
            </w:r>
          </w:p>
        </w:tc>
        <w:tc>
          <w:tcPr>
            <w:gridSpan w:val="2"/>
            <w:tcBorders/>
            <w:shd w:val="clear" w:color="auto" w:fill="FFFFFF"/>
            <w:vAlign w:val="bottom"/>
          </w:tcPr>
          <w:p>
            <w:pPr>
              <w:pStyle w:val="Style13"/>
              <w:keepNext w:val="0"/>
              <w:keepLines w:val="0"/>
              <w:widowControl w:val="0"/>
              <w:shd w:val="clear" w:color="auto" w:fill="auto"/>
              <w:tabs>
                <w:tab w:pos="27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∙730 H.</w:t>
            </w:r>
          </w:p>
        </w:tc>
        <w:tc>
          <w:tcPr>
            <w:tcBorders/>
            <w:shd w:val="clear" w:color="auto" w:fill="FFFFFF"/>
            <w:vAlign w:val="bottom"/>
          </w:tcPr>
          <w:p>
            <w:pPr>
              <w:pStyle w:val="Style13"/>
              <w:keepNext w:val="0"/>
              <w:keepLines w:val="0"/>
              <w:widowControl w:val="0"/>
              <w:shd w:val="clear" w:color="auto" w:fill="auto"/>
              <w:tabs>
                <w:tab w:pos="1004" w:val="left"/>
                <w:tab w:pos="1408"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many,</w:t>
              <w:tab/>
              <w:t>.</w:t>
              <w:tab/>
              <w:t>(</w:t>
            </w:r>
          </w:p>
        </w:tc>
        <w:tc>
          <w:tcPr>
            <w:vMerge/>
            <w:tcBorders/>
            <w:shd w:val="clear" w:color="auto" w:fill="FFFFFF"/>
            <w:vAlign w:val="center"/>
          </w:tcPr>
          <w:p>
            <w:pPr/>
          </w:p>
        </w:tc>
      </w:tr>
      <w:tr>
        <w:trPr>
          <w:trHeight w:val="135"/>
        </w:trPr>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1 007 C.</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Bremen foot,</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■955 H.</w:t>
            </w:r>
          </w:p>
        </w:tc>
      </w:tr>
      <w:tr>
        <w:trPr>
          <w:trHeight w:val="172"/>
        </w:trPr>
        <w:tc>
          <w:tcPr>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phyleterian f.</w:t>
            </w:r>
          </w:p>
        </w:tc>
        <w:tc>
          <w:tcPr>
            <w:gridSpan w:val="2"/>
            <w:tcBorders/>
            <w:shd w:val="clear" w:color="auto" w:fill="FFFFFF"/>
            <w:vAlign w:val="top"/>
          </w:tcPr>
          <w:p>
            <w:pPr>
              <w:pStyle w:val="Style13"/>
              <w:keepNext w:val="0"/>
              <w:keepLines w:val="0"/>
              <w:widowControl w:val="0"/>
              <w:shd w:val="clear" w:color="auto" w:fill="auto"/>
              <w:tabs>
                <w:tab w:pos="223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w:t>
            </w:r>
            <w:r>
              <w:rPr>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4"/>
                <w:szCs w:val="14"/>
                <w:shd w:val="clear" w:color="auto" w:fill="auto"/>
                <w:lang w:val="en-US" w:eastAsia="en-US" w:bidi="en-US"/>
              </w:rPr>
              <w:t>167 H</w:t>
              <w:tab/>
            </w:r>
            <w:r>
              <w:rPr>
                <w:b/>
                <w:bCs/>
                <w:i/>
                <w:iCs/>
                <w:color w:val="000000"/>
                <w:spacing w:val="0"/>
                <w:w w:val="100"/>
                <w:position w:val="0"/>
                <w:sz w:val="14"/>
                <w:szCs w:val="14"/>
                <w:shd w:val="clear" w:color="auto" w:fill="auto"/>
                <w:lang w:val="en-US" w:eastAsia="en-US" w:bidi="en-US"/>
              </w:rPr>
              <w:t>Modern Measures,</w:t>
            </w:r>
          </w:p>
        </w:tc>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tabs>
                <w:tab w:pos="126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Brescia foot, .</w:t>
              <w:tab/>
              <w: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l∙560 H.</w:t>
            </w:r>
          </w:p>
        </w:tc>
      </w:tr>
      <w:tr>
        <w:trPr>
          <w:trHeight w:val="144"/>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Hebrew foot, .</w:t>
            </w:r>
          </w:p>
        </w:tc>
        <w:tc>
          <w:tcPr>
            <w:tcBorders/>
            <w:shd w:val="clear" w:color="auto" w:fill="FFFFFF"/>
            <w:vAlign w:val="bottom"/>
          </w:tcPr>
          <w:p>
            <w:pPr>
              <w:pStyle w:val="Style13"/>
              <w:keepNext w:val="0"/>
              <w:keepLines w:val="0"/>
              <w:widowControl w:val="0"/>
              <w:shd w:val="clear" w:color="auto" w:fill="auto"/>
              <w:tabs>
                <w:tab w:pos="140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1*212 H.</w:t>
              <w:tab/>
              <w:t>Altdorf foot,</w:t>
            </w:r>
          </w:p>
        </w:tc>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∙775 H.</w:t>
            </w:r>
          </w:p>
        </w:tc>
        <w:tc>
          <w:tcPr>
            <w:tcBorders/>
            <w:shd w:val="clear" w:color="auto" w:fill="FFFFFF"/>
            <w:vAlign w:val="bottom"/>
          </w:tcPr>
          <w:p>
            <w:pPr>
              <w:pStyle w:val="Style13"/>
              <w:keepNext w:val="0"/>
              <w:keepLines w:val="0"/>
              <w:widowControl w:val="0"/>
              <w:shd w:val="clear" w:color="auto" w:fill="auto"/>
              <w:tabs>
                <w:tab w:pos="1375"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braccio, .</w:t>
              <w:tab/>
              <w:t>.</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2 092 C.</w:t>
            </w:r>
          </w:p>
        </w:tc>
      </w:tr>
      <w:tr>
        <w:trPr>
          <w:trHeight w:val="153"/>
        </w:trPr>
        <w:tc>
          <w:tcPr>
            <w:gridSpan w:val="2"/>
            <w:tcBorders/>
            <w:shd w:val="clear" w:color="auto" w:fill="FFFFFF"/>
            <w:vAlign w:val="bottom"/>
          </w:tcPr>
          <w:p>
            <w:pPr>
              <w:pStyle w:val="Style13"/>
              <w:keepNext w:val="0"/>
              <w:keepLines w:val="0"/>
              <w:widowControl w:val="0"/>
              <w:shd w:val="clear" w:color="auto" w:fill="auto"/>
              <w:tabs>
                <w:tab w:pos="2902"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common cubit, 1*817 H.</w:t>
              <w:tab/>
              <w:t>Amsterdam foot,</w:t>
            </w:r>
          </w:p>
        </w:tc>
        <w:tc>
          <w:tcPr>
            <w:gridSpan w:val="2"/>
            <w:tcBorders/>
            <w:shd w:val="clear" w:color="auto" w:fill="FFFFFF"/>
            <w:vAlign w:val="bottom"/>
          </w:tcPr>
          <w:p>
            <w:pPr>
              <w:pStyle w:val="Style13"/>
              <w:keepNext w:val="0"/>
              <w:keepLines w:val="0"/>
              <w:widowControl w:val="0"/>
              <w:shd w:val="clear" w:color="auto" w:fill="auto"/>
              <w:tabs>
                <w:tab w:pos="2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∙927 H.</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Breslau foot,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1125 H.</w:t>
            </w:r>
          </w:p>
        </w:tc>
      </w:tr>
      <w:tr>
        <w:trPr>
          <w:trHeight w:val="163"/>
        </w:trPr>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sacred cubit,</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2 002 H.</w:t>
            </w:r>
          </w:p>
        </w:tc>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•930 C.</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Bruges foot,</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■749 H.</w:t>
            </w:r>
          </w:p>
        </w:tc>
      </w:tr>
      <w:tr>
        <w:trPr>
          <w:trHeight w:val="297"/>
        </w:trPr>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great cubit =</w:t>
            </w:r>
          </w:p>
          <w:p>
            <w:pPr>
              <w:pStyle w:val="Style13"/>
              <w:keepNext w:val="0"/>
              <w:keepLines w:val="0"/>
              <w:widowControl w:val="0"/>
              <w:shd w:val="clear" w:color="auto" w:fill="auto"/>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6 common,</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H.</w:t>
            </w:r>
          </w:p>
        </w:tc>
        <w:tc>
          <w:tcPr>
            <w:gridSpan w:val="2"/>
            <w:tcBorders/>
            <w:shd w:val="clear" w:color="auto" w:fill="FFFFFF"/>
            <w:vAlign w:val="bottom"/>
          </w:tcPr>
          <w:p>
            <w:pPr>
              <w:pStyle w:val="Style13"/>
              <w:keepNext w:val="0"/>
              <w:keepLines w:val="0"/>
              <w:widowControl w:val="0"/>
              <w:shd w:val="clear" w:color="auto" w:fill="auto"/>
              <w:bidi w:val="0"/>
              <w:spacing w:line="223" w:lineRule="auto"/>
              <w:ind w:left="360" w:hanging="360"/>
              <w:jc w:val="left"/>
              <w:rPr>
                <w:sz w:val="14"/>
                <w:szCs w:val="14"/>
              </w:rPr>
            </w:pPr>
            <w:r>
              <w:rPr>
                <w:b/>
                <w:bCs/>
                <w:color w:val="000000"/>
                <w:spacing w:val="0"/>
                <w:w w:val="100"/>
                <w:position w:val="0"/>
                <w:sz w:val="14"/>
                <w:szCs w:val="14"/>
                <w:shd w:val="clear" w:color="auto" w:fill="auto"/>
                <w:lang w:val="en-US" w:eastAsia="en-US" w:bidi="en-US"/>
              </w:rPr>
              <w:t>,</w:t>
            </w:r>
            <w:r>
              <w:rPr>
                <w:b/>
                <w:bCs/>
                <w:color w:val="000000"/>
                <w:spacing w:val="0"/>
                <w:w w:val="100"/>
                <w:position w:val="0"/>
                <w:sz w:val="14"/>
                <w:szCs w:val="14"/>
                <w:shd w:val="clear" w:color="auto" w:fill="auto"/>
                <w:vertAlign w:val="subscript"/>
                <w:lang w:val="en-US" w:eastAsia="en-US" w:bidi="en-US"/>
              </w:rPr>
              <w:t>q</w:t>
            </w:r>
            <w:r>
              <w:rPr>
                <w:b/>
                <w:bCs/>
                <w:color w:val="000000"/>
                <w:spacing w:val="0"/>
                <w:w w:val="100"/>
                <w:position w:val="0"/>
                <w:sz w:val="14"/>
                <w:szCs w:val="14"/>
                <w:shd w:val="clear" w:color="auto" w:fill="auto"/>
                <w:lang w:val="en-US" w:eastAsia="en-US" w:bidi="en-US"/>
              </w:rPr>
              <w:t xml:space="preserve">,. ) Howard on </w:t>
            </w:r>
            <w:r>
              <w:rPr>
                <w:b/>
                <w:bCs/>
                <w:i/>
                <w:iCs/>
                <w:color w:val="000000"/>
                <w:spacing w:val="0"/>
                <w:w w:val="100"/>
                <w:position w:val="0"/>
                <w:sz w:val="14"/>
                <w:szCs w:val="14"/>
                <w:shd w:val="clear" w:color="auto" w:fill="auto"/>
                <w:lang w:val="en-US" w:eastAsia="en-US" w:bidi="en-US"/>
              </w:rPr>
              <w:t>f</w:t>
            </w:r>
            <w:r>
              <w:rPr>
                <w:b/>
                <w:bCs/>
                <w:color w:val="000000"/>
                <w:spacing w:val="0"/>
                <w:w w:val="100"/>
                <w:position w:val="0"/>
                <w:sz w:val="14"/>
                <w:szCs w:val="14"/>
                <w:shd w:val="clear" w:color="auto" w:fill="auto"/>
                <w:lang w:val="en-US" w:eastAsia="en-US" w:bidi="en-US"/>
              </w:rPr>
              <w:t xml:space="preserve"> Lazarettos.</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Brussels foot,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f ∙902 H.</w:t>
            </w:r>
          </w:p>
          <w:p>
            <w:pPr>
              <w:pStyle w:val="Style13"/>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1 *954 V.</w:t>
            </w:r>
          </w:p>
        </w:tc>
      </w:tr>
      <w:tr>
        <w:trPr>
          <w:trHeight w:val="153"/>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Macedonian foot, .</w:t>
            </w:r>
          </w:p>
        </w:tc>
        <w:tc>
          <w:tcPr>
            <w:tcBorders/>
            <w:shd w:val="clear" w:color="auto" w:fill="FFFFFF"/>
            <w:vAlign w:val="bottom"/>
          </w:tcPr>
          <w:p>
            <w:pPr>
              <w:pStyle w:val="Style13"/>
              <w:keepNext w:val="0"/>
              <w:keepLines w:val="0"/>
              <w:widowControl w:val="0"/>
              <w:shd w:val="clear" w:color="auto" w:fill="auto"/>
              <w:tabs>
                <w:tab w:pos="141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l∙160 H.</w:t>
              <w:tab/>
              <w:t>Amsterdam ell,</w:t>
            </w:r>
          </w:p>
        </w:tc>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2 233 C.</w:t>
            </w:r>
          </w:p>
        </w:tc>
        <w:tc>
          <w:tcPr>
            <w:vMerge w:val="restart"/>
            <w:tcBorders/>
            <w:shd w:val="clear" w:color="auto" w:fill="FFFFFF"/>
            <w:vAlign w:val="bottom"/>
          </w:tcPr>
          <w:p>
            <w:pPr>
              <w:pStyle w:val="Style13"/>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 greater ell, ... lesser ell,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1∙278 V.</w:t>
            </w:r>
          </w:p>
        </w:tc>
      </w:tr>
      <w:tr>
        <w:trPr>
          <w:trHeight w:val="149"/>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Natural foot,</w:t>
            </w:r>
          </w:p>
        </w:tc>
        <w:tc>
          <w:tcPr>
            <w:tcBorders/>
            <w:shd w:val="clear" w:color="auto" w:fill="FFFFFF"/>
            <w:vAlign w:val="bottom"/>
          </w:tcPr>
          <w:p>
            <w:pPr>
              <w:pStyle w:val="Style13"/>
              <w:keepNext w:val="0"/>
              <w:keepLines w:val="0"/>
              <w:widowControl w:val="0"/>
              <w:shd w:val="clear" w:color="auto" w:fill="auto"/>
              <w:tabs>
                <w:tab w:pos="1347" w:val="left"/>
                <w:tab w:pos="253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■814</w:t>
              <w:tab/>
              <w:t>Ancona foot, .</w:t>
              <w:tab/>
              <w:t>.</w:t>
            </w:r>
          </w:p>
        </w:tc>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1∙282 H.</w:t>
            </w:r>
          </w:p>
        </w:tc>
        <w:tc>
          <w:tcPr>
            <w:vMerge/>
            <w:tcBorders/>
            <w:shd w:val="clear" w:color="auto" w:fill="FFFFFF"/>
            <w:vAlign w:val="bottom"/>
          </w:tcPr>
          <w:p>
            <w:pP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2*245 V.</w:t>
            </w:r>
          </w:p>
        </w:tc>
      </w:tr>
      <w:tr>
        <w:trPr>
          <w:trHeight w:val="163"/>
        </w:trPr>
        <w:tc>
          <w:tcPr>
            <w:gridSpan w:val="2"/>
            <w:tcBorders/>
            <w:shd w:val="clear" w:color="auto" w:fill="FFFFFF"/>
            <w:vAlign w:val="bottom"/>
          </w:tcPr>
          <w:p>
            <w:pPr>
              <w:pStyle w:val="Style13"/>
              <w:keepNext w:val="0"/>
              <w:keepLines w:val="0"/>
              <w:widowControl w:val="0"/>
              <w:shd w:val="clear" w:color="auto" w:fill="auto"/>
              <w:tabs>
                <w:tab w:pos="1798" w:val="left"/>
                <w:tab w:pos="287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Ptolemaic = Greek foot,</w:t>
              <w:tab/>
              <w:t>H.</w:t>
              <w:tab/>
              <w:t>Antwerp foot, .</w:t>
            </w:r>
          </w:p>
        </w:tc>
        <w:tc>
          <w:tcPr>
            <w:gridSpan w:val="2"/>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∙940 H.</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Castillian vara,</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2*746 C.</w:t>
            </w:r>
          </w:p>
        </w:tc>
      </w:tr>
      <w:tr>
        <w:trPr>
          <w:trHeight w:val="149"/>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Roman foot,</w:t>
            </w:r>
          </w:p>
        </w:tc>
        <w:tc>
          <w:tcPr>
            <w:tcBorders/>
            <w:shd w:val="clear" w:color="auto" w:fill="FFFFFF"/>
            <w:vAlign w:val="top"/>
          </w:tcPr>
          <w:p>
            <w:pPr>
              <w:pStyle w:val="Style13"/>
              <w:keepNext w:val="0"/>
              <w:keepLines w:val="0"/>
              <w:widowControl w:val="0"/>
              <w:shd w:val="clear" w:color="auto" w:fill="auto"/>
              <w:tabs>
                <w:tab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■970 Bernard.</w:t>
              <w:tab/>
              <w:t>Aquileia foot,</w:t>
            </w:r>
          </w:p>
        </w:tc>
        <w:tc>
          <w:tcPr>
            <w:gridSpan w:val="2"/>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1 128 H.</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Chambery foot.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Γ107 H.</w:t>
            </w:r>
          </w:p>
        </w:tc>
      </w:tr>
      <w:tr>
        <w:trPr>
          <w:trHeight w:val="311"/>
        </w:trPr>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r>
              <w:rPr>
                <w:b/>
                <w:bCs/>
                <w:color w:val="000000"/>
                <w:spacing w:val="0"/>
                <w:w w:val="100"/>
                <w:position w:val="0"/>
                <w:sz w:val="14"/>
                <w:szCs w:val="14"/>
                <w:shd w:val="clear" w:color="auto" w:fill="auto"/>
                <w:vertAlign w:val="subscript"/>
                <w:lang w:val="en-US" w:eastAsia="en-US" w:bidi="en-US"/>
              </w:rPr>
              <w:t>πr</w:t>
            </w:r>
            <w:r>
              <w:rPr>
                <w:b/>
                <w:bCs/>
                <w:color w:val="000000"/>
                <w:spacing w:val="0"/>
                <w:w w:val="100"/>
                <w:position w:val="0"/>
                <w:sz w:val="14"/>
                <w:szCs w:val="14"/>
                <w:shd w:val="clear" w:color="auto" w:fill="auto"/>
                <w:lang w:val="en-US" w:eastAsia="en-US" w:bidi="en-US"/>
              </w:rPr>
              <w:t>- ) Picard and Arles foot, .</w:t>
            </w:r>
          </w:p>
          <w:p>
            <w:pPr>
              <w:pStyle w:val="Style13"/>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 J Greaves, H. Augsburg foot,</w:t>
            </w:r>
          </w:p>
        </w:tc>
        <w:tc>
          <w:tcPr>
            <w:gridSpan w:val="2"/>
            <w:tcBorders/>
            <w:shd w:val="clear" w:color="auto" w:fill="FFFFFF"/>
            <w:vAlign w:val="top"/>
          </w:tcPr>
          <w:p>
            <w:pPr>
              <w:pStyle w:val="Style13"/>
              <w:keepNext w:val="0"/>
              <w:keepLines w:val="0"/>
              <w:widowControl w:val="0"/>
              <w:shd w:val="clear" w:color="auto" w:fill="auto"/>
              <w:bidi w:val="0"/>
              <w:spacing w:line="228" w:lineRule="auto"/>
              <w:ind w:left="360" w:hanging="360"/>
              <w:jc w:val="left"/>
              <w:rPr>
                <w:sz w:val="14"/>
                <w:szCs w:val="14"/>
              </w:rPr>
            </w:pPr>
            <w:r>
              <w:rPr>
                <w:b/>
                <w:bCs/>
                <w:color w:val="000000"/>
                <w:spacing w:val="0"/>
                <w:w w:val="100"/>
                <w:position w:val="0"/>
                <w:sz w:val="14"/>
                <w:szCs w:val="14"/>
                <w:shd w:val="clear" w:color="auto" w:fill="auto"/>
                <w:lang w:val="en-US" w:eastAsia="en-US" w:bidi="en-US"/>
              </w:rPr>
              <w:t>. ∙888 H. •972 H.</w:t>
            </w:r>
          </w:p>
        </w:tc>
        <w:tc>
          <w:tcPr>
            <w:tcBorders/>
            <w:shd w:val="clear" w:color="auto" w:fill="FFFFFF"/>
            <w:vAlign w:val="top"/>
          </w:tcPr>
          <w:p>
            <w:pPr>
              <w:pStyle w:val="Style13"/>
              <w:keepNext w:val="0"/>
              <w:keepLines w:val="0"/>
              <w:widowControl w:val="0"/>
              <w:shd w:val="clear" w:color="auto" w:fill="auto"/>
              <w:tabs>
                <w:tab w:pos="729" w:val="left"/>
                <w:tab w:pos="1073" w:val="left"/>
              </w:tabs>
              <w:bidi w:val="0"/>
              <w:spacing w:line="240" w:lineRule="auto"/>
              <w:ind w:left="360" w:hanging="360"/>
              <w:jc w:val="left"/>
              <w:rPr>
                <w:sz w:val="14"/>
                <w:szCs w:val="14"/>
              </w:rPr>
            </w:pPr>
            <w:r>
              <w:rPr>
                <w:b/>
                <w:bCs/>
                <w:color w:val="000000"/>
                <w:spacing w:val="0"/>
                <w:w w:val="100"/>
                <w:position w:val="0"/>
                <w:sz w:val="14"/>
                <w:szCs w:val="14"/>
                <w:shd w:val="clear" w:color="auto" w:fill="auto"/>
                <w:lang w:val="en-US" w:eastAsia="en-US" w:bidi="en-US"/>
              </w:rPr>
              <w:t>China mathematical 1 foot,</w:t>
              <w:tab/>
              <w:t>.</w:t>
              <w:tab/>
              <w:t>. J</w:t>
            </w:r>
          </w:p>
        </w:tc>
        <w:tc>
          <w:tcPr>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1*127 H.</w:t>
            </w:r>
          </w:p>
        </w:tc>
      </w:tr>
      <w:tr>
        <w:trPr>
          <w:trHeight w:val="297"/>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3"/>
              <w:keepNext w:val="0"/>
              <w:keepLines w:val="0"/>
              <w:widowControl w:val="0"/>
              <w:shd w:val="clear" w:color="auto" w:fill="auto"/>
              <w:tabs>
                <w:tab w:pos="148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xml:space="preserve">•9661 </w:t>
            </w:r>
            <w:r>
              <w:rPr>
                <w:b/>
                <w:bCs/>
                <w:color w:val="000000"/>
                <w:spacing w:val="0"/>
                <w:w w:val="100"/>
                <w:position w:val="0"/>
                <w:sz w:val="14"/>
                <w:szCs w:val="14"/>
                <w:shd w:val="clear" w:color="auto" w:fill="auto"/>
                <w:vertAlign w:val="subscript"/>
                <w:lang w:val="en-US" w:eastAsia="en-US" w:bidi="en-US"/>
              </w:rPr>
              <w:t>π</w:t>
            </w:r>
            <w:r>
              <w:rPr>
                <w:b/>
                <w:bCs/>
                <w:color w:val="000000"/>
                <w:spacing w:val="0"/>
                <w:w w:val="100"/>
                <w:position w:val="0"/>
                <w:sz w:val="14"/>
                <w:szCs w:val="14"/>
                <w:shd w:val="clear" w:color="auto" w:fill="auto"/>
                <w:lang w:val="en-US" w:eastAsia="en-US" w:bidi="en-US"/>
              </w:rPr>
              <w:t xml:space="preserve">, </w:t>
            </w:r>
            <w:r>
              <w:rPr>
                <w:b/>
                <w:bCs/>
                <w:color w:val="000000"/>
                <w:spacing w:val="0"/>
                <w:w w:val="100"/>
                <w:position w:val="0"/>
                <w:sz w:val="14"/>
                <w:szCs w:val="14"/>
                <w:shd w:val="clear" w:color="auto" w:fill="auto"/>
                <w:vertAlign w:val="subscript"/>
                <w:lang w:val="en-US" w:eastAsia="en-US" w:bidi="en-US"/>
              </w:rPr>
              <w:t>ιv</w:t>
            </w:r>
            <w:r>
              <w:rPr>
                <w:b/>
                <w:bCs/>
                <w:color w:val="000000"/>
                <w:spacing w:val="0"/>
                <w:w w:val="100"/>
                <w:position w:val="0"/>
                <w:sz w:val="14"/>
                <w:szCs w:val="14"/>
                <w:shd w:val="clear" w:color="auto" w:fill="auto"/>
                <w:lang w:val="en-US" w:eastAsia="en-US" w:bidi="en-US"/>
              </w:rPr>
              <w:tab/>
              <w:t>Austria. See Vienna.</w:t>
            </w:r>
          </w:p>
          <w:p>
            <w:pPr>
              <w:pStyle w:val="Style13"/>
              <w:keepNext w:val="0"/>
              <w:keepLines w:val="0"/>
              <w:widowControl w:val="0"/>
              <w:shd w:val="clear" w:color="auto" w:fill="auto"/>
              <w:tabs>
                <w:tab w:pos="1479" w:val="left"/>
              </w:tabs>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 xml:space="preserve">•967 f </w:t>
            </w:r>
            <w:r>
              <w:rPr>
                <w:b/>
                <w:bCs/>
                <w:color w:val="000000"/>
                <w:spacing w:val="0"/>
                <w:w w:val="100"/>
                <w:position w:val="0"/>
                <w:sz w:val="14"/>
                <w:szCs w:val="14"/>
                <w:shd w:val="clear" w:color="auto" w:fill="auto"/>
                <w:vertAlign w:val="superscript"/>
                <w:lang w:val="en-US" w:eastAsia="en-US" w:bidi="en-US"/>
              </w:rPr>
              <w:t>0 es</w:t>
            </w:r>
            <w:r>
              <w:rPr>
                <w:b/>
                <w:bCs/>
                <w:color w:val="000000"/>
                <w:spacing w:val="0"/>
                <w:w w:val="100"/>
                <w:position w:val="0"/>
                <w:sz w:val="14"/>
                <w:szCs w:val="14"/>
                <w:shd w:val="clear" w:color="auto" w:fill="auto"/>
                <w:lang w:val="en-US" w:eastAsia="en-US" w:bidi="en-US"/>
              </w:rPr>
              <w:t>'</w:t>
              <w:tab/>
              <w:t>Avignon = Arles.</w:t>
            </w:r>
          </w:p>
        </w:tc>
        <w:tc>
          <w:tcPr>
            <w:tcBorders/>
            <w:shd w:val="clear" w:color="auto" w:fill="FFFFFF"/>
            <w:vAlign w:val="top"/>
          </w:tcPr>
          <w:p>
            <w:pPr>
              <w:widowControl w:val="0"/>
              <w:rPr>
                <w:sz w:val="10"/>
                <w:szCs w:val="10"/>
              </w:rPr>
            </w:pPr>
          </w:p>
        </w:tc>
        <w:tc>
          <w:tcPr>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imperial foot, ■!</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1*051 H. 1*050 C.</w:t>
            </w:r>
          </w:p>
        </w:tc>
      </w:tr>
      <w:tr>
        <w:trPr>
          <w:trHeight w:val="348"/>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3"/>
              <w:keepNext w:val="0"/>
              <w:keepLines w:val="0"/>
              <w:widowControl w:val="0"/>
              <w:shd w:val="clear" w:color="auto" w:fill="auto"/>
              <w:tabs>
                <w:tab w:pos="1465" w:val="left"/>
              </w:tabs>
              <w:bidi w:val="0"/>
              <w:spacing w:line="221" w:lineRule="auto"/>
              <w:ind w:left="0" w:firstLine="360"/>
              <w:jc w:val="left"/>
              <w:rPr>
                <w:sz w:val="14"/>
                <w:szCs w:val="14"/>
              </w:rPr>
            </w:pPr>
            <w:r>
              <w:rPr>
                <w:b/>
                <w:bCs/>
                <w:color w:val="000000"/>
                <w:spacing w:val="0"/>
                <w:w w:val="100"/>
                <w:position w:val="0"/>
                <w:sz w:val="14"/>
                <w:szCs w:val="14"/>
                <w:shd w:val="clear" w:color="auto" w:fill="auto"/>
                <w:lang w:val="en-US" w:eastAsia="en-US" w:bidi="en-US"/>
              </w:rPr>
              <w:t>∫ before Titus, Barcelona foot, ' ( Raper.</w:t>
              <w:tab/>
              <w:t>Basel foot, .</w:t>
            </w:r>
          </w:p>
        </w:tc>
        <w:tc>
          <w:tcPr>
            <w:gridSpan w:val="2"/>
            <w:tcBorders>
              <w:bottom w:val="single" w:sz="4"/>
            </w:tcBorders>
            <w:shd w:val="clear" w:color="auto" w:fill="FFFFFF"/>
            <w:vAlign w:val="top"/>
          </w:tcPr>
          <w:p>
            <w:pPr>
              <w:pStyle w:val="Style13"/>
              <w:keepNext w:val="0"/>
              <w:keepLines w:val="0"/>
              <w:widowControl w:val="0"/>
              <w:shd w:val="clear" w:color="auto" w:fill="auto"/>
              <w:tabs>
                <w:tab w:pos="2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tab/>
              <w:t>∙992 H.</w:t>
            </w:r>
          </w:p>
          <w:p>
            <w:pPr>
              <w:pStyle w:val="Style13"/>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 ∙944 H.</w:t>
            </w:r>
          </w:p>
        </w:tc>
        <w:tc>
          <w:tcPr>
            <w:gridSpan w:val="2"/>
            <w:tcBorders>
              <w:bottom w:val="single" w:sz="4"/>
            </w:tcBorders>
            <w:shd w:val="clear" w:color="auto" w:fill="FFFFFF"/>
            <w:vAlign w:val="top"/>
          </w:tcPr>
          <w:p>
            <w:pPr>
              <w:pStyle w:val="Style13"/>
              <w:keepNext w:val="0"/>
              <w:keepLines w:val="0"/>
              <w:widowControl w:val="0"/>
              <w:shd w:val="clear" w:color="auto" w:fill="auto"/>
              <w:tabs>
                <w:tab w:pos="1186"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r>
              <w:rPr>
                <w:b/>
                <w:bCs/>
                <w:color w:val="000000"/>
                <w:spacing w:val="0"/>
                <w:w w:val="100"/>
                <w:position w:val="0"/>
                <w:sz w:val="14"/>
                <w:szCs w:val="14"/>
                <w:shd w:val="clear" w:color="auto" w:fill="auto"/>
                <w:vertAlign w:val="subscript"/>
                <w:lang w:val="en-US" w:eastAsia="en-US" w:bidi="en-US"/>
              </w:rPr>
              <w:t>i</w:t>
            </w:r>
            <w:r>
              <w:rPr>
                <w:b/>
                <w:bCs/>
                <w:color w:val="000000"/>
                <w:spacing w:val="0"/>
                <w:w w:val="100"/>
                <w:position w:val="0"/>
                <w:sz w:val="14"/>
                <w:szCs w:val="14"/>
                <w:shd w:val="clear" w:color="auto" w:fill="auto"/>
                <w:lang w:val="en-US" w:eastAsia="en-US" w:bidi="en-US"/>
              </w:rPr>
              <w:tab/>
              <w:t>f 606∙ C.</w:t>
            </w:r>
          </w:p>
          <w:p>
            <w:pPr>
              <w:pStyle w:val="Style13"/>
              <w:keepNext w:val="0"/>
              <w:keepLines w:val="0"/>
              <w:widowControl w:val="0"/>
              <w:shd w:val="clear" w:color="auto" w:fill="auto"/>
              <w:tabs>
                <w:tab w:pos="976" w:val="left"/>
                <w:tab w:pos="1914" w:val="left"/>
              </w:tabs>
              <w:bidi w:val="0"/>
              <w:spacing w:line="214" w:lineRule="auto"/>
              <w:ind w:left="0" w:firstLine="360"/>
              <w:jc w:val="left"/>
              <w:rPr>
                <w:sz w:val="14"/>
                <w:szCs w:val="14"/>
              </w:rPr>
            </w:pPr>
            <w:r>
              <w:rPr>
                <w:b/>
                <w:bCs/>
                <w:color w:val="000000"/>
                <w:spacing w:val="0"/>
                <w:w w:val="100"/>
                <w:position w:val="0"/>
                <w:sz w:val="14"/>
                <w:szCs w:val="14"/>
                <w:shd w:val="clear" w:color="auto" w:fill="auto"/>
                <w:lang w:val="en-US" w:eastAsia="en-US" w:bidi="en-US"/>
              </w:rPr>
              <w:t xml:space="preserve">- </w:t>
            </w:r>
            <w:r>
              <w:rPr>
                <w:b/>
                <w:bCs/>
                <w:color w:val="000000"/>
                <w:spacing w:val="0"/>
                <w:w w:val="100"/>
                <w:position w:val="0"/>
                <w:sz w:val="14"/>
                <w:szCs w:val="14"/>
                <w:shd w:val="clear" w:color="auto" w:fill="auto"/>
                <w:vertAlign w:val="superscript"/>
                <w:lang w:val="en-US" w:eastAsia="en-US" w:bidi="en-US"/>
              </w:rPr>
              <w:t>u</w:t>
            </w:r>
            <w:r>
              <w:rPr>
                <w:b/>
                <w:bCs/>
                <w:color w:val="000000"/>
                <w:spacing w:val="0"/>
                <w:w w:val="100"/>
                <w:position w:val="0"/>
                <w:sz w:val="14"/>
                <w:szCs w:val="14"/>
                <w:shd w:val="clear" w:color="auto" w:fill="auto"/>
                <w:lang w:val="en-US" w:eastAsia="en-US" w:bidi="en-US"/>
              </w:rPr>
              <w:t>&gt; ∙</w:t>
              <w:tab/>
              <w:t>∙ {1600·</w:t>
              <w:tab/>
            </w:r>
            <w:r>
              <w:rPr>
                <w:b/>
                <w:bCs/>
                <w:i/>
                <w:iCs/>
                <w:color w:val="000000"/>
                <w:spacing w:val="0"/>
                <w:w w:val="100"/>
                <w:position w:val="0"/>
                <w:sz w:val="14"/>
                <w:szCs w:val="14"/>
                <w:shd w:val="clear" w:color="auto" w:fill="auto"/>
                <w:lang w:val="en-US" w:eastAsia="en-US" w:bidi="en-US"/>
              </w:rPr>
              <w:t>Q. Rm.</w:t>
            </w:r>
            <w:r>
              <w:rPr>
                <w:b/>
                <w:bCs/>
                <w:color w:val="000000"/>
                <w:spacing w:val="0"/>
                <w:w w:val="100"/>
                <w:position w:val="0"/>
                <w:sz w:val="14"/>
                <w:szCs w:val="14"/>
                <w:shd w:val="clear" w:color="auto" w:fill="auto"/>
                <w:lang w:val="en-US" w:eastAsia="en-US" w:bidi="en-US"/>
              </w:rPr>
              <w:t xml:space="preserve"> vi.</w:t>
            </w:r>
          </w:p>
        </w:tc>
      </w:tr>
    </w:tbl>
    <w:p>
      <w:pPr>
        <w:pStyle w:val="Style6"/>
        <w:keepNext w:val="0"/>
        <w:keepLines w:val="0"/>
        <w:widowControl w:val="0"/>
        <w:shd w:val="clear" w:color="auto" w:fill="auto"/>
        <w:bidi w:val="0"/>
        <w:spacing w:line="240" w:lineRule="auto"/>
        <w:ind w:left="0" w:firstLine="0"/>
        <w:jc w:val="both"/>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[Although the act 5 and 6 Will. IV., cap. 63, has abolished the use of heaped measure, it enacts that this form and size of bushel shall still be used for such goods sold by measure as are neither liquid nor admit of being stricken. But it is obvious, that when there is to be no heap, it is not the outside diameter, but the inside one, that ought to have been fixed for such goods ; whereas the statutes have left this so indeterminate, that it may vary an inch or mote according to the thickness of the materials.]</w:t>
      </w:r>
    </w:p>
    <w:sectPr>
      <w:footnotePr>
        <w:pos w:val="pageBottom"/>
        <w:numFmt w:val="decimal"/>
        <w:numRestart w:val="continuous"/>
      </w:footnotePr>
      <w:type w:val="continuous"/>
      <w:pgSz w:w="12240" w:h="15840"/>
      <w:pgMar w:top="1514" w:left="1675" w:right="1734" w:bottom="11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bCs/>
      <w:i w:val="0"/>
      <w:iCs w:val="0"/>
      <w:smallCaps w:val="0"/>
      <w:strike w:val="0"/>
      <w:sz w:val="14"/>
      <w:szCs w:val="14"/>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13">
    <w:name w:val="Other"/>
    <w:basedOn w:val="Normal"/>
    <w:link w:val="CharStyle14"/>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