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Sanskrit </w:t>
      </w:r>
      <w:r>
        <w:rPr>
          <w:rFonts w:ascii="Times New Roman" w:eastAsia="Times New Roman" w:hAnsi="Times New Roman" w:cs="Times New Roman"/>
          <w:color w:val="000000"/>
          <w:spacing w:val="0"/>
          <w:w w:val="100"/>
          <w:position w:val="0"/>
          <w:shd w:val="clear" w:color="auto" w:fill="auto"/>
          <w:lang w:val="en-US" w:eastAsia="en-US" w:bidi="en-US"/>
        </w:rPr>
        <w:t xml:space="preserve">alphabet consists of the following sounds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696"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Fourteen vowels, viz.:—</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 simple vowels : </w:t>
      </w:r>
      <w:r>
        <w:rPr>
          <w:rFonts w:ascii="Times New Roman" w:eastAsia="Times New Roman" w:hAnsi="Times New Roman" w:cs="Times New Roman"/>
          <w:i/>
          <w:iCs/>
          <w:color w:val="000000"/>
          <w:spacing w:val="0"/>
          <w:w w:val="100"/>
          <w:position w:val="0"/>
          <w:shd w:val="clear" w:color="auto" w:fill="auto"/>
          <w:lang w:val="en-US" w:eastAsia="en-US" w:bidi="en-US"/>
        </w:rPr>
        <w:t>a â, i</w:t>
      </w:r>
      <w:r>
        <w:rPr>
          <w:rFonts w:ascii="Times New Roman" w:eastAsia="Times New Roman" w:hAnsi="Times New Roman" w:cs="Times New Roman"/>
          <w:color w:val="000000"/>
          <w:spacing w:val="0"/>
          <w:w w:val="100"/>
          <w:position w:val="0"/>
          <w:shd w:val="clear" w:color="auto" w:fill="auto"/>
          <w:lang w:val="en-US" w:eastAsia="en-US" w:bidi="en-US"/>
        </w:rPr>
        <w:t xml:space="preserve"> î, </w:t>
      </w:r>
      <w:r>
        <w:rPr>
          <w:rFonts w:ascii="Times New Roman" w:eastAsia="Times New Roman" w:hAnsi="Times New Roman" w:cs="Times New Roman"/>
          <w:i/>
          <w:iCs/>
          <w:color w:val="000000"/>
          <w:spacing w:val="0"/>
          <w:w w:val="100"/>
          <w:position w:val="0"/>
          <w:shd w:val="clear" w:color="auto" w:fill="auto"/>
          <w:lang w:val="en-US" w:eastAsia="en-US" w:bidi="en-US"/>
        </w:rPr>
        <w:t>u û</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diphthongs : </w:t>
      </w:r>
      <w:r>
        <w:rPr>
          <w:rFonts w:ascii="Times New Roman" w:eastAsia="Times New Roman" w:hAnsi="Times New Roman" w:cs="Times New Roman"/>
          <w:i/>
          <w:iCs/>
          <w:color w:val="000000"/>
          <w:spacing w:val="0"/>
          <w:w w:val="100"/>
          <w:position w:val="0"/>
          <w:shd w:val="clear" w:color="auto" w:fill="auto"/>
          <w:lang w:val="en-US" w:eastAsia="en-US" w:bidi="en-US"/>
        </w:rPr>
        <w:t>6 di, 6 du.</w:t>
      </w:r>
    </w:p>
    <w:p>
      <w:pPr>
        <w:pStyle w:val="Style3"/>
        <w:keepNext w:val="0"/>
        <w:keepLines w:val="0"/>
        <w:widowControl w:val="0"/>
        <w:shd w:val="clear" w:color="auto" w:fill="auto"/>
        <w:tabs>
          <w:tab w:pos="682"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Thirty-three consonants, viz.:—</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Five series of mutes and nasals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guttural: </w:t>
      </w:r>
      <w:r>
        <w:rPr>
          <w:rFonts w:ascii="Times New Roman" w:eastAsia="Times New Roman" w:hAnsi="Times New Roman" w:cs="Times New Roman"/>
          <w:i/>
          <w:iCs/>
          <w:color w:val="000000"/>
          <w:spacing w:val="0"/>
          <w:w w:val="100"/>
          <w:position w:val="0"/>
          <w:shd w:val="clear" w:color="auto" w:fill="auto"/>
          <w:lang w:val="en-US" w:eastAsia="en-US" w:bidi="en-US"/>
        </w:rPr>
        <w:t>k kh g gh n</w:t>
      </w:r>
      <w:r>
        <w:rPr>
          <w:rFonts w:ascii="Times New Roman" w:eastAsia="Times New Roman" w:hAnsi="Times New Roman" w:cs="Times New Roman"/>
          <w:i/>
          <w:iCs/>
          <w:color w:val="000000"/>
          <w:spacing w:val="0"/>
          <w:w w:val="100"/>
          <w:position w:val="0"/>
          <w:shd w:val="clear" w:color="auto" w:fill="auto"/>
          <w:lang w:val="el-GR" w:eastAsia="el-GR" w:bidi="el-GR"/>
        </w:rPr>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palatal: </w:t>
      </w:r>
      <w:r>
        <w:rPr>
          <w:rFonts w:ascii="Times New Roman" w:eastAsia="Times New Roman" w:hAnsi="Times New Roman" w:cs="Times New Roman"/>
          <w:i/>
          <w:iCs/>
          <w:color w:val="000000"/>
          <w:spacing w:val="0"/>
          <w:w w:val="100"/>
          <w:position w:val="0"/>
          <w:shd w:val="clear" w:color="auto" w:fill="auto"/>
          <w:lang w:val="en-US" w:eastAsia="en-US" w:bidi="en-US"/>
        </w:rPr>
        <w:t>c ch j jh ñ</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lingual: </w:t>
      </w:r>
      <w:r>
        <w:rPr>
          <w:rFonts w:ascii="Times New Roman" w:eastAsia="Times New Roman" w:hAnsi="Times New Roman" w:cs="Times New Roman"/>
          <w:i/>
          <w:iCs/>
          <w:color w:val="000000"/>
          <w:spacing w:val="0"/>
          <w:w w:val="100"/>
          <w:position w:val="0"/>
          <w:shd w:val="clear" w:color="auto" w:fill="auto"/>
          <w:lang w:val="en-US" w:eastAsia="en-US" w:bidi="en-US"/>
        </w:rPr>
        <w:t>t th d dh 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dental: </w:t>
      </w:r>
      <w:r>
        <w:rPr>
          <w:rFonts w:ascii="Times New Roman" w:eastAsia="Times New Roman" w:hAnsi="Times New Roman" w:cs="Times New Roman"/>
          <w:i/>
          <w:iCs/>
          <w:color w:val="000000"/>
          <w:spacing w:val="0"/>
          <w:w w:val="100"/>
          <w:position w:val="0"/>
          <w:shd w:val="clear" w:color="auto" w:fill="auto"/>
          <w:lang w:val="en-US" w:eastAsia="en-US" w:bidi="en-US"/>
        </w:rPr>
        <w:t>t th d dh n</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labial: </w:t>
      </w:r>
      <w:r>
        <w:rPr>
          <w:rFonts w:ascii="Times New Roman" w:eastAsia="Times New Roman" w:hAnsi="Times New Roman" w:cs="Times New Roman"/>
          <w:i/>
          <w:iCs/>
          <w:color w:val="000000"/>
          <w:spacing w:val="0"/>
          <w:w w:val="100"/>
          <w:position w:val="0"/>
          <w:shd w:val="clear" w:color="auto" w:fill="auto"/>
          <w:lang w:val="en-US" w:eastAsia="en-US" w:bidi="en-US"/>
        </w:rPr>
        <w:t>p ph b bh 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semivowels : </w:t>
      </w:r>
      <w:r>
        <w:rPr>
          <w:rFonts w:ascii="Times New Roman" w:eastAsia="Times New Roman" w:hAnsi="Times New Roman" w:cs="Times New Roman"/>
          <w:i/>
          <w:iCs/>
          <w:color w:val="000000"/>
          <w:spacing w:val="0"/>
          <w:w w:val="100"/>
          <w:position w:val="0"/>
          <w:shd w:val="clear" w:color="auto" w:fill="auto"/>
          <w:lang w:val="en-US" w:eastAsia="en-US" w:bidi="en-US"/>
        </w:rPr>
        <w:t>y r I 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sibilants : palatal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lingual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dental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A soft aspirate : A.</w:t>
      </w:r>
    </w:p>
    <w:p>
      <w:pPr>
        <w:pStyle w:val="Style3"/>
        <w:keepNext w:val="0"/>
        <w:keepLines w:val="0"/>
        <w:widowControl w:val="0"/>
        <w:shd w:val="clear" w:color="auto" w:fill="auto"/>
        <w:tabs>
          <w:tab w:pos="671"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Three unoriginal sounds, viz.:—</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visarga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 hard aspirate, standing mostly for original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and two nasal sounds of less close contact than the mute-nasals, viz., </w:t>
      </w:r>
      <w:r>
        <w:rPr>
          <w:rFonts w:ascii="Times New Roman" w:eastAsia="Times New Roman" w:hAnsi="Times New Roman" w:cs="Times New Roman"/>
          <w:i/>
          <w:iCs/>
          <w:color w:val="000000"/>
          <w:spacing w:val="0"/>
          <w:w w:val="100"/>
          <w:position w:val="0"/>
          <w:shd w:val="clear" w:color="auto" w:fill="auto"/>
          <w:lang w:val="en-US" w:eastAsia="en-US" w:bidi="en-US"/>
        </w:rPr>
        <w:t>anusvâra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anumâsika (m).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vowels, a prominent feature of the language is the prevalence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-sounds, these being about twice as frequent as all the others, including diphthongs, taken together (Whitney).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absence of the short vowels</w:t>
      </w:r>
      <w:r>
        <w:rPr>
          <w:rFonts w:ascii="Times New Roman" w:eastAsia="Times New Roman" w:hAnsi="Times New Roman" w:cs="Times New Roman"/>
          <w:i/>
          <w:iCs/>
          <w:color w:val="000000"/>
          <w:spacing w:val="0"/>
          <w:w w:val="100"/>
          <w:position w:val="0"/>
          <w:shd w:val="clear" w:color="auto" w:fill="auto"/>
          <w:lang w:val="en-US" w:eastAsia="en-US" w:bidi="en-US"/>
        </w:rPr>
        <w:t xml:space="preserve"> ě</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ǒ</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Sanskrit alpha</w:t>
        <w:softHyphen/>
        <w:t xml:space="preserve">bet, and the fact that Sanskrit shows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-vowel where other vowels appear in other languages,—</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bharantam = </w:t>
      </w:r>
      <w:r>
        <w:rPr>
          <w:rFonts w:ascii="Times New Roman" w:eastAsia="Times New Roman" w:hAnsi="Times New Roman" w:cs="Times New Roman"/>
          <w:i/>
          <w:iCs/>
          <w:color w:val="000000"/>
          <w:spacing w:val="0"/>
          <w:w w:val="100"/>
          <w:position w:val="0"/>
          <w:shd w:val="clear" w:color="auto" w:fill="auto"/>
          <w:lang w:val="el-GR" w:eastAsia="el-GR" w:bidi="el-GR"/>
        </w:rPr>
        <w:t xml:space="preserve">φίροντα, </w:t>
      </w:r>
      <w:r>
        <w:rPr>
          <w:rFonts w:ascii="Times New Roman" w:eastAsia="Times New Roman" w:hAnsi="Times New Roman" w:cs="Times New Roman"/>
          <w:i/>
          <w:iCs/>
          <w:color w:val="000000"/>
          <w:spacing w:val="0"/>
          <w:w w:val="100"/>
          <w:position w:val="0"/>
          <w:shd w:val="clear" w:color="auto" w:fill="auto"/>
          <w:lang w:val="en-US" w:eastAsia="en-US" w:bidi="en-US"/>
        </w:rPr>
        <w:t>ferentem ; janas — ytvos, genus,—</w:t>
      </w:r>
      <w:r>
        <w:rPr>
          <w:rFonts w:ascii="Times New Roman" w:eastAsia="Times New Roman" w:hAnsi="Times New Roman" w:cs="Times New Roman"/>
          <w:color w:val="000000"/>
          <w:spacing w:val="0"/>
          <w:w w:val="100"/>
          <w:position w:val="0"/>
          <w:shd w:val="clear" w:color="auto" w:fill="auto"/>
          <w:lang w:val="en-US" w:eastAsia="en-US" w:bidi="en-US"/>
        </w:rPr>
        <w:t xml:space="preserve">were formerly considered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strong evidence in favour of the more primitive state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Sanskrit vowel system as compared with that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sister languages. Recent research has, however, shown pretty con</w:t>
        <w:softHyphen/>
        <w:t xml:space="preserve">clusively from certain indications in the Sanskrit language itself that the latter must at one time have possessed the same, </w:t>
      </w:r>
      <w:r>
        <w:rPr>
          <w:rFonts w:ascii="Times New Roman" w:eastAsia="Times New Roman" w:hAnsi="Times New Roman" w:cs="Times New Roman"/>
          <w:color w:val="000000"/>
          <w:spacing w:val="0"/>
          <w:w w:val="100"/>
          <w:position w:val="0"/>
          <w:shd w:val="clear" w:color="auto" w:fill="auto"/>
          <w:lang w:val="en-US" w:eastAsia="en-US" w:bidi="en-US"/>
        </w:rPr>
        <w:t xml:space="preserve">or very </w:t>
      </w:r>
      <w:r>
        <w:rPr>
          <w:rFonts w:ascii="Times New Roman" w:eastAsia="Times New Roman" w:hAnsi="Times New Roman" w:cs="Times New Roman"/>
          <w:color w:val="000000"/>
          <w:spacing w:val="0"/>
          <w:w w:val="100"/>
          <w:position w:val="0"/>
          <w:shd w:val="clear" w:color="auto" w:fill="auto"/>
          <w:lang w:val="en-US" w:eastAsia="en-US" w:bidi="en-US"/>
        </w:rPr>
        <w:t xml:space="preserve">nearly the same, three vowel-sounds, and that the differentiation of tho original «-sound must, therefore, have taken </w:t>
      </w:r>
      <w:r>
        <w:rPr>
          <w:rFonts w:ascii="Times New Roman" w:eastAsia="Times New Roman" w:hAnsi="Times New Roman" w:cs="Times New Roman"/>
          <w:color w:val="000000"/>
          <w:spacing w:val="0"/>
          <w:w w:val="100"/>
          <w:position w:val="0"/>
          <w:shd w:val="clear" w:color="auto" w:fill="auto"/>
          <w:lang w:val="en-US" w:eastAsia="en-US" w:bidi="en-US"/>
        </w:rPr>
        <w:t xml:space="preserve">place before </w:t>
      </w:r>
      <w:r>
        <w:rPr>
          <w:rFonts w:ascii="Times New Roman" w:eastAsia="Times New Roman" w:hAnsi="Times New Roman" w:cs="Times New Roman"/>
          <w:color w:val="000000"/>
          <w:spacing w:val="0"/>
          <w:w w:val="100"/>
          <w:position w:val="0"/>
          <w:shd w:val="clear" w:color="auto" w:fill="auto"/>
          <w:lang w:val="en-US" w:eastAsia="en-US" w:bidi="en-US"/>
        </w:rPr>
        <w:t>tho separation of the languages.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vowels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though apparently simple sounds,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classed as diphthongs, being contracted from original </w:t>
      </w:r>
      <w:r>
        <w:rPr>
          <w:rFonts w:ascii="Times New Roman" w:eastAsia="Times New Roman" w:hAnsi="Times New Roman" w:cs="Times New Roman"/>
          <w:i/>
          <w:iCs/>
          <w:color w:val="000000"/>
          <w:spacing w:val="0"/>
          <w:w w:val="100"/>
          <w:position w:val="0"/>
          <w:shd w:val="clear" w:color="auto" w:fill="auto"/>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du</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liable to be treated as such in the phonetic modifications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have to undergo before any vowel except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consonants, two of the five series of mutes, the palatal and lingual series, are of secondary (the one of </w:t>
      </w:r>
      <w:r>
        <w:rPr>
          <w:rFonts w:ascii="Times New Roman" w:eastAsia="Times New Roman" w:hAnsi="Times New Roman" w:cs="Times New Roman"/>
          <w:color w:val="000000"/>
          <w:spacing w:val="0"/>
          <w:w w:val="100"/>
          <w:position w:val="0"/>
          <w:shd w:val="clear" w:color="auto" w:fill="auto"/>
          <w:lang w:val="en-US" w:eastAsia="en-US" w:bidi="en-US"/>
        </w:rPr>
        <w:t xml:space="preserve">Indo-Iranian, </w:t>
      </w:r>
      <w:r>
        <w:rPr>
          <w:rFonts w:ascii="Times New Roman" w:eastAsia="Times New Roman" w:hAnsi="Times New Roman" w:cs="Times New Roman"/>
          <w:color w:val="000000"/>
          <w:spacing w:val="0"/>
          <w:w w:val="100"/>
          <w:position w:val="0"/>
          <w:shd w:val="clear" w:color="auto" w:fill="auto"/>
          <w:lang w:val="en-US" w:eastAsia="en-US" w:bidi="en-US"/>
        </w:rPr>
        <w:t>the other of purely Indian) growth.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palatals are, as a rule, derived from original gutturals, the modification being generally due to the influence of a neighbouring palatal sound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or if (a) :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carati </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currit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janu = yovu, genu,</w:t>
      </w:r>
      <w:r>
        <w:rPr>
          <w:rFonts w:ascii="Times New Roman" w:eastAsia="Times New Roman" w:hAnsi="Times New Roman" w:cs="Times New Roman"/>
          <w:color w:val="000000"/>
          <w:spacing w:val="0"/>
          <w:w w:val="100"/>
          <w:position w:val="0"/>
          <w:shd w:val="clear" w:color="auto" w:fill="auto"/>
          <w:lang w:val="en-US" w:eastAsia="en-US" w:bidi="en-US"/>
        </w:rPr>
        <w:t xml:space="preserve"> knee. The surd aspirate cA, in words of Indo-Germanic origin, almost invariably goes back to original </w:t>
      </w:r>
      <w:r>
        <w:rPr>
          <w:rFonts w:ascii="Times New Roman" w:eastAsia="Times New Roman" w:hAnsi="Times New Roman" w:cs="Times New Roman"/>
          <w:i/>
          <w:iCs/>
          <w:color w:val="000000"/>
          <w:spacing w:val="0"/>
          <w:w w:val="100"/>
          <w:position w:val="0"/>
          <w:shd w:val="clear" w:color="auto" w:fill="auto"/>
          <w:lang w:val="en-US" w:eastAsia="en-US" w:bidi="en-US"/>
        </w:rPr>
        <w:t>sk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chid· (chind-)= scindo, </w:t>
      </w:r>
      <w:r>
        <w:rPr>
          <w:rFonts w:ascii="Times New Roman" w:eastAsia="Times New Roman" w:hAnsi="Times New Roman" w:cs="Times New Roman"/>
          <w:i/>
          <w:iCs/>
          <w:color w:val="000000"/>
          <w:spacing w:val="0"/>
          <w:w w:val="100"/>
          <w:position w:val="0"/>
          <w:shd w:val="clear" w:color="auto" w:fill="auto"/>
          <w:lang w:val="el-GR" w:eastAsia="el-GR" w:bidi="el-GR"/>
        </w:rPr>
        <w:t>σχίζω</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chaya = </w:t>
      </w:r>
      <w:r>
        <w:rPr>
          <w:rFonts w:ascii="Times New Roman" w:eastAsia="Times New Roman" w:hAnsi="Times New Roman" w:cs="Times New Roman"/>
          <w:color w:val="000000"/>
          <w:spacing w:val="0"/>
          <w:w w:val="100"/>
          <w:position w:val="0"/>
          <w:shd w:val="clear" w:color="auto" w:fill="auto"/>
          <w:lang w:val="el-GR" w:eastAsia="el-GR" w:bidi="el-GR"/>
        </w:rPr>
        <w:t>σκιά.</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palatal sibilant ś (pronounced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likewise originated </w:t>
      </w:r>
      <w:r>
        <w:rPr>
          <w:rFonts w:ascii="Times New Roman" w:eastAsia="Times New Roman" w:hAnsi="Times New Roman" w:cs="Times New Roman"/>
          <w:color w:val="000000"/>
          <w:spacing w:val="0"/>
          <w:w w:val="100"/>
          <w:position w:val="0"/>
          <w:shd w:val="clear" w:color="auto" w:fill="auto"/>
          <w:lang w:val="en-US" w:eastAsia="en-US" w:bidi="en-US"/>
        </w:rPr>
        <w:t xml:space="preserve">from a </w:t>
      </w:r>
      <w:r>
        <w:rPr>
          <w:rFonts w:ascii="Times New Roman" w:eastAsia="Times New Roman" w:hAnsi="Times New Roman" w:cs="Times New Roman"/>
          <w:color w:val="000000"/>
          <w:spacing w:val="0"/>
          <w:w w:val="100"/>
          <w:position w:val="0"/>
          <w:shd w:val="clear" w:color="auto" w:fill="auto"/>
          <w:lang w:val="en-US" w:eastAsia="en-US" w:bidi="en-US"/>
        </w:rPr>
        <w:t xml:space="preserve">guttural mute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but one of somewhat different phonetic value from that represented by Sanskrit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or c. The latter, usually designated by A* (or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frequently liable to labialization (or dentalization) in Greek, probably owing to an original pronunciation </w:t>
      </w:r>
      <w:r>
        <w:rPr>
          <w:rFonts w:ascii="Times New Roman" w:eastAsia="Times New Roman" w:hAnsi="Times New Roman" w:cs="Times New Roman"/>
          <w:i/>
          <w:iCs/>
          <w:color w:val="000000"/>
          <w:spacing w:val="0"/>
          <w:w w:val="100"/>
          <w:position w:val="0"/>
          <w:shd w:val="clear" w:color="auto" w:fill="auto"/>
          <w:lang w:val="en-US" w:eastAsia="en-US" w:bidi="en-US"/>
        </w:rPr>
        <w:t>kw (qu)</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katara = </w:t>
      </w:r>
      <w:r>
        <w:rPr>
          <w:rFonts w:ascii="Times New Roman" w:eastAsia="Times New Roman" w:hAnsi="Times New Roman" w:cs="Times New Roman"/>
          <w:i/>
          <w:iCs/>
          <w:color w:val="000000"/>
          <w:spacing w:val="0"/>
          <w:w w:val="100"/>
          <w:position w:val="0"/>
          <w:shd w:val="clear" w:color="auto" w:fill="auto"/>
          <w:lang w:val="en-US" w:eastAsia="en-US" w:bidi="en-US"/>
        </w:rPr>
        <w:t>ποτϵρος</w:t>
      </w:r>
      <w:r>
        <w:rPr>
          <w:rFonts w:ascii="Times New Roman" w:eastAsia="Times New Roman" w:hAnsi="Times New Roman" w:cs="Times New Roman"/>
          <w:i/>
          <w:iCs/>
          <w:color w:val="000000"/>
          <w:spacing w:val="0"/>
          <w:w w:val="100"/>
          <w:position w:val="0"/>
          <w:shd w:val="clear" w:color="auto" w:fill="auto"/>
          <w:lang w:val="en-US" w:eastAsia="en-US" w:bidi="en-US"/>
        </w:rPr>
        <w:t>, uter</w:t>
      </w:r>
      <w:r>
        <w:rPr>
          <w:rFonts w:ascii="Times New Roman" w:eastAsia="Times New Roman" w:hAnsi="Times New Roman" w:cs="Times New Roman"/>
          <w:color w:val="000000"/>
          <w:spacing w:val="0"/>
          <w:w w:val="100"/>
          <w:position w:val="0"/>
          <w:shd w:val="clear" w:color="auto" w:fill="auto"/>
          <w:lang w:val="en-US" w:eastAsia="en-US" w:bidi="en-US"/>
        </w:rPr>
        <w:t xml:space="preserve"> ; while the former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shows invariably </w:t>
      </w:r>
      <w:r>
        <w:rPr>
          <w:rFonts w:ascii="Times New Roman" w:eastAsia="Times New Roman" w:hAnsi="Times New Roman" w:cs="Times New Roman"/>
          <w:color w:val="000000"/>
          <w:spacing w:val="0"/>
          <w:w w:val="100"/>
          <w:position w:val="0"/>
          <w:shd w:val="clear" w:color="auto" w:fill="auto"/>
          <w:lang w:val="el-GR" w:eastAsia="el-GR" w:bidi="el-GR"/>
        </w:rPr>
        <w:t xml:space="preserve">κ </w:t>
      </w:r>
      <w:r>
        <w:rPr>
          <w:rFonts w:ascii="Times New Roman" w:eastAsia="Times New Roman" w:hAnsi="Times New Roman" w:cs="Times New Roman"/>
          <w:color w:val="000000"/>
          <w:spacing w:val="0"/>
          <w:w w:val="100"/>
          <w:position w:val="0"/>
          <w:shd w:val="clear" w:color="auto" w:fill="auto"/>
          <w:lang w:val="en-US" w:eastAsia="en-US" w:bidi="en-US"/>
        </w:rPr>
        <w:t xml:space="preserve">in Greek, and a sibilant in the Letto-Slavic and the Indo-Iranian languages: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svan </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sun</w:t>
      </w:r>
      <w:r>
        <w:rPr>
          <w:rFonts w:ascii="Times New Roman" w:eastAsia="Times New Roman" w:hAnsi="Times New Roman" w:cs="Times New Roman"/>
          <w:i/>
          <w:iCs/>
          <w:color w:val="000000"/>
          <w:spacing w:val="0"/>
          <w:w w:val="100"/>
          <w:position w:val="0"/>
          <w:shd w:val="clear" w:color="auto" w:fill="auto"/>
          <w:lang w:val="el-GR" w:eastAsia="el-GR" w:bidi="el-GR"/>
        </w:rPr>
        <w:t>) = κύων</w:t>
      </w:r>
      <w:r>
        <w:rPr>
          <w:rFonts w:ascii="Times New Roman" w:eastAsia="Times New Roman" w:hAnsi="Times New Roman" w:cs="Times New Roman"/>
          <w:color w:val="000000"/>
          <w:spacing w:val="0"/>
          <w:w w:val="100"/>
          <w:position w:val="0"/>
          <w:shd w:val="clear" w:color="auto" w:fill="auto"/>
          <w:lang w:val="el-GR" w:eastAsia="el-GR" w:bidi="el-GR"/>
        </w:rPr>
        <w:t xml:space="preserve"> (κνν), </w:t>
      </w:r>
      <w:r>
        <w:rPr>
          <w:rFonts w:ascii="Times New Roman" w:eastAsia="Times New Roman" w:hAnsi="Times New Roman" w:cs="Times New Roman"/>
          <w:i/>
          <w:iCs/>
          <w:color w:val="000000"/>
          <w:spacing w:val="0"/>
          <w:w w:val="100"/>
          <w:position w:val="0"/>
          <w:shd w:val="clear" w:color="auto" w:fill="auto"/>
          <w:lang w:val="en-US" w:eastAsia="en-US" w:bidi="en-US"/>
        </w:rPr>
        <w:t>canis,</w:t>
      </w:r>
      <w:r>
        <w:rPr>
          <w:rFonts w:ascii="Times New Roman" w:eastAsia="Times New Roman" w:hAnsi="Times New Roman" w:cs="Times New Roman"/>
          <w:color w:val="000000"/>
          <w:spacing w:val="0"/>
          <w:w w:val="100"/>
          <w:position w:val="0"/>
          <w:shd w:val="clear" w:color="auto" w:fill="auto"/>
          <w:lang w:val="en-US" w:eastAsia="en-US" w:bidi="en-US"/>
        </w:rPr>
        <w:t xml:space="preserve"> Germ, </w:t>
      </w:r>
      <w:r>
        <w:rPr>
          <w:rFonts w:ascii="Times New Roman" w:eastAsia="Times New Roman" w:hAnsi="Times New Roman" w:cs="Times New Roman"/>
          <w:i/>
          <w:iCs/>
          <w:color w:val="000000"/>
          <w:spacing w:val="0"/>
          <w:w w:val="100"/>
          <w:position w:val="0"/>
          <w:shd w:val="clear" w:color="auto" w:fill="auto"/>
          <w:lang w:val="en-US" w:eastAsia="en-US" w:bidi="en-US"/>
        </w:rPr>
        <w:t>hund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daian=SeKa, decern,</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taihun.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non-original nature of the palatals betrays itself even in Sanskrit by their inability to occur at the end of a word,—</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acc. vacam = Lat. </w:t>
      </w:r>
      <w:r>
        <w:rPr>
          <w:rFonts w:ascii="Times New Roman" w:eastAsia="Times New Roman" w:hAnsi="Times New Roman" w:cs="Times New Roman"/>
          <w:i/>
          <w:iCs/>
          <w:color w:val="000000"/>
          <w:spacing w:val="0"/>
          <w:w w:val="100"/>
          <w:position w:val="0"/>
          <w:shd w:val="clear" w:color="auto" w:fill="auto"/>
          <w:lang w:val="en-US" w:eastAsia="en-US" w:bidi="en-US"/>
        </w:rPr>
        <w:t>vocem,</w:t>
      </w:r>
      <w:r>
        <w:rPr>
          <w:rFonts w:ascii="Times New Roman" w:eastAsia="Times New Roman" w:hAnsi="Times New Roman" w:cs="Times New Roman"/>
          <w:color w:val="000000"/>
          <w:spacing w:val="0"/>
          <w:w w:val="100"/>
          <w:position w:val="0"/>
          <w:shd w:val="clear" w:color="auto" w:fill="auto"/>
          <w:lang w:val="en-US" w:eastAsia="en-US" w:bidi="en-US"/>
        </w:rPr>
        <w:t xml:space="preserve"> but nom. </w:t>
      </w:r>
      <w:r>
        <w:rPr>
          <w:rFonts w:ascii="Times New Roman" w:eastAsia="Times New Roman" w:hAnsi="Times New Roman" w:cs="Times New Roman"/>
          <w:i/>
          <w:iCs/>
          <w:color w:val="000000"/>
          <w:spacing w:val="0"/>
          <w:w w:val="100"/>
          <w:position w:val="0"/>
          <w:shd w:val="clear" w:color="auto" w:fill="auto"/>
          <w:lang w:val="en-US" w:eastAsia="en-US" w:bidi="en-US"/>
        </w:rPr>
        <w:t>vdk = vox,—</w:t>
      </w:r>
      <w:r>
        <w:rPr>
          <w:rFonts w:ascii="Times New Roman" w:eastAsia="Times New Roman" w:hAnsi="Times New Roman" w:cs="Times New Roman"/>
          <w:color w:val="000000"/>
          <w:spacing w:val="0"/>
          <w:w w:val="100"/>
          <w:position w:val="0"/>
          <w:shd w:val="clear" w:color="auto" w:fill="auto"/>
          <w:lang w:val="en-US" w:eastAsia="en-US" w:bidi="en-US"/>
        </w:rPr>
        <w:t>and by otherwise frequently reverting to the guttural state.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linguals differ in pronunciation from the dentals in their being uttered with the tip of the tongue turned up to the dome of the palate, while in the utterance of the dentals it is pressed against the upper teeth, not against the upper gums as is done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English dentals, which to Hindus sound more like their own linguals. The latter, when occurring in words of Aryan origin, are, as a rule, modifications of original dentals, usually accompanied by the loss of an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or other adjoining consonant; but more commonly they occur in words of foreign, probably non-Aryan, origin, of regular occurrence in tho language, however, is the change of dental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into lingual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of dental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into lingual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 </w:t>
      </w:r>
      <w:r>
        <w:rPr>
          <w:rFonts w:ascii="Times New Roman" w:eastAsia="Times New Roman" w:hAnsi="Times New Roman" w:cs="Times New Roman"/>
          <w:color w:val="000000"/>
          <w:spacing w:val="0"/>
          <w:w w:val="100"/>
          <w:position w:val="0"/>
          <w:shd w:val="clear" w:color="auto" w:fill="auto"/>
          <w:lang w:val="en-US" w:eastAsia="en-US" w:bidi="en-US"/>
        </w:rPr>
        <w:t>when preceded in the same word by certain other letters.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sonant aspirate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likewise non-original, being usually derived from original sonant aspirated mutes, especially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e.g., hamsa = xhv</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l-GR" w:eastAsia="el-GR" w:bidi="el-GR"/>
        </w:rPr>
        <w:t>χαν</w:t>
      </w:r>
      <w:r>
        <w:rPr>
          <w:rFonts w:ascii="Times New Roman" w:eastAsia="Times New Roman" w:hAnsi="Times New Roman" w:cs="Times New Roman"/>
          <w:color w:val="000000"/>
          <w:spacing w:val="0"/>
          <w:w w:val="100"/>
          <w:position w:val="0"/>
          <w:shd w:val="clear" w:color="auto" w:fill="auto"/>
          <w:lang w:val="el-GR" w:eastAsia="el-GR" w:bidi="el-GR"/>
        </w:rPr>
        <w:t>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anser,</w:t>
      </w:r>
      <w:r>
        <w:rPr>
          <w:rFonts w:ascii="Times New Roman" w:eastAsia="Times New Roman" w:hAnsi="Times New Roman" w:cs="Times New Roman"/>
          <w:color w:val="000000"/>
          <w:spacing w:val="0"/>
          <w:w w:val="100"/>
          <w:position w:val="0"/>
          <w:shd w:val="clear" w:color="auto" w:fill="auto"/>
          <w:lang w:val="en-US" w:eastAsia="en-US" w:bidi="en-US"/>
        </w:rPr>
        <w:t xml:space="preserve"> Germ,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gans ; aham = </w:t>
      </w:r>
      <w:r>
        <w:rPr>
          <w:rFonts w:ascii="Times New Roman" w:eastAsia="Times New Roman" w:hAnsi="Times New Roman" w:cs="Times New Roman"/>
          <w:i/>
          <w:iCs/>
          <w:color w:val="000000"/>
          <w:spacing w:val="0"/>
          <w:w w:val="100"/>
          <w:position w:val="0"/>
          <w:shd w:val="clear" w:color="auto" w:fill="auto"/>
          <w:lang w:val="en-US" w:eastAsia="en-US" w:bidi="en-US"/>
        </w:rPr>
        <w:t>ϵγών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ego,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ik.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contact of final and initial letters of words in the same sen</w:t>
        <w:softHyphen/>
        <w:t>tence is often attended in Sanskrit with considerable euphonic modifications ; and we have no means of knowing how far the prac</w:t>
        <w:softHyphen/>
        <w:t xml:space="preserve">tice of the vernacular language may have corresponded to these phonetic theories. There can be no doubt, however, that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good deal in this respect has to be placed to the account of grammatical reflexion ; and the very facilities which the primitive structure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language offered for grammatical analysis and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insight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principles of internal modification may have given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w:t>
      </w:r>
      <w:r>
        <w:rPr>
          <w:rFonts w:ascii="Times New Roman" w:eastAsia="Times New Roman" w:hAnsi="Times New Roman" w:cs="Times New Roman"/>
          <w:color w:val="000000"/>
          <w:spacing w:val="0"/>
          <w:w w:val="100"/>
          <w:position w:val="0"/>
          <w:shd w:val="clear" w:color="auto" w:fill="auto"/>
          <w:lang w:val="en-US" w:eastAsia="en-US" w:bidi="en-US"/>
        </w:rPr>
        <w:t>impulse to external modifications of a similar kind.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cognate languages exhibits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so transparent </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manner as the Sanskrit the cardinal principle of Indo-Germanic word-formation by the addition of inflexional endings—either case- endings or personal terminations (themselves probably original roots)—to stems obtained, mainly by means of suffixes, from mono</w:t>
        <w:softHyphen/>
        <w:t>syllabic roots, with or without internal modifications.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in Sanskrit declension three numbers and seven cases, not counting the vocative, viz., nominative, accusative, instru</w:t>
        <w:softHyphen/>
        <w:t>mental, dative, ablative, genitive and locative. As a matter of fact, all these seven cases appear, however, only in the singular of «-stems and of the pronominal declension, other noun-stems have only one case-form for the ablative and genitive singular. In the plural, the ablative everywhere shares its form with the dative (except in tho personal pronoun, where it has the same ending as in the singular), whilst the dual shows only three different case- forms—one for the nominative and accusative, another for the instrumental, dative, and ablative, and a third for the genitive and locative.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declension of a-stems, corresponding to the first and second Latin declensions, is of especial interest, not so much on account of its being predominant from the earliest time, and becoming more and more so with the development of the language, but because it presents the greatest number of alternative forms, which supply a kind of test for determining the age of literary productions, a test which indeed has already been applied to some extent by Professor Lanman, in his excellent </w:t>
      </w:r>
      <w:r>
        <w:rPr>
          <w:rFonts w:ascii="Times New Roman" w:eastAsia="Times New Roman" w:hAnsi="Times New Roman" w:cs="Times New Roman"/>
          <w:i/>
          <w:iCs/>
          <w:color w:val="000000"/>
          <w:spacing w:val="0"/>
          <w:w w:val="100"/>
          <w:position w:val="0"/>
          <w:shd w:val="clear" w:color="auto" w:fill="auto"/>
          <w:lang w:val="en-US" w:eastAsia="en-US" w:bidi="en-US"/>
        </w:rPr>
        <w:t>Statistical Account of Noun Inflexion in the Veda.</w:t>
      </w:r>
      <w:r>
        <w:rPr>
          <w:rFonts w:ascii="Times New Roman" w:eastAsia="Times New Roman" w:hAnsi="Times New Roman" w:cs="Times New Roman"/>
          <w:color w:val="000000"/>
          <w:spacing w:val="0"/>
          <w:w w:val="100"/>
          <w:position w:val="0"/>
          <w:shd w:val="clear" w:color="auto" w:fill="auto"/>
          <w:lang w:val="en-US" w:eastAsia="en-US" w:bidi="en-US"/>
        </w:rPr>
        <w:t xml:space="preserve"> These alternative case-forms are :—</w:t>
      </w:r>
    </w:p>
    <w:p>
      <w:pPr>
        <w:pStyle w:val="Style3"/>
        <w:keepNext w:val="0"/>
        <w:keepLines w:val="0"/>
        <w:widowControl w:val="0"/>
        <w:numPr>
          <w:ilvl w:val="0"/>
          <w:numId w:val="1"/>
        </w:numPr>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dsas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for tho nominative plural masc. and fern.: </w:t>
      </w:r>
      <w:r>
        <w:rPr>
          <w:rFonts w:ascii="Times New Roman" w:eastAsia="Times New Roman" w:hAnsi="Times New Roman" w:cs="Times New Roman"/>
          <w:i/>
          <w:iCs/>
          <w:color w:val="000000"/>
          <w:spacing w:val="0"/>
          <w:w w:val="100"/>
          <w:position w:val="0"/>
          <w:shd w:val="clear" w:color="auto" w:fill="auto"/>
          <w:lang w:val="en-US" w:eastAsia="en-US" w:bidi="en-US"/>
        </w:rPr>
        <w:t>e.g., asvasas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asvas = cqui (equae).</w:t>
      </w:r>
      <w:r>
        <w:rPr>
          <w:rFonts w:ascii="Times New Roman" w:eastAsia="Times New Roman" w:hAnsi="Times New Roman" w:cs="Times New Roman"/>
          <w:color w:val="000000"/>
          <w:spacing w:val="0"/>
          <w:w w:val="100"/>
          <w:position w:val="0"/>
          <w:shd w:val="clear" w:color="auto" w:fill="auto"/>
          <w:lang w:val="en-US" w:eastAsia="en-US" w:bidi="en-US"/>
        </w:rPr>
        <w:t xml:space="preserve"> The forms in </w:t>
      </w:r>
      <w:r>
        <w:rPr>
          <w:rFonts w:ascii="Times New Roman" w:eastAsia="Times New Roman" w:hAnsi="Times New Roman" w:cs="Times New Roman"/>
          <w:i/>
          <w:iCs/>
          <w:color w:val="000000"/>
          <w:spacing w:val="0"/>
          <w:w w:val="100"/>
          <w:position w:val="0"/>
          <w:shd w:val="clear" w:color="auto" w:fill="auto"/>
          <w:lang w:val="en-US" w:eastAsia="en-US" w:bidi="en-US"/>
        </w:rPr>
        <w:t>dsas,—</w:t>
      </w:r>
      <w:r>
        <w:rPr>
          <w:rFonts w:ascii="Times New Roman" w:eastAsia="Times New Roman" w:hAnsi="Times New Roman" w:cs="Times New Roman"/>
          <w:color w:val="000000"/>
          <w:spacing w:val="0"/>
          <w:w w:val="100"/>
          <w:position w:val="0"/>
          <w:shd w:val="clear" w:color="auto" w:fill="auto"/>
          <w:lang w:val="en-US" w:eastAsia="en-US" w:bidi="en-US"/>
        </w:rPr>
        <w:t xml:space="preserve">explained by Bopp as the sign of the plural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applied twice, and by Schleicher as the sign of the plural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added to the nominative singular,— occur to those in </w:t>
      </w:r>
      <w:r>
        <w:rPr>
          <w:rFonts w:ascii="Times New Roman" w:eastAsia="Times New Roman" w:hAnsi="Times New Roman" w:cs="Times New Roman"/>
          <w:i/>
          <w:iCs/>
          <w:color w:val="000000"/>
          <w:spacing w:val="0"/>
          <w:w w:val="100"/>
          <w:position w:val="0"/>
          <w:shd w:val="clear" w:color="auto" w:fill="auto"/>
          <w:lang w:val="en-US" w:eastAsia="en-US" w:bidi="en-US"/>
        </w:rPr>
        <w:t>ds (i.e.,</w:t>
      </w:r>
      <w:r>
        <w:rPr>
          <w:rFonts w:ascii="Times New Roman" w:eastAsia="Times New Roman" w:hAnsi="Times New Roman" w:cs="Times New Roman"/>
          <w:color w:val="000000"/>
          <w:spacing w:val="0"/>
          <w:w w:val="100"/>
          <w:position w:val="0"/>
          <w:shd w:val="clear" w:color="auto" w:fill="auto"/>
          <w:lang w:val="en-US" w:eastAsia="en-US" w:bidi="en-US"/>
        </w:rPr>
        <w:t xml:space="preserve"> the ordinary plural sign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added to the a-stem) in the Rigveda in the proportion of 1 to 2, and in the peculiar parts of the Atharvaveda in that of 1 to 25, whilst the ending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alone remains in the later language.</w:t>
      </w:r>
    </w:p>
    <w:p>
      <w:pPr>
        <w:pStyle w:val="Style3"/>
        <w:keepNext w:val="0"/>
        <w:keepLines w:val="0"/>
        <w:widowControl w:val="0"/>
        <w:numPr>
          <w:ilvl w:val="0"/>
          <w:numId w:val="1"/>
        </w:numPr>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dni</w:t>
      </w:r>
      <w:r>
        <w:rPr>
          <w:rFonts w:ascii="Times New Roman" w:eastAsia="Times New Roman" w:hAnsi="Times New Roman" w:cs="Times New Roman"/>
          <w:color w:val="000000"/>
          <w:spacing w:val="0"/>
          <w:w w:val="100"/>
          <w:position w:val="0"/>
          <w:shd w:val="clear" w:color="auto" w:fill="auto"/>
          <w:lang w:val="en-US" w:eastAsia="en-US" w:bidi="en-US"/>
        </w:rPr>
        <w:t xml:space="preserve"> for the nominative and accusative plural of neuters : as </w:t>
      </w:r>
      <w:r>
        <w:rPr>
          <w:rFonts w:ascii="Times New Roman" w:eastAsia="Times New Roman" w:hAnsi="Times New Roman" w:cs="Times New Roman"/>
          <w:i/>
          <w:iCs/>
          <w:color w:val="000000"/>
          <w:spacing w:val="0"/>
          <w:w w:val="100"/>
          <w:position w:val="0"/>
          <w:shd w:val="clear" w:color="auto" w:fill="auto"/>
          <w:lang w:val="en-US" w:eastAsia="en-US" w:bidi="en-US"/>
        </w:rPr>
        <w:t>yugd, yugdni</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ζυγά</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juga.</w:t>
      </w:r>
      <w:r>
        <w:rPr>
          <w:rFonts w:ascii="Times New Roman" w:eastAsia="Times New Roman" w:hAnsi="Times New Roman" w:cs="Times New Roman"/>
          <w:color w:val="000000"/>
          <w:spacing w:val="0"/>
          <w:w w:val="100"/>
          <w:position w:val="0"/>
          <w:shd w:val="clear" w:color="auto" w:fill="auto"/>
          <w:lang w:val="en-US" w:eastAsia="en-US" w:bidi="en-US"/>
        </w:rPr>
        <w:t xml:space="preserve"> The proportion of the former ending to the latter in the Rik is 11 to 7, in the Atharvan 2 to 3, whilst the classical Sanskrit knows only the second form.</w:t>
      </w:r>
    </w:p>
    <w:p>
      <w:pPr>
        <w:pStyle w:val="Style3"/>
        <w:keepNext w:val="0"/>
        <w:keepLines w:val="0"/>
        <w:widowControl w:val="0"/>
        <w:numPr>
          <w:ilvl w:val="0"/>
          <w:numId w:val="1"/>
        </w:numPr>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ebhis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dis</w:t>
      </w:r>
      <w:r>
        <w:rPr>
          <w:rFonts w:ascii="Times New Roman" w:eastAsia="Times New Roman" w:hAnsi="Times New Roman" w:cs="Times New Roman"/>
          <w:color w:val="000000"/>
          <w:spacing w:val="0"/>
          <w:w w:val="100"/>
          <w:position w:val="0"/>
          <w:shd w:val="clear" w:color="auto" w:fill="auto"/>
          <w:lang w:val="en-US" w:eastAsia="en-US" w:bidi="en-US"/>
        </w:rPr>
        <w:t xml:space="preserve"> for the instrumental plural masc. and neuter: </w:t>
      </w:r>
      <w:r>
        <w:rPr>
          <w:rFonts w:ascii="Times New Roman" w:eastAsia="Times New Roman" w:hAnsi="Times New Roman" w:cs="Times New Roman"/>
          <w:i/>
          <w:iCs/>
          <w:color w:val="000000"/>
          <w:spacing w:val="0"/>
          <w:w w:val="100"/>
          <w:position w:val="0"/>
          <w:shd w:val="clear" w:color="auto" w:fill="auto"/>
          <w:lang w:val="en-US" w:eastAsia="en-US" w:bidi="en-US"/>
        </w:rPr>
        <w:t>e.g., devebhis, devais.</w:t>
      </w:r>
      <w:r>
        <w:rPr>
          <w:rFonts w:ascii="Times New Roman" w:eastAsia="Times New Roman" w:hAnsi="Times New Roman" w:cs="Times New Roman"/>
          <w:color w:val="000000"/>
          <w:spacing w:val="0"/>
          <w:w w:val="100"/>
          <w:position w:val="0"/>
          <w:shd w:val="clear" w:color="auto" w:fill="auto"/>
          <w:lang w:val="en-US" w:eastAsia="en-US" w:bidi="en-US"/>
        </w:rPr>
        <w:t xml:space="preserve"> In the Rik the former forms are to the latter in the proportion of 5 to 6, in the Atharvan of 1 to 5, while in the later language only the contracted form is used. The same contraction is found in other languages ; but it is doubtful whether it did not originate independently in them.</w:t>
      </w:r>
    </w:p>
    <w:p>
      <w:pPr>
        <w:pStyle w:val="Style3"/>
        <w:keepNext w:val="0"/>
        <w:keepLines w:val="0"/>
        <w:widowControl w:val="0"/>
        <w:numPr>
          <w:ilvl w:val="0"/>
          <w:numId w:val="1"/>
        </w:numPr>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du for</w:t>
      </w:r>
      <w:r>
        <w:rPr>
          <w:rFonts w:ascii="Times New Roman" w:eastAsia="Times New Roman" w:hAnsi="Times New Roman" w:cs="Times New Roman"/>
          <w:color w:val="000000"/>
          <w:spacing w:val="0"/>
          <w:w w:val="100"/>
          <w:position w:val="0"/>
          <w:shd w:val="clear" w:color="auto" w:fill="auto"/>
          <w:lang w:val="en-US" w:eastAsia="en-US" w:bidi="en-US"/>
        </w:rPr>
        <w:t xml:space="preserve"> the nominative and accusative dual masc.: </w:t>
      </w:r>
      <w:r>
        <w:rPr>
          <w:rFonts w:ascii="Times New Roman" w:eastAsia="Times New Roman" w:hAnsi="Times New Roman" w:cs="Times New Roman"/>
          <w:i/>
          <w:iCs/>
          <w:color w:val="000000"/>
          <w:spacing w:val="0"/>
          <w:w w:val="100"/>
          <w:position w:val="0"/>
          <w:shd w:val="clear" w:color="auto" w:fill="auto"/>
          <w:lang w:val="en-US" w:eastAsia="en-US" w:bidi="en-US"/>
        </w:rPr>
        <w:t>e.g.,</w:t>
      </w:r>
    </w:p>
    <w:p>
      <w:pPr>
        <w:pStyle w:val="Style3"/>
        <w:keepNext w:val="0"/>
        <w:keepLines w:val="0"/>
        <w:widowControl w:val="0"/>
        <w:shd w:val="clear" w:color="auto" w:fill="auto"/>
        <w:tabs>
          <w:tab w:pos="1537" w:val="left"/>
        </w:tabs>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ubhd, ubhdu =</w:t>
        <w:tab/>
      </w:r>
      <w:r>
        <w:rPr>
          <w:rFonts w:ascii="Times New Roman" w:eastAsia="Times New Roman" w:hAnsi="Times New Roman" w:cs="Times New Roman"/>
          <w:color w:val="000000"/>
          <w:spacing w:val="0"/>
          <w:w w:val="100"/>
          <w:position w:val="0"/>
          <w:shd w:val="clear" w:color="auto" w:fill="auto"/>
          <w:lang w:val="en-US" w:eastAsia="en-US" w:bidi="en-US"/>
        </w:rPr>
        <w:t xml:space="preserve">In the Rik forms in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outnumber those in </w:t>
      </w:r>
      <w:r>
        <w:rPr>
          <w:rFonts w:ascii="Times New Roman" w:eastAsia="Times New Roman" w:hAnsi="Times New Roman" w:cs="Times New Roman"/>
          <w:i/>
          <w:iCs/>
          <w:color w:val="000000"/>
          <w:spacing w:val="0"/>
          <w:w w:val="100"/>
          <w:position w:val="0"/>
          <w:shd w:val="clear" w:color="auto" w:fill="auto"/>
          <w:lang w:val="en-US" w:eastAsia="en-US" w:bidi="en-US"/>
        </w:rPr>
        <w:t>du</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than eight times; whilst in tho Atharvan, on the contrary, those in </w:t>
      </w:r>
      <w:r>
        <w:rPr>
          <w:rFonts w:ascii="Times New Roman" w:eastAsia="Times New Roman" w:hAnsi="Times New Roman" w:cs="Times New Roman"/>
          <w:i/>
          <w:iCs/>
          <w:color w:val="000000"/>
          <w:spacing w:val="0"/>
          <w:w w:val="100"/>
          <w:position w:val="0"/>
          <w:shd w:val="clear" w:color="auto" w:fill="auto"/>
          <w:lang w:val="en-US" w:eastAsia="en-US" w:bidi="en-US"/>
        </w:rPr>
        <w:t>du</w:t>
      </w:r>
      <w:r>
        <w:rPr>
          <w:rFonts w:ascii="Times New Roman" w:eastAsia="Times New Roman" w:hAnsi="Times New Roman" w:cs="Times New Roman"/>
          <w:color w:val="000000"/>
          <w:spacing w:val="0"/>
          <w:w w:val="100"/>
          <w:position w:val="0"/>
          <w:shd w:val="clear" w:color="auto" w:fill="auto"/>
          <w:lang w:val="en-US" w:eastAsia="en-US" w:bidi="en-US"/>
        </w:rPr>
        <w:t xml:space="preserve"> (the only ending used in the classical language) occur five times as often as those in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numPr>
          <w:ilvl w:val="0"/>
          <w:numId w:val="1"/>
        </w:numPr>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cna (end)</w:t>
      </w:r>
      <w:r>
        <w:rPr>
          <w:rFonts w:ascii="Times New Roman" w:eastAsia="Times New Roman" w:hAnsi="Times New Roman" w:cs="Times New Roman"/>
          <w:color w:val="000000"/>
          <w:spacing w:val="0"/>
          <w:w w:val="100"/>
          <w:position w:val="0"/>
          <w:shd w:val="clear" w:color="auto" w:fill="auto"/>
          <w:lang w:val="en-US" w:eastAsia="en-US" w:bidi="en-US"/>
        </w:rPr>
        <w:t xml:space="preserve"> for the instrumental singular masc. and neut.: as </w:t>
      </w:r>
      <w:r>
        <w:rPr>
          <w:rFonts w:ascii="Times New Roman" w:eastAsia="Times New Roman" w:hAnsi="Times New Roman" w:cs="Times New Roman"/>
          <w:i/>
          <w:iCs/>
          <w:color w:val="000000"/>
          <w:spacing w:val="0"/>
          <w:w w:val="100"/>
          <w:position w:val="0"/>
          <w:shd w:val="clear" w:color="auto" w:fill="auto"/>
          <w:lang w:val="en-US" w:eastAsia="en-US" w:bidi="en-US"/>
        </w:rPr>
        <w:t>ddnd, ddnena = dono.</w:t>
      </w:r>
      <w:r>
        <w:rPr>
          <w:rFonts w:ascii="Times New Roman" w:eastAsia="Times New Roman" w:hAnsi="Times New Roman" w:cs="Times New Roman"/>
          <w:color w:val="000000"/>
          <w:spacing w:val="0"/>
          <w:w w:val="100"/>
          <w:position w:val="0"/>
          <w:shd w:val="clear" w:color="auto" w:fill="auto"/>
          <w:lang w:val="en-US" w:eastAsia="en-US" w:bidi="en-US"/>
        </w:rPr>
        <w:t xml:space="preserve"> The ending </w:t>
      </w:r>
      <w:r>
        <w:rPr>
          <w:rFonts w:ascii="Times New Roman" w:eastAsia="Times New Roman" w:hAnsi="Times New Roman" w:cs="Times New Roman"/>
          <w:i/>
          <w:iCs/>
          <w:color w:val="000000"/>
          <w:spacing w:val="0"/>
          <w:w w:val="100"/>
          <w:position w:val="0"/>
          <w:shd w:val="clear" w:color="auto" w:fill="auto"/>
          <w:lang w:val="en-US" w:eastAsia="en-US" w:bidi="en-US"/>
        </w:rPr>
        <w:t>ena</w:t>
      </w:r>
      <w:r>
        <w:rPr>
          <w:rFonts w:ascii="Times New Roman" w:eastAsia="Times New Roman" w:hAnsi="Times New Roman" w:cs="Times New Roman"/>
          <w:color w:val="000000"/>
          <w:spacing w:val="0"/>
          <w:w w:val="100"/>
          <w:position w:val="0"/>
          <w:shd w:val="clear" w:color="auto" w:fill="auto"/>
          <w:lang w:val="en-US" w:eastAsia="en-US" w:bidi="en-US"/>
        </w:rPr>
        <w:t xml:space="preserve"> is the one invariably used in the later language. It is likewise the usual form in the Veda; but in a number of cases it shows a final long vowel which, though it may be entirely due to metrical requirements, is more probably a relic of the normal instrumental ending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for prosodic reasons. For the simple ending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as compared with that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ena, </w:t>
      </w:r>
      <w:r>
        <w:rPr>
          <w:rFonts w:ascii="Times New Roman" w:eastAsia="Times New Roman" w:hAnsi="Times New Roman" w:cs="Times New Roman"/>
          <w:color w:val="000000"/>
          <w:spacing w:val="0"/>
          <w:w w:val="100"/>
          <w:position w:val="0"/>
          <w:shd w:val="clear" w:color="auto" w:fill="auto"/>
          <w:lang w:val="en-US" w:eastAsia="en-US" w:bidi="en-US"/>
        </w:rPr>
        <w:t>Prof. Lanman makes out a proportion of about 1 to 9 in the Rigveda (altogether 114 cases); while in the peculiar parts of the Atharvan he finds only 11 cases.</w:t>
      </w:r>
    </w:p>
    <w:p>
      <w:pPr>
        <w:pStyle w:val="Style3"/>
        <w:keepNext w:val="0"/>
        <w:keepLines w:val="0"/>
        <w:widowControl w:val="0"/>
        <w:numPr>
          <w:ilvl w:val="0"/>
          <w:numId w:val="1"/>
        </w:numPr>
        <w:shd w:val="clear" w:color="auto" w:fill="auto"/>
        <w:tabs>
          <w:tab w:pos="4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dndm for</w:t>
      </w:r>
      <w:r>
        <w:rPr>
          <w:rFonts w:ascii="Times New Roman" w:eastAsia="Times New Roman" w:hAnsi="Times New Roman" w:cs="Times New Roman"/>
          <w:color w:val="000000"/>
          <w:spacing w:val="0"/>
          <w:w w:val="100"/>
          <w:position w:val="0"/>
          <w:shd w:val="clear" w:color="auto" w:fill="auto"/>
          <w:lang w:val="en-US" w:eastAsia="en-US" w:bidi="en-US"/>
        </w:rPr>
        <w:t xml:space="preserve"> the genitive plural: </w:t>
      </w:r>
      <w:r>
        <w:rPr>
          <w:rFonts w:ascii="Times New Roman" w:eastAsia="Times New Roman" w:hAnsi="Times New Roman" w:cs="Times New Roman"/>
          <w:i/>
          <w:iCs/>
          <w:color w:val="000000"/>
          <w:spacing w:val="0"/>
          <w:w w:val="100"/>
          <w:position w:val="0"/>
          <w:shd w:val="clear" w:color="auto" w:fill="auto"/>
          <w:lang w:val="en-US" w:eastAsia="en-US" w:bidi="en-US"/>
        </w:rPr>
        <w:t>e.g., (asvam), asvanam = Ticiruv, equum (cquorum).</w:t>
      </w:r>
      <w:r>
        <w:rPr>
          <w:rFonts w:ascii="Times New Roman" w:eastAsia="Times New Roman" w:hAnsi="Times New Roman" w:cs="Times New Roman"/>
          <w:color w:val="000000"/>
          <w:spacing w:val="0"/>
          <w:w w:val="100"/>
          <w:position w:val="0"/>
          <w:shd w:val="clear" w:color="auto" w:fill="auto"/>
          <w:lang w:val="en-US" w:eastAsia="en-US" w:bidi="en-US"/>
        </w:rPr>
        <w:t xml:space="preserve"> The form with inserted nasal (doubt- less for </w:t>
      </w:r>
      <w:r>
        <w:rPr>
          <w:rFonts w:ascii="Times New Roman" w:eastAsia="Times New Roman" w:hAnsi="Times New Roman" w:cs="Times New Roman"/>
          <w:i/>
          <w:iCs/>
          <w:color w:val="000000"/>
          <w:spacing w:val="0"/>
          <w:w w:val="100"/>
          <w:position w:val="0"/>
          <w:shd w:val="clear" w:color="auto" w:fill="auto"/>
          <w:lang w:val="en-US" w:eastAsia="en-US" w:bidi="en-US"/>
        </w:rPr>
        <w:t>andm,</w:t>
      </w:r>
      <w:r>
        <w:rPr>
          <w:rFonts w:ascii="Times New Roman" w:eastAsia="Times New Roman" w:hAnsi="Times New Roman" w:cs="Times New Roman"/>
          <w:color w:val="000000"/>
          <w:spacing w:val="0"/>
          <w:w w:val="100"/>
          <w:position w:val="0"/>
          <w:shd w:val="clear" w:color="auto" w:fill="auto"/>
          <w:lang w:val="en-US" w:eastAsia="en-US" w:bidi="en-US"/>
        </w:rPr>
        <w:t xml:space="preserve"> as in Zend </w:t>
      </w:r>
      <w:r>
        <w:rPr>
          <w:rFonts w:ascii="Times New Roman" w:eastAsia="Times New Roman" w:hAnsi="Times New Roman" w:cs="Times New Roman"/>
          <w:i/>
          <w:iCs/>
          <w:color w:val="000000"/>
          <w:spacing w:val="0"/>
          <w:w w:val="100"/>
          <w:position w:val="0"/>
          <w:shd w:val="clear" w:color="auto" w:fill="auto"/>
          <w:lang w:val="en-US" w:eastAsia="en-US" w:bidi="en-US"/>
        </w:rPr>
        <w:t>aspanam),</w:t>
      </w:r>
      <w:r>
        <w:rPr>
          <w:rFonts w:ascii="Times New Roman" w:eastAsia="Times New Roman" w:hAnsi="Times New Roman" w:cs="Times New Roman"/>
          <w:color w:val="000000"/>
          <w:spacing w:val="0"/>
          <w:w w:val="100"/>
          <w:position w:val="0"/>
          <w:shd w:val="clear" w:color="auto" w:fill="auto"/>
          <w:lang w:val="en-US" w:eastAsia="en-US" w:bidi="en-US"/>
        </w:rPr>
        <w:t xml:space="preserve"> which is exclusively used in the later language, is also the prevailing one in tho Rik. There are, however, a few genitives of «-stems in original </w:t>
      </w:r>
      <w:r>
        <w:rPr>
          <w:rFonts w:ascii="Times New Roman" w:eastAsia="Times New Roman" w:hAnsi="Times New Roman" w:cs="Times New Roman"/>
          <w:i/>
          <w:iCs/>
          <w:color w:val="000000"/>
          <w:spacing w:val="0"/>
          <w:w w:val="100"/>
          <w:position w:val="0"/>
          <w:shd w:val="clear" w:color="auto" w:fill="auto"/>
          <w:lang w:val="en-US" w:eastAsia="en-US" w:bidi="en-US"/>
        </w:rPr>
        <w:t>dm</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a-dm), </w:t>
      </w:r>
      <w:r>
        <w:rPr>
          <w:rFonts w:ascii="Times New Roman" w:eastAsia="Times New Roman" w:hAnsi="Times New Roman" w:cs="Times New Roman"/>
          <w:color w:val="000000"/>
          <w:spacing w:val="0"/>
          <w:w w:val="100"/>
          <w:position w:val="0"/>
          <w:shd w:val="clear" w:color="auto" w:fill="auto"/>
          <w:lang w:val="en-US" w:eastAsia="en-US" w:bidi="en-US"/>
        </w:rPr>
        <w:t>which also appear in Zend, Prof. Lanman enumerating a dozen instances, some of which are, however, doubtful, while others are merely conjectural.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Sanskrit verb system resembles that of the Greek in variety and completeness. While the Greek excels in nicety and definite- ness of modal distinction, the Sanskrit surpasses it in primitiveness and transparency of formation. In this part of the grammatical system there is, however, an even greater difference than in the noun inflexion between the Vedic and the classical Sanskrit. While the former shows, upon the whole, the full complement of modal forms exhibited by the Greek, the later language has prac</w:t>
        <w:softHyphen/>
        <w:t>tically discarded the subjunctive mood. The Indo-Aryans never succeeded in working out a clear formative distinction between the subjunctive and indicative moods.; and, their syntactic requirements becoming more and more limited, they at last contented themselves, for modal expression, with a present optative and imperative, in addition to the indicative tense-forms, and a little-used aorist optative with a special “precative” or “ benedictive” meaning attached to 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part of the verb in which the later language differs widely from Vedic usage is the infinitive. The language of the old hymns shows a considerable variety of case-forms of verbal abstract nouns with the function of infinitives, a certain number of which</w:t>
      </w:r>
    </w:p>
    <w:sectPr>
      <w:footnotePr>
        <w:pos w:val="pageBottom"/>
        <w:numFmt w:val="decimal"/>
        <w:numRestart w:val="continuous"/>
      </w:footnotePr>
      <w:pgSz w:w="12240" w:h="16840"/>
      <w:pgMar w:top="1857" w:left="1486" w:right="1192" w:bottom="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