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97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 still be traced back to the parent language, as, for instance, such dative forms as jiv-ase = viv-ere;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sah-adhyai = </w:t>
      </w:r>
      <w:r>
        <w:rPr>
          <w:rFonts w:ascii="Times New Roman" w:eastAsia="Times New Roman" w:hAnsi="Times New Roman" w:cs="Times New Roman"/>
          <w:i/>
          <w:iCs/>
          <w:color w:val="000000"/>
          <w:spacing w:val="0"/>
          <w:w w:val="100"/>
          <w:position w:val="0"/>
          <w:shd w:val="clear" w:color="auto" w:fill="auto"/>
          <w:lang w:val="en-US" w:eastAsia="en-US" w:bidi="en-US"/>
        </w:rPr>
        <w:t>έχεσϴαι</w:t>
      </w:r>
      <w:r>
        <w:rPr>
          <w:rFonts w:ascii="Times New Roman" w:eastAsia="Times New Roman" w:hAnsi="Times New Roman" w:cs="Times New Roman"/>
          <w:i/>
          <w:iCs/>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mane = </w:t>
      </w:r>
      <w:r>
        <w:rPr>
          <w:rFonts w:ascii="Times New Roman" w:eastAsia="Times New Roman" w:hAnsi="Times New Roman" w:cs="Times New Roman"/>
          <w:i/>
          <w:iCs/>
          <w:color w:val="000000"/>
          <w:spacing w:val="0"/>
          <w:w w:val="100"/>
          <w:position w:val="0"/>
          <w:shd w:val="clear" w:color="auto" w:fill="auto"/>
          <w:lang w:val="en-US" w:eastAsia="en-US" w:bidi="en-US"/>
        </w:rPr>
        <w:t>δόμεναι</w:t>
      </w:r>
      <w:r>
        <w:rPr>
          <w:rFonts w:ascii="Times New Roman" w:eastAsia="Times New Roman" w:hAnsi="Times New Roman" w:cs="Times New Roman"/>
          <w:i/>
          <w:iCs/>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vane = </w:t>
      </w:r>
      <w:r>
        <w:rPr>
          <w:rFonts w:ascii="Times New Roman" w:eastAsia="Times New Roman" w:hAnsi="Times New Roman" w:cs="Times New Roman"/>
          <w:i/>
          <w:iCs/>
          <w:color w:val="000000"/>
          <w:spacing w:val="0"/>
          <w:w w:val="100"/>
          <w:position w:val="0"/>
          <w:shd w:val="clear" w:color="auto" w:fill="auto"/>
          <w:lang w:val="en-US" w:eastAsia="en-US" w:bidi="en-US"/>
        </w:rPr>
        <w:t>δόύναι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Further, ji-she, “to conquer,” for </w:t>
      </w:r>
      <w:r>
        <w:rPr>
          <w:rFonts w:ascii="Times New Roman" w:eastAsia="Times New Roman" w:hAnsi="Times New Roman" w:cs="Times New Roman"/>
          <w:i/>
          <w:iCs/>
          <w:color w:val="000000"/>
          <w:spacing w:val="0"/>
          <w:w w:val="100"/>
          <w:position w:val="0"/>
          <w:shd w:val="clear" w:color="auto" w:fill="auto"/>
          <w:lang w:val="en-US" w:eastAsia="en-US" w:bidi="en-US"/>
        </w:rPr>
        <w:t>ji-si,</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an aorist infinitive with the dative ending (parallel to the radical forms, such as </w:t>
      </w:r>
      <w:r>
        <w:rPr>
          <w:rFonts w:ascii="Times New Roman" w:eastAsia="Times New Roman" w:hAnsi="Times New Roman" w:cs="Times New Roman"/>
          <w:i/>
          <w:iCs/>
          <w:color w:val="000000"/>
          <w:spacing w:val="0"/>
          <w:w w:val="100"/>
          <w:position w:val="0"/>
          <w:shd w:val="clear" w:color="auto" w:fill="auto"/>
          <w:lang w:val="en-US" w:eastAsia="en-US" w:bidi="en-US"/>
        </w:rPr>
        <w:t>yudh-i,</w:t>
      </w:r>
      <w:r>
        <w:rPr>
          <w:rFonts w:ascii="Times New Roman" w:eastAsia="Times New Roman" w:hAnsi="Times New Roman" w:cs="Times New Roman"/>
          <w:color w:val="000000"/>
          <w:spacing w:val="0"/>
          <w:w w:val="100"/>
          <w:position w:val="0"/>
          <w:shd w:val="clear" w:color="auto" w:fill="auto"/>
          <w:lang w:val="en-US" w:eastAsia="en-US" w:bidi="en-US"/>
        </w:rPr>
        <w:t xml:space="preserve"> “ to fight,” </w:t>
      </w:r>
      <w:r>
        <w:rPr>
          <w:rFonts w:ascii="Times New Roman" w:eastAsia="Times New Roman" w:hAnsi="Times New Roman" w:cs="Times New Roman"/>
          <w:i/>
          <w:iCs/>
          <w:color w:val="000000"/>
          <w:spacing w:val="0"/>
          <w:w w:val="100"/>
          <w:position w:val="0"/>
          <w:shd w:val="clear" w:color="auto" w:fill="auto"/>
          <w:lang w:val="en-US" w:eastAsia="en-US" w:bidi="en-US"/>
        </w:rPr>
        <w:t>dris'-e,</w:t>
      </w:r>
      <w:r>
        <w:rPr>
          <w:rFonts w:ascii="Times New Roman" w:eastAsia="Times New Roman" w:hAnsi="Times New Roman" w:cs="Times New Roman"/>
          <w:color w:val="000000"/>
          <w:spacing w:val="0"/>
          <w:w w:val="100"/>
          <w:position w:val="0"/>
          <w:shd w:val="clear" w:color="auto" w:fill="auto"/>
          <w:lang w:val="en-US" w:eastAsia="en-US" w:bidi="en-US"/>
        </w:rPr>
        <w:t xml:space="preserve"> “ to see”), thus corresponding to the Greek aorist infinitive </w:t>
      </w:r>
      <w:r>
        <w:rPr>
          <w:rFonts w:ascii="Times New Roman" w:eastAsia="Times New Roman" w:hAnsi="Times New Roman" w:cs="Times New Roman"/>
          <w:color w:val="000000"/>
          <w:spacing w:val="0"/>
          <w:w w:val="100"/>
          <w:position w:val="0"/>
          <w:shd w:val="clear" w:color="auto" w:fill="auto"/>
          <w:lang w:val="en-US" w:eastAsia="en-US" w:bidi="en-US"/>
        </w:rPr>
        <w:t>λυσαι</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also Latin </w:t>
      </w:r>
      <w:r>
        <w:rPr>
          <w:rFonts w:ascii="Times New Roman" w:eastAsia="Times New Roman" w:hAnsi="Times New Roman" w:cs="Times New Roman"/>
          <w:i/>
          <w:iCs/>
          <w:color w:val="000000"/>
          <w:spacing w:val="0"/>
          <w:w w:val="100"/>
          <w:position w:val="0"/>
          <w:shd w:val="clear" w:color="auto" w:fill="auto"/>
          <w:lang w:val="en-US" w:eastAsia="en-US" w:bidi="en-US"/>
        </w:rPr>
        <w:t>da-re,</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dase, es-se,</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classical Sanskrit, on the other hand, practically uses only one infinitive form, viz., the accusative of a verbal noun in </w:t>
      </w:r>
      <w:r>
        <w:rPr>
          <w:rFonts w:ascii="Times New Roman" w:eastAsia="Times New Roman" w:hAnsi="Times New Roman" w:cs="Times New Roman"/>
          <w:i/>
          <w:iCs/>
          <w:color w:val="000000"/>
          <w:spacing w:val="0"/>
          <w:w w:val="100"/>
          <w:position w:val="0"/>
          <w:shd w:val="clear" w:color="auto" w:fill="auto"/>
          <w:lang w:val="en-US" w:eastAsia="en-US" w:bidi="en-US"/>
        </w:rPr>
        <w:t>tu, e.g., sthatum, etum,</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w:t>
        <w:softHyphen/>
        <w:t xml:space="preserve">ing to the Latin supinum </w:t>
      </w:r>
      <w:r>
        <w:rPr>
          <w:rFonts w:ascii="Times New Roman" w:eastAsia="Times New Roman" w:hAnsi="Times New Roman" w:cs="Times New Roman"/>
          <w:i/>
          <w:iCs/>
          <w:color w:val="000000"/>
          <w:spacing w:val="0"/>
          <w:w w:val="100"/>
          <w:position w:val="0"/>
          <w:shd w:val="clear" w:color="auto" w:fill="auto"/>
          <w:lang w:val="en-US" w:eastAsia="en-US" w:bidi="en-US"/>
        </w:rPr>
        <w:t>datum, Hum.</w:t>
      </w:r>
      <w:r>
        <w:rPr>
          <w:rFonts w:ascii="Times New Roman" w:eastAsia="Times New Roman" w:hAnsi="Times New Roman" w:cs="Times New Roman"/>
          <w:color w:val="000000"/>
          <w:spacing w:val="0"/>
          <w:w w:val="100"/>
          <w:position w:val="0"/>
          <w:shd w:val="clear" w:color="auto" w:fill="auto"/>
          <w:lang w:val="en-US" w:eastAsia="en-US" w:bidi="en-US"/>
        </w:rPr>
        <w:t xml:space="preserve"> But, as in Latin another case, the ablative </w:t>
      </w:r>
      <w:r>
        <w:rPr>
          <w:rFonts w:ascii="Times New Roman" w:eastAsia="Times New Roman" w:hAnsi="Times New Roman" w:cs="Times New Roman"/>
          <w:i/>
          <w:iCs/>
          <w:color w:val="000000"/>
          <w:spacing w:val="0"/>
          <w:w w:val="100"/>
          <w:position w:val="0"/>
          <w:shd w:val="clear" w:color="auto" w:fill="auto"/>
          <w:lang w:val="en-US" w:eastAsia="en-US" w:bidi="en-US"/>
        </w:rPr>
        <w:t>(datu),</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abstract noun is utilized for a similar purpose, so the Vedic language makes two other cases do duty as infinitives, viz., the dative in </w:t>
      </w:r>
      <w:r>
        <w:rPr>
          <w:rFonts w:ascii="Times New Roman" w:eastAsia="Times New Roman" w:hAnsi="Times New Roman" w:cs="Times New Roman"/>
          <w:i/>
          <w:iCs/>
          <w:color w:val="000000"/>
          <w:spacing w:val="0"/>
          <w:w w:val="100"/>
          <w:position w:val="0"/>
          <w:shd w:val="clear" w:color="auto" w:fill="auto"/>
          <w:lang w:val="en-US" w:eastAsia="en-US" w:bidi="en-US"/>
        </w:rPr>
        <w:t>lave (e.g., datave,</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anomalous </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tavai),</w:t>
      </w:r>
      <w:r>
        <w:rPr>
          <w:rFonts w:ascii="Times New Roman" w:eastAsia="Times New Roman" w:hAnsi="Times New Roman" w:cs="Times New Roman"/>
          <w:color w:val="000000"/>
          <w:spacing w:val="0"/>
          <w:w w:val="100"/>
          <w:position w:val="0"/>
          <w:shd w:val="clear" w:color="auto" w:fill="auto"/>
          <w:lang w:val="en-US" w:eastAsia="en-US" w:bidi="en-US"/>
        </w:rPr>
        <w:t xml:space="preserve"> and the gen.-abl. in </w:t>
      </w:r>
      <w:r>
        <w:rPr>
          <w:rFonts w:ascii="Times New Roman" w:eastAsia="Times New Roman" w:hAnsi="Times New Roman" w:cs="Times New Roman"/>
          <w:i/>
          <w:iCs/>
          <w:color w:val="000000"/>
          <w:spacing w:val="0"/>
          <w:w w:val="100"/>
          <w:position w:val="0"/>
          <w:shd w:val="clear" w:color="auto" w:fill="auto"/>
          <w:lang w:val="en-US" w:eastAsia="en-US" w:bidi="en-US"/>
        </w:rPr>
        <w:t>tos (datos).</w:t>
      </w:r>
      <w:r>
        <w:rPr>
          <w:rFonts w:ascii="Times New Roman" w:eastAsia="Times New Roman" w:hAnsi="Times New Roman" w:cs="Times New Roman"/>
          <w:color w:val="000000"/>
          <w:spacing w:val="0"/>
          <w:w w:val="100"/>
          <w:position w:val="0"/>
          <w:shd w:val="clear" w:color="auto" w:fill="auto"/>
          <w:lang w:val="en-US" w:eastAsia="en-US" w:bidi="en-US"/>
        </w:rPr>
        <w:t xml:space="preserve"> A prominent featuro of the later Sanskrit syntax is the so-called gerund or inde- clinable participle in </w:t>
      </w:r>
      <w:r>
        <w:rPr>
          <w:rFonts w:ascii="Times New Roman" w:eastAsia="Times New Roman" w:hAnsi="Times New Roman" w:cs="Times New Roman"/>
          <w:i/>
          <w:iCs/>
          <w:color w:val="000000"/>
          <w:spacing w:val="0"/>
          <w:w w:val="100"/>
          <w:position w:val="0"/>
          <w:shd w:val="clear" w:color="auto" w:fill="auto"/>
          <w:lang w:val="en-US" w:eastAsia="en-US" w:bidi="en-US"/>
        </w:rPr>
        <w:t>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the instrumental of a stem in </w:t>
      </w:r>
      <w:r>
        <w:rPr>
          <w:rFonts w:ascii="Times New Roman" w:eastAsia="Times New Roman" w:hAnsi="Times New Roman" w:cs="Times New Roman"/>
          <w:i/>
          <w:iCs/>
          <w:color w:val="000000"/>
          <w:spacing w:val="0"/>
          <w:w w:val="100"/>
          <w:position w:val="0"/>
          <w:shd w:val="clear" w:color="auto" w:fill="auto"/>
          <w:lang w:val="en-US" w:eastAsia="en-US" w:bidi="en-US"/>
        </w:rPr>
        <w:t>tva</w:t>
      </w:r>
      <w:r>
        <w:rPr>
          <w:rFonts w:ascii="Times New Roman" w:eastAsia="Times New Roman" w:hAnsi="Times New Roman" w:cs="Times New Roman"/>
          <w:color w:val="000000"/>
          <w:spacing w:val="0"/>
          <w:w w:val="100"/>
          <w:position w:val="0"/>
          <w:shd w:val="clear" w:color="auto" w:fill="auto"/>
          <w:lang w:val="en-US" w:eastAsia="en-US" w:bidi="en-US"/>
        </w:rPr>
        <w:t xml:space="preserve"> (probably a derivative from that in </w:t>
      </w:r>
      <w:r>
        <w:rPr>
          <w:rFonts w:ascii="Times New Roman" w:eastAsia="Times New Roman" w:hAnsi="Times New Roman" w:cs="Times New Roman"/>
          <w:i/>
          <w:iCs/>
          <w:color w:val="000000"/>
          <w:spacing w:val="0"/>
          <w:w w:val="100"/>
          <w:position w:val="0"/>
          <w:shd w:val="clear" w:color="auto" w:fill="auto"/>
          <w:lang w:val="en-US" w:eastAsia="en-US" w:bidi="en-US"/>
        </w:rPr>
        <w:t>tu),</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gerund in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color w:val="000000"/>
          <w:spacing w:val="0"/>
          <w:w w:val="100"/>
          <w:position w:val="0"/>
          <w:shd w:val="clear" w:color="auto" w:fill="auto"/>
          <w:lang w:val="en-US" w:eastAsia="en-US" w:bidi="en-US"/>
        </w:rPr>
        <w:t xml:space="preserve"> after a final short radical vowel) made from compound verbs. The old language knows not only such gerunds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tvA, </w:t>
      </w:r>
      <w:r>
        <w:rPr>
          <w:rFonts w:ascii="Times New Roman" w:eastAsia="Times New Roman" w:hAnsi="Times New Roman" w:cs="Times New Roman"/>
          <w:color w:val="000000"/>
          <w:spacing w:val="0"/>
          <w:w w:val="100"/>
          <w:position w:val="0"/>
          <w:shd w:val="clear" w:color="auto" w:fill="auto"/>
          <w:lang w:val="en-US" w:eastAsia="en-US" w:bidi="en-US"/>
        </w:rPr>
        <w:t xml:space="preserve">using them, however, very sparingly, but also corresponding dative forms in </w:t>
      </w:r>
      <w:r>
        <w:rPr>
          <w:rFonts w:ascii="Times New Roman" w:eastAsia="Times New Roman" w:hAnsi="Times New Roman" w:cs="Times New Roman"/>
          <w:i/>
          <w:iCs/>
          <w:color w:val="000000"/>
          <w:spacing w:val="0"/>
          <w:w w:val="100"/>
          <w:position w:val="0"/>
          <w:shd w:val="clear" w:color="auto" w:fill="auto"/>
          <w:lang w:val="en-US" w:eastAsia="en-US" w:bidi="en-US"/>
        </w:rPr>
        <w:t>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 (yuktvdya),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curious contracted forms in </w:t>
      </w:r>
      <w:r>
        <w:rPr>
          <w:rFonts w:ascii="Times New Roman" w:eastAsia="Times New Roman" w:hAnsi="Times New Roman" w:cs="Times New Roman"/>
          <w:i/>
          <w:iCs/>
          <w:color w:val="000000"/>
          <w:spacing w:val="0"/>
          <w:w w:val="100"/>
          <w:position w:val="0"/>
          <w:shd w:val="clear" w:color="auto" w:fill="auto"/>
          <w:lang w:val="en-US" w:eastAsia="en-US" w:bidi="en-US"/>
        </w:rPr>
        <w:t>tv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xml:space="preserve"> (kritvi,</w:t>
      </w:r>
      <w:r>
        <w:rPr>
          <w:rFonts w:ascii="Times New Roman" w:eastAsia="Times New Roman" w:hAnsi="Times New Roman" w:cs="Times New Roman"/>
          <w:color w:val="000000"/>
          <w:spacing w:val="0"/>
          <w:w w:val="100"/>
          <w:position w:val="0"/>
          <w:shd w:val="clear" w:color="auto" w:fill="auto"/>
          <w:lang w:val="en-US" w:eastAsia="en-US" w:bidi="en-US"/>
        </w:rPr>
        <w:t xml:space="preserve"> “ to do ”). And, besides those in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color w:val="000000"/>
          <w:spacing w:val="0"/>
          <w:w w:val="100"/>
          <w:position w:val="0"/>
          <w:shd w:val="clear" w:color="auto" w:fill="auto"/>
          <w:lang w:val="en-US" w:eastAsia="en-US" w:bidi="en-US"/>
        </w:rPr>
        <w:t xml:space="preserve"> it frequently uses forms with a final long vowel, as </w:t>
      </w:r>
      <w:r>
        <w:rPr>
          <w:rFonts w:ascii="Times New Roman" w:eastAsia="Times New Roman" w:hAnsi="Times New Roman" w:cs="Times New Roman"/>
          <w:i/>
          <w:iCs/>
          <w:color w:val="000000"/>
          <w:spacing w:val="0"/>
          <w:w w:val="100"/>
          <w:position w:val="0"/>
          <w:shd w:val="clear" w:color="auto" w:fill="auto"/>
          <w:lang w:val="en-US" w:eastAsia="en-US" w:bidi="en-US"/>
        </w:rPr>
        <w:t>bhid-yd, i-tyd,</w:t>
      </w:r>
      <w:r>
        <w:rPr>
          <w:rFonts w:ascii="Times New Roman" w:eastAsia="Times New Roman" w:hAnsi="Times New Roman" w:cs="Times New Roman"/>
          <w:color w:val="000000"/>
          <w:spacing w:val="0"/>
          <w:w w:val="100"/>
          <w:position w:val="0"/>
          <w:shd w:val="clear" w:color="auto" w:fill="auto"/>
          <w:lang w:val="en-US" w:eastAsia="en-US" w:bidi="en-US"/>
        </w:rPr>
        <w:t xml:space="preserve"> thus show- ing the former to be shortened instrumentals of abstract nouns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Sanskrit verb, like the Greek, has two voices, active and middle, called, after their pamary functions, </w:t>
      </w:r>
      <w:r>
        <w:rPr>
          <w:rFonts w:ascii="Times New Roman" w:eastAsia="Times New Roman" w:hAnsi="Times New Roman" w:cs="Times New Roman"/>
          <w:i/>
          <w:iCs/>
          <w:color w:val="000000"/>
          <w:spacing w:val="0"/>
          <w:w w:val="100"/>
          <w:position w:val="0"/>
          <w:shd w:val="clear" w:color="auto" w:fill="auto"/>
          <w:lang w:val="en-US" w:eastAsia="en-US" w:bidi="en-US"/>
        </w:rPr>
        <w:t>parasm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i-pacla, </w:t>
      </w:r>
      <w:r>
        <w:rPr>
          <w:rFonts w:ascii="Times New Roman" w:eastAsia="Times New Roman" w:hAnsi="Times New Roman" w:cs="Times New Roman"/>
          <w:color w:val="000000"/>
          <w:spacing w:val="0"/>
          <w:w w:val="100"/>
          <w:position w:val="0"/>
          <w:shd w:val="clear" w:color="auto" w:fill="auto"/>
          <w:lang w:val="en-US" w:eastAsia="en-US" w:bidi="en-US"/>
        </w:rPr>
        <w:t xml:space="preserve">“ word for another,” and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tmane-pada,</w:t>
      </w:r>
      <w:r>
        <w:rPr>
          <w:rFonts w:ascii="Times New Roman" w:eastAsia="Times New Roman" w:hAnsi="Times New Roman" w:cs="Times New Roman"/>
          <w:color w:val="000000"/>
          <w:spacing w:val="0"/>
          <w:w w:val="100"/>
          <w:position w:val="0"/>
          <w:shd w:val="clear" w:color="auto" w:fill="auto"/>
          <w:lang w:val="en-US" w:eastAsia="en-US" w:bidi="en-US"/>
        </w:rPr>
        <w:t xml:space="preserve"> “ word for one’s self. ” While in Greek the middle forms have to do duty also for the passive in all tenses except the aorist and future, the Sanskrit, on the other hand, has developed for the passive a special present-stem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tenses being supplied by the corresponding middle forms, with the exception of the third person singular aorist, for which a special form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usually assigned to the passive.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present-stem system is by far the most important part of the whole verb system, both on account of frequency of actual occur- rence and of its excellent state of preservation. It is with regard to the different ways of present-stem formation that the entire stock of assumed roots has been grouped by the native grammarians under ten different classes. These classes again naturally fall under two divisions or “ conjugations,” with this characteristic difference that the one (the second) retains the same stem (ending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through- out the present and imperfect, only lengthening the final vowel before terminations beginning with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(not final) ; while the other shows two different forms of the stem, a strong and a weak form, according as the accent falls on the stem-syllable or on the personal ending: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3 sing,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ra-ti, </w:t>
      </w:r>
      <w:r>
        <w:rPr>
          <w:rFonts w:ascii="Times New Roman" w:eastAsia="Times New Roman" w:hAnsi="Times New Roman" w:cs="Times New Roman"/>
          <w:i/>
          <w:iCs/>
          <w:color w:val="000000"/>
          <w:spacing w:val="0"/>
          <w:w w:val="100"/>
          <w:position w:val="0"/>
          <w:shd w:val="clear" w:color="auto" w:fill="auto"/>
          <w:lang w:val="en-US" w:eastAsia="en-US" w:bidi="en-US"/>
        </w:rPr>
        <w:t>ϕϵρϵι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 pl.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ra-tha, </w:t>
      </w:r>
      <w:r>
        <w:rPr>
          <w:rFonts w:ascii="Times New Roman" w:eastAsia="Times New Roman" w:hAnsi="Times New Roman" w:cs="Times New Roman"/>
          <w:i/>
          <w:iCs/>
          <w:color w:val="000000"/>
          <w:spacing w:val="0"/>
          <w:w w:val="100"/>
          <w:position w:val="0"/>
          <w:shd w:val="clear" w:color="auto" w:fill="auto"/>
          <w:lang w:val="en-US" w:eastAsia="en-US" w:bidi="en-US"/>
        </w:rPr>
        <w:t>ϕϵρϵτϵ</w:t>
      </w:r>
      <w:r>
        <w:rPr>
          <w:rFonts w:ascii="Times New Roman" w:eastAsia="Times New Roman" w:hAnsi="Times New Roman" w:cs="Times New Roman"/>
          <w:color w:val="000000"/>
          <w:spacing w:val="0"/>
          <w:w w:val="100"/>
          <w:position w:val="0"/>
          <w:shd w:val="clear" w:color="auto" w:fill="auto"/>
          <w:lang w:val="en-US" w:eastAsia="en-US" w:bidi="en-US"/>
        </w:rPr>
        <w:t xml:space="preserve"> ; but e</w:t>
      </w:r>
      <w:r>
        <w:rPr>
          <w:rFonts w:ascii="Times New Roman" w:eastAsia="Times New Roman" w:hAnsi="Times New Roman" w:cs="Times New Roman"/>
          <w:i/>
          <w:iCs/>
          <w:color w:val="000000"/>
          <w:spacing w:val="0"/>
          <w:w w:val="100"/>
          <w:position w:val="0"/>
          <w:shd w:val="clear" w:color="auto" w:fill="auto"/>
          <w:lang w:val="en-US" w:eastAsia="en-US" w:bidi="en-US"/>
        </w:rPr>
        <w:t>-ti, eicri—i-tha,</w:t>
      </w:r>
      <w:r>
        <w:rPr>
          <w:rFonts w:ascii="Times New Roman" w:eastAsia="Times New Roman" w:hAnsi="Times New Roman" w:cs="Times New Roman"/>
          <w:color w:val="000000"/>
          <w:spacing w:val="0"/>
          <w:w w:val="100"/>
          <w:position w:val="0"/>
          <w:shd w:val="clear" w:color="auto" w:fill="auto"/>
          <w:lang w:val="en-US" w:eastAsia="en-US" w:bidi="en-US"/>
        </w:rPr>
        <w:t xml:space="preserve"> ire (for </w:t>
      </w:r>
      <w:r>
        <w:rPr>
          <w:rFonts w:ascii="Times New Roman" w:eastAsia="Times New Roman" w:hAnsi="Times New Roman" w:cs="Times New Roman"/>
          <w:color w:val="000000"/>
          <w:spacing w:val="0"/>
          <w:w w:val="100"/>
          <w:position w:val="0"/>
          <w:shd w:val="clear" w:color="auto" w:fill="auto"/>
          <w:lang w:val="en-US" w:eastAsia="en-US" w:bidi="en-US"/>
        </w:rPr>
        <w:t>ίτέ);</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sing,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strno-mi, </w:t>
      </w:r>
      <w:r>
        <w:rPr>
          <w:rFonts w:ascii="Times New Roman" w:eastAsia="Times New Roman" w:hAnsi="Times New Roman" w:cs="Times New Roman"/>
          <w:i/>
          <w:iCs/>
          <w:color w:val="000000"/>
          <w:spacing w:val="0"/>
          <w:w w:val="100"/>
          <w:position w:val="0"/>
          <w:shd w:val="clear" w:color="auto" w:fill="auto"/>
          <w:lang w:val="en-US" w:eastAsia="en-US" w:bidi="en-US"/>
        </w:rPr>
        <w:t>στόρ</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νυμι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 pl. </w:t>
      </w:r>
      <w:r>
        <w:rPr>
          <w:rFonts w:ascii="Times New Roman" w:eastAsia="Times New Roman" w:hAnsi="Times New Roman" w:cs="Times New Roman"/>
          <w:i/>
          <w:iCs/>
          <w:color w:val="000000"/>
          <w:spacing w:val="0"/>
          <w:w w:val="100"/>
          <w:position w:val="0"/>
          <w:shd w:val="clear" w:color="auto" w:fill="auto"/>
          <w:lang w:val="en-US" w:eastAsia="en-US" w:bidi="en-US"/>
        </w:rPr>
        <w:t>strnu-mas (</w:t>
      </w:r>
      <w:r>
        <w:rPr>
          <w:rFonts w:ascii="Times New Roman" w:eastAsia="Times New Roman" w:hAnsi="Times New Roman" w:cs="Times New Roman"/>
          <w:i/>
          <w:iCs/>
          <w:color w:val="000000"/>
          <w:spacing w:val="0"/>
          <w:w w:val="100"/>
          <w:position w:val="0"/>
          <w:shd w:val="clear" w:color="auto" w:fill="auto"/>
          <w:lang w:val="en-US" w:eastAsia="en-US" w:bidi="en-US"/>
        </w:rPr>
        <w:t>στόρνυϵς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several of the personal endings show a decided similarity to personal or demonstrative pronouns, it is highly probable that, as might indeed be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expected, all or most of them are of pronominal origin,—though, owing to their exposed position and consequent decay, their original form and identity cannot now be determined with certainty. The active singular terminations, with the exception of the second person of the imperative, are unaccented and of comparatively light appearance ; while those of the dual and plural, as well as the middle terminations, have the accent, being apparently too heavy to be supported by the stem-accent, either because, as Schleicher supposed, they are composed of two different pronominal elements, or otherwise. The treatment of the personal endings in the first, and presumably older, conjuga- tion may thus be said somewhat to resemble that of enclitics in Greek.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imperfect, the present-stem is increased by the augment, consisting of a prefixed a. Here, as in the other tenses in which it appears, it has invariably the accent, as being the distinctive element (originally probably an independent demonstrative adverb “ then ”) for the expression of past time. This shifting of the word-accent seems to have contributed to the further reduction of the personal endings, and thus caused the formation of a new, or secondary, set of terminations which came to be appropriated for secondary tenses and moods generally. As in Greek poetry, the augment is frequently omitted in Sanskrit.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mood-sign of the subjunctive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strong form of) the tense-stem. If the stem ends already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be</w:t>
        <w:softHyphen/>
        <w:t xml:space="preserve">comes lengthened. As regard the personal terminations, some persons take the primary, others the secondary forms, while others again may take either the one or the other. The first singular active, however, takes </w:t>
      </w:r>
      <w:r>
        <w:rPr>
          <w:rFonts w:ascii="Times New Roman" w:eastAsia="Times New Roman" w:hAnsi="Times New Roman" w:cs="Times New Roman"/>
          <w:i/>
          <w:iCs/>
          <w:color w:val="000000"/>
          <w:spacing w:val="0"/>
          <w:w w:val="100"/>
          <w:position w:val="0"/>
          <w:shd w:val="clear" w:color="auto" w:fill="auto"/>
          <w:lang w:val="en-US" w:eastAsia="en-US" w:bidi="en-US"/>
        </w:rPr>
        <w:t>ni</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hd w:val="clear" w:color="auto" w:fill="auto"/>
          <w:lang w:val="en-US" w:eastAsia="en-US" w:bidi="en-US"/>
        </w:rPr>
        <w:t>mi,</w:t>
      </w:r>
      <w:r>
        <w:rPr>
          <w:rFonts w:ascii="Times New Roman" w:eastAsia="Times New Roman" w:hAnsi="Times New Roman" w:cs="Times New Roman"/>
          <w:color w:val="000000"/>
          <w:spacing w:val="0"/>
          <w:w w:val="100"/>
          <w:position w:val="0"/>
          <w:shd w:val="clear" w:color="auto" w:fill="auto"/>
          <w:lang w:val="en-US" w:eastAsia="en-US" w:bidi="en-US"/>
        </w:rPr>
        <w:t xml:space="preserve"> to distinguish it from the indicative. But besides these forms, showing the mood-sign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the subjunctive (both present and aorist) may take another form, without any distinctive modal sign, and with the secondary endings, being thus identical with the augmentless form of the preterite.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optative invariably takes the secondary endings, with some peculiar variations. In the active of the first conjugation, its mood- sign is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affixed to the weak form of the stem :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root </w:t>
      </w:r>
      <w:r>
        <w:rPr>
          <w:rFonts w:ascii="Times New Roman" w:eastAsia="Times New Roman" w:hAnsi="Times New Roman" w:cs="Times New Roman"/>
          <w:i/>
          <w:iCs/>
          <w:color w:val="000000"/>
          <w:spacing w:val="0"/>
          <w:w w:val="100"/>
          <w:position w:val="0"/>
          <w:shd w:val="clear" w:color="auto" w:fill="auto"/>
          <w:lang w:val="en-US" w:eastAsia="en-US" w:bidi="en-US"/>
        </w:rPr>
        <w:t>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siem, s</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while in the second conjugation and throughout the middle it is f, probably a contraction of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 e.g., bhares = </w:t>
      </w:r>
      <w:r>
        <w:rPr>
          <w:rFonts w:ascii="Times New Roman" w:eastAsia="Times New Roman" w:hAnsi="Times New Roman" w:cs="Times New Roman"/>
          <w:i/>
          <w:iCs/>
          <w:color w:val="000000"/>
          <w:spacing w:val="0"/>
          <w:w w:val="100"/>
          <w:position w:val="0"/>
          <w:shd w:val="clear" w:color="auto" w:fill="auto"/>
          <w:lang w:val="en-US" w:eastAsia="en-US" w:bidi="en-US"/>
        </w:rPr>
        <w:t>ϕ</w:t>
      </w:r>
      <w:r>
        <w:rPr>
          <w:rFonts w:ascii="Times New Roman" w:eastAsia="Times New Roman" w:hAnsi="Times New Roman" w:cs="Times New Roman"/>
          <w:i/>
          <w:iCs/>
          <w:color w:val="000000"/>
          <w:spacing w:val="0"/>
          <w:w w:val="100"/>
          <w:position w:val="0"/>
          <w:shd w:val="clear" w:color="auto" w:fill="auto"/>
          <w:lang w:val="en-US" w:eastAsia="en-US" w:bidi="en-US"/>
        </w:rPr>
        <w:t>epois.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ordinary perfect, made from a reduplicated stem, with distinction between strong (active singular) and weak forms, and a partly peculiar set of endings, the later language makes large use of a periphrastic perfect, consisting of the accusative of a feminine abstract noun in </w:t>
      </w:r>
      <w:r>
        <w:rPr>
          <w:rFonts w:ascii="Times New Roman" w:eastAsia="Times New Roman" w:hAnsi="Times New Roman" w:cs="Times New Roman"/>
          <w:i/>
          <w:iCs/>
          <w:color w:val="000000"/>
          <w:spacing w:val="0"/>
          <w:w w:val="100"/>
          <w:position w:val="0"/>
          <w:shd w:val="clear" w:color="auto" w:fill="auto"/>
          <w:lang w:val="en-US" w:eastAsia="en-US" w:bidi="en-US"/>
        </w:rPr>
        <w:t>A (-Am)</w:t>
      </w:r>
      <w:r>
        <w:rPr>
          <w:rFonts w:ascii="Times New Roman" w:eastAsia="Times New Roman" w:hAnsi="Times New Roman" w:cs="Times New Roman"/>
          <w:color w:val="000000"/>
          <w:spacing w:val="0"/>
          <w:w w:val="100"/>
          <w:position w:val="0"/>
          <w:shd w:val="clear" w:color="auto" w:fill="auto"/>
          <w:lang w:val="en-US" w:eastAsia="en-US" w:bidi="en-US"/>
        </w:rPr>
        <w:t xml:space="preserve"> with the reduplicated perfect forms of the auxiliary verbs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“to do,” or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(and occasionally bh</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 “to be.” Though more particularly resorted to for the derivative forms of conjugation—viz., the causative (including the so-called tenth conjugational class), the desiderative, intensive, and denominative—this perfect-form is also commonly used with roots beginning with prosodically long vowels, as well as with a few other isolated roots. In the Rigveda this formation is quite unknown, and the Atharvan offers a single instance of it, from a causative verb, with the auxiliary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In the Vedic prose, on the other hand, it is rather frequent,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quite common in the later language.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ordinary participles, active and middle, of the reduplicated perfect,—</w:t>
      </w:r>
      <w:r>
        <w:rPr>
          <w:rFonts w:ascii="Times New Roman" w:eastAsia="Times New Roman" w:hAnsi="Times New Roman" w:cs="Times New Roman"/>
          <w:i/>
          <w:iCs/>
          <w:color w:val="000000"/>
          <w:spacing w:val="0"/>
          <w:w w:val="100"/>
          <w:position w:val="0"/>
          <w:shd w:val="clear" w:color="auto" w:fill="auto"/>
          <w:lang w:val="en-US" w:eastAsia="en-US" w:bidi="en-US"/>
        </w:rPr>
        <w:t>e.g., jajan-van, yeyov-ds ; bubudh-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πεπυσ-μένο</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secondary participial formation, obtained by affixing the possessive suffix </w:t>
      </w:r>
      <w:r>
        <w:rPr>
          <w:rFonts w:ascii="Times New Roman" w:eastAsia="Times New Roman" w:hAnsi="Times New Roman" w:cs="Times New Roman"/>
          <w:i/>
          <w:iCs/>
          <w:color w:val="000000"/>
          <w:spacing w:val="0"/>
          <w:w w:val="100"/>
          <w:position w:val="0"/>
          <w:shd w:val="clear" w:color="auto" w:fill="auto"/>
          <w:lang w:val="en-US" w:eastAsia="en-US" w:bidi="en-US"/>
        </w:rPr>
        <w:t>vat (rant)</w:t>
      </w:r>
      <w:r>
        <w:rPr>
          <w:rFonts w:ascii="Times New Roman" w:eastAsia="Times New Roman" w:hAnsi="Times New Roman" w:cs="Times New Roman"/>
          <w:color w:val="000000"/>
          <w:spacing w:val="0"/>
          <w:w w:val="100"/>
          <w:position w:val="0"/>
          <w:shd w:val="clear" w:color="auto" w:fill="auto"/>
          <w:lang w:val="en-US" w:eastAsia="en-US" w:bidi="en-US"/>
        </w:rPr>
        <w:t xml:space="preserve"> to the passive past participle: </w:t>
      </w:r>
      <w:r>
        <w:rPr>
          <w:rFonts w:ascii="Times New Roman" w:eastAsia="Times New Roman" w:hAnsi="Times New Roman" w:cs="Times New Roman"/>
          <w:i/>
          <w:iCs/>
          <w:color w:val="000000"/>
          <w:spacing w:val="0"/>
          <w:w w:val="100"/>
          <w:position w:val="0"/>
          <w:shd w:val="clear" w:color="auto" w:fill="auto"/>
          <w:lang w:val="en-US" w:eastAsia="en-US" w:bidi="en-US"/>
        </w:rPr>
        <w:t>e.g., krita-vant,</w:t>
      </w:r>
      <w:r>
        <w:rPr>
          <w:rFonts w:ascii="Times New Roman" w:eastAsia="Times New Roman" w:hAnsi="Times New Roman" w:cs="Times New Roman"/>
          <w:color w:val="000000"/>
          <w:spacing w:val="0"/>
          <w:w w:val="100"/>
          <w:position w:val="0"/>
          <w:shd w:val="clear" w:color="auto" w:fill="auto"/>
          <w:lang w:val="en-US" w:eastAsia="en-US" w:bidi="en-US"/>
        </w:rPr>
        <w:t xml:space="preserve"> lit. “having (that which is) done.” A secondary participle of this kind occurs once in the Atharvaveda, and it is occasionally met with in the Brahmanas. In the later language, however, it not only is of rather frequent occurrence, but has assumed quite a new function, viz., that of a finite perfect- form ; thus </w:t>
      </w:r>
      <w:r>
        <w:rPr>
          <w:rFonts w:ascii="Times New Roman" w:eastAsia="Times New Roman" w:hAnsi="Times New Roman" w:cs="Times New Roman"/>
          <w:i/>
          <w:iCs/>
          <w:color w:val="000000"/>
          <w:spacing w:val="0"/>
          <w:w w:val="100"/>
          <w:position w:val="0"/>
          <w:shd w:val="clear" w:color="auto" w:fill="auto"/>
          <w:lang w:val="en-US" w:eastAsia="en-US" w:bidi="en-US"/>
        </w:rPr>
        <w:t>kritavdn, kritavantas,</w:t>
      </w:r>
      <w:r>
        <w:rPr>
          <w:rFonts w:ascii="Times New Roman" w:eastAsia="Times New Roman" w:hAnsi="Times New Roman" w:cs="Times New Roman"/>
          <w:color w:val="000000"/>
          <w:spacing w:val="0"/>
          <w:w w:val="100"/>
          <w:position w:val="0"/>
          <w:shd w:val="clear" w:color="auto" w:fill="auto"/>
          <w:lang w:val="en-US" w:eastAsia="en-US" w:bidi="en-US"/>
        </w:rPr>
        <w:t xml:space="preserve"> without any auxiliary verb, mean, not “ having done, but “ he has done,” “ they have done.”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Indo-Germanic future-stem formation in </w:t>
      </w:r>
      <w:r>
        <w:rPr>
          <w:rFonts w:ascii="Times New Roman" w:eastAsia="Times New Roman" w:hAnsi="Times New Roman" w:cs="Times New Roman"/>
          <w:i/>
          <w:iCs/>
          <w:color w:val="000000"/>
          <w:spacing w:val="0"/>
          <w:w w:val="100"/>
          <w:position w:val="0"/>
          <w:shd w:val="clear" w:color="auto" w:fill="auto"/>
          <w:lang w:val="en-US" w:eastAsia="en-US" w:bidi="en-US"/>
        </w:rPr>
        <w:t>sya,</w:t>
      </w:r>
      <w:r>
        <w:rPr>
          <w:rFonts w:ascii="Times New Roman" w:eastAsia="Times New Roman" w:hAnsi="Times New Roman" w:cs="Times New Roman"/>
          <w:color w:val="000000"/>
          <w:spacing w:val="0"/>
          <w:w w:val="100"/>
          <w:position w:val="0"/>
          <w:shd w:val="clear" w:color="auto" w:fill="auto"/>
          <w:lang w:val="en-US" w:eastAsia="en-US" w:bidi="en-US"/>
        </w:rPr>
        <w:t xml:space="preserve"> with primary endings,—</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dasyati = </w:t>
      </w:r>
      <w:r>
        <w:rPr>
          <w:rFonts w:ascii="Times New Roman" w:eastAsia="Times New Roman" w:hAnsi="Times New Roman" w:cs="Times New Roman"/>
          <w:i/>
          <w:iCs/>
          <w:color w:val="000000"/>
          <w:spacing w:val="0"/>
          <w:w w:val="100"/>
          <w:position w:val="0"/>
          <w:shd w:val="clear" w:color="auto" w:fill="auto"/>
          <w:lang w:val="en-US" w:eastAsia="en-US" w:bidi="en-US"/>
        </w:rPr>
        <w:t>δώσει</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δώσετι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is the ordinary tense-form both in Vedic and classical Sanskrit,—a preterite of it, with a conditional force attached to it </w:t>
      </w:r>
      <w:r>
        <w:rPr>
          <w:rFonts w:ascii="Times New Roman" w:eastAsia="Times New Roman" w:hAnsi="Times New Roman" w:cs="Times New Roman"/>
          <w:i/>
          <w:iCs/>
          <w:color w:val="000000"/>
          <w:spacing w:val="0"/>
          <w:w w:val="100"/>
          <w:position w:val="0"/>
          <w:shd w:val="clear" w:color="auto" w:fill="auto"/>
          <w:lang w:val="en-US" w:eastAsia="en-US" w:bidi="en-US"/>
        </w:rPr>
        <w:t>(adasyat),</w:t>
      </w:r>
      <w:r>
        <w:rPr>
          <w:rFonts w:ascii="Times New Roman" w:eastAsia="Times New Roman" w:hAnsi="Times New Roman" w:cs="Times New Roman"/>
          <w:color w:val="000000"/>
          <w:spacing w:val="0"/>
          <w:w w:val="100"/>
          <w:position w:val="0"/>
          <w:shd w:val="clear" w:color="auto" w:fill="auto"/>
          <w:lang w:val="en-US" w:eastAsia="en-US" w:bidi="en-US"/>
        </w:rPr>
        <w:t xml:space="preserve"> being also common to all periods of the language.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Side by side with this future, however, an analytic tense-form makes its appearance in the Brahmanas, obtaining wider currency in the later language. This periphrastic future is made by means of the nominative singular of a </w:t>
      </w:r>
      <w:r>
        <w:rPr>
          <w:rFonts w:ascii="Times New Roman" w:eastAsia="Times New Roman" w:hAnsi="Times New Roman" w:cs="Times New Roman"/>
          <w:i/>
          <w:iCs/>
          <w:color w:val="000000"/>
          <w:spacing w:val="0"/>
          <w:w w:val="100"/>
          <w:position w:val="0"/>
          <w:shd w:val="clear" w:color="auto" w:fill="auto"/>
          <w:lang w:val="en-US" w:eastAsia="en-US" w:bidi="en-US"/>
        </w:rPr>
        <w:t>nomen agentis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tar (datar,</w:t>
      </w:r>
      <w:r>
        <w:rPr>
          <w:rFonts w:ascii="Times New Roman" w:eastAsia="Times New Roman" w:hAnsi="Times New Roman" w:cs="Times New Roman"/>
          <w:color w:val="000000"/>
          <w:spacing w:val="0"/>
          <w:w w:val="100"/>
          <w:position w:val="0"/>
          <w:shd w:val="clear" w:color="auto" w:fill="auto"/>
          <w:lang w:val="en-US" w:eastAsia="en-US" w:bidi="en-US"/>
        </w:rPr>
        <w:t xml:space="preserve"> nom. data=Lat. </w:t>
      </w:r>
      <w:r>
        <w:rPr>
          <w:rFonts w:ascii="Times New Roman" w:eastAsia="Times New Roman" w:hAnsi="Times New Roman" w:cs="Times New Roman"/>
          <w:i/>
          <w:iCs/>
          <w:color w:val="000000"/>
          <w:spacing w:val="0"/>
          <w:w w:val="100"/>
          <w:position w:val="0"/>
          <w:shd w:val="clear" w:color="auto" w:fill="auto"/>
          <w:lang w:val="en-US" w:eastAsia="en-US" w:bidi="en-US"/>
        </w:rPr>
        <w:t>dator),</w:t>
      </w:r>
      <w:r>
        <w:rPr>
          <w:rFonts w:ascii="Times New Roman" w:eastAsia="Times New Roman" w:hAnsi="Times New Roman" w:cs="Times New Roman"/>
          <w:color w:val="000000"/>
          <w:spacing w:val="0"/>
          <w:w w:val="100"/>
          <w:position w:val="0"/>
          <w:shd w:val="clear" w:color="auto" w:fill="auto"/>
          <w:lang w:val="en-US" w:eastAsia="en-US" w:bidi="en-US"/>
        </w:rPr>
        <w:t xml:space="preserve"> followed by the corresponding present forms of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 to be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-smi,</w:t>
      </w:r>
      <w:r>
        <w:rPr>
          <w:rFonts w:ascii="Times New Roman" w:eastAsia="Times New Roman" w:hAnsi="Times New Roman" w:cs="Times New Roman"/>
          <w:color w:val="000000"/>
          <w:spacing w:val="0"/>
          <w:w w:val="100"/>
          <w:position w:val="0"/>
          <w:shd w:val="clear" w:color="auto" w:fill="auto"/>
          <w:lang w:val="en-US" w:eastAsia="en-US" w:bidi="en-US"/>
        </w:rPr>
        <w:t xml:space="preserve"> as it were, </w:t>
      </w:r>
      <w:r>
        <w:rPr>
          <w:rFonts w:ascii="Times New Roman" w:eastAsia="Times New Roman" w:hAnsi="Times New Roman" w:cs="Times New Roman"/>
          <w:i/>
          <w:iCs/>
          <w:color w:val="000000"/>
          <w:spacing w:val="0"/>
          <w:w w:val="100"/>
          <w:position w:val="0"/>
          <w:shd w:val="clear" w:color="auto" w:fill="auto"/>
          <w:lang w:val="en-US" w:eastAsia="en-US" w:bidi="en-US"/>
        </w:rPr>
        <w:t>daturus sum),</w:t>
      </w:r>
      <w:r>
        <w:rPr>
          <w:rFonts w:ascii="Times New Roman" w:eastAsia="Times New Roman" w:hAnsi="Times New Roman" w:cs="Times New Roman"/>
          <w:color w:val="000000"/>
          <w:spacing w:val="0"/>
          <w:w w:val="100"/>
          <w:position w:val="0"/>
          <w:shd w:val="clear" w:color="auto" w:fill="auto"/>
          <w:lang w:val="en-US" w:eastAsia="en-US" w:bidi="en-US"/>
        </w:rPr>
        <w:t xml:space="preserve"> with the excep- tion of the third persons, which need no auxiliary, but take the respective nominative of the noun.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aorist system is somewhat complicated, including as it does augment-preterites of various formations, viz., a radical aorist, sometimes with reduplicated stem,—</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έστην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 srudhi </w:t>
      </w:r>
      <w:r>
        <w:rPr>
          <w:rFonts w:ascii="Times New Roman" w:eastAsia="Times New Roman" w:hAnsi="Times New Roman" w:cs="Times New Roman"/>
          <w:i/>
          <w:iCs/>
          <w:smallCap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0"/>
          <w:szCs w:val="10"/>
          <w:shd w:val="clear" w:color="auto" w:fill="auto"/>
          <w:lang w:val="en-US" w:eastAsia="en-US" w:bidi="en-US"/>
        </w:rPr>
        <w:t>κλυθ</w:t>
      </w:r>
      <w:r>
        <w:rPr>
          <w:rFonts w:ascii="Times New Roman" w:eastAsia="Times New Roman" w:hAnsi="Times New Roman" w:cs="Times New Roman"/>
          <w:i/>
          <w:iCs/>
          <w:smallCaps/>
          <w:color w:val="000000"/>
          <w:spacing w:val="0"/>
          <w:w w:val="100"/>
          <w:position w:val="0"/>
          <w:sz w:val="10"/>
          <w:szCs w:val="10"/>
          <w:shd w:val="clear" w:color="auto" w:fill="auto"/>
          <w:lang w:val="en-US" w:eastAsia="en-US" w:bidi="en-US"/>
        </w:rPr>
        <w:t xml:space="preserve"> ; </w:t>
      </w:r>
      <w:r>
        <w:rPr>
          <w:rFonts w:ascii="Times New Roman" w:eastAsia="Times New Roman" w:hAnsi="Times New Roman" w:cs="Times New Roman"/>
          <w:i/>
          <w:iCs/>
          <w:smallCaps/>
          <w:color w:val="000000"/>
          <w:spacing w:val="0"/>
          <w:w w:val="100"/>
          <w:position w:val="0"/>
          <w:sz w:val="10"/>
          <w:szCs w:val="1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dudrot; </w:t>
      </w:r>
      <w:r>
        <w:rPr>
          <w:rFonts w:ascii="Times New Roman" w:eastAsia="Times New Roman" w:hAnsi="Times New Roman" w:cs="Times New Roman"/>
          <w:color w:val="000000"/>
          <w:spacing w:val="0"/>
          <w:w w:val="100"/>
          <w:position w:val="0"/>
          <w:shd w:val="clear" w:color="auto" w:fill="auto"/>
          <w:lang w:val="en-US" w:eastAsia="en-US" w:bidi="en-US"/>
        </w:rPr>
        <w:t>an a-aorist (or thematic aorist) with or without reduplication,—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aricas=enres ; dpaptam, cf. </w:t>
      </w:r>
      <w:r>
        <w:rPr>
          <w:rFonts w:ascii="Times New Roman" w:eastAsia="Times New Roman" w:hAnsi="Times New Roman" w:cs="Times New Roman"/>
          <w:i/>
          <w:iCs/>
          <w:color w:val="000000"/>
          <w:spacing w:val="0"/>
          <w:w w:val="100"/>
          <w:position w:val="0"/>
          <w:shd w:val="clear" w:color="auto" w:fill="auto"/>
          <w:lang w:val="en-US" w:eastAsia="en-US" w:bidi="en-US"/>
        </w:rPr>
        <w:t>ϵπϕνον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several different forms of a sibilant-aorist. In the older Vedic language the radical aorist is far more common than the a-aorist, which becomes more frequently used later on. Of the different kinds of sibilant-aorists, the most common is the one which makes its stem by the addition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the root, either with or without a connecting vowel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different roots: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ji— </w:t>
      </w:r>
      <w:r>
        <w:rPr>
          <w:rFonts w:ascii="Times New Roman" w:eastAsia="Times New Roman" w:hAnsi="Times New Roman" w:cs="Times New Roman"/>
          <w:color w:val="000000"/>
          <w:spacing w:val="0"/>
          <w:w w:val="100"/>
          <w:position w:val="0"/>
          <w:shd w:val="clear" w:color="auto" w:fill="auto"/>
          <w:lang w:val="en-US" w:eastAsia="en-US" w:bidi="en-US"/>
        </w:rPr>
        <w:t xml:space="preserve">1 sing, </w:t>
      </w:r>
      <w:r>
        <w:rPr>
          <w:rFonts w:ascii="Times New Roman" w:eastAsia="Times New Roman" w:hAnsi="Times New Roman" w:cs="Times New Roman"/>
          <w:i/>
          <w:iCs/>
          <w:color w:val="000000"/>
          <w:spacing w:val="0"/>
          <w:w w:val="100"/>
          <w:position w:val="0"/>
          <w:shd w:val="clear" w:color="auto" w:fill="auto"/>
          <w:lang w:val="en-US" w:eastAsia="en-US" w:bidi="en-US"/>
        </w:rPr>
        <w:t>djdisham,</w:t>
      </w:r>
      <w:r>
        <w:rPr>
          <w:rFonts w:ascii="Times New Roman" w:eastAsia="Times New Roman" w:hAnsi="Times New Roman" w:cs="Times New Roman"/>
          <w:color w:val="000000"/>
          <w:spacing w:val="0"/>
          <w:w w:val="100"/>
          <w:position w:val="0"/>
          <w:shd w:val="clear" w:color="auto" w:fill="auto"/>
          <w:lang w:val="en-US" w:eastAsia="en-US" w:bidi="en-US"/>
        </w:rPr>
        <w:t xml:space="preserve"> 1 pl. </w:t>
      </w:r>
      <w:r>
        <w:rPr>
          <w:rFonts w:ascii="Times New Roman" w:eastAsia="Times New Roman" w:hAnsi="Times New Roman" w:cs="Times New Roman"/>
          <w:i/>
          <w:iCs/>
          <w:color w:val="000000"/>
          <w:spacing w:val="0"/>
          <w:w w:val="100"/>
          <w:position w:val="0"/>
          <w:shd w:val="clear" w:color="auto" w:fill="auto"/>
          <w:lang w:val="en-US" w:eastAsia="en-US" w:bidi="en-US"/>
        </w:rPr>
        <w:t>Ajdishma; dkramisham, dkramishma.</w:t>
      </w:r>
      <w:r>
        <w:rPr>
          <w:rFonts w:ascii="Times New Roman" w:eastAsia="Times New Roman" w:hAnsi="Times New Roman" w:cs="Times New Roman"/>
          <w:color w:val="000000"/>
          <w:spacing w:val="0"/>
          <w:w w:val="100"/>
          <w:position w:val="0"/>
          <w:shd w:val="clear" w:color="auto" w:fill="auto"/>
          <w:lang w:val="en-US" w:eastAsia="en-US" w:bidi="en-US"/>
        </w:rPr>
        <w:t xml:space="preserve"> A limited number of roots take a double aorist-sign with inserted connecting vowel </w:t>
      </w:r>
      <w:r>
        <w:rPr>
          <w:rFonts w:ascii="Times New Roman" w:eastAsia="Times New Roman" w:hAnsi="Times New Roman" w:cs="Times New Roman"/>
          <w:i/>
          <w:iCs/>
          <w:color w:val="000000"/>
          <w:spacing w:val="0"/>
          <w:w w:val="100"/>
          <w:position w:val="0"/>
          <w:shd w:val="clear" w:color="auto" w:fill="auto"/>
          <w:lang w:val="en-US" w:eastAsia="en-US" w:bidi="en-US"/>
        </w:rPr>
        <w:t>(sish</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sis),—e.g., aydsisham (cf. scrip-sis-ti); </w:t>
      </w:r>
      <w:r>
        <w:rPr>
          <w:rFonts w:ascii="Times New Roman" w:eastAsia="Times New Roman" w:hAnsi="Times New Roman" w:cs="Times New Roman"/>
          <w:color w:val="000000"/>
          <w:spacing w:val="0"/>
          <w:w w:val="100"/>
          <w:position w:val="0"/>
          <w:shd w:val="clear" w:color="auto" w:fill="auto"/>
          <w:lang w:val="en-US" w:eastAsia="en-US" w:bidi="en-US"/>
        </w:rPr>
        <w:t xml:space="preserve">whilst others—very rarely in the older but more numerously in the later language—make their aorist-stem by the addition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sa,—e.g., </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dikshas= </w:t>
      </w:r>
      <w:r>
        <w:rPr>
          <w:rFonts w:ascii="Times New Roman" w:eastAsia="Times New Roman" w:hAnsi="Times New Roman" w:cs="Times New Roman"/>
          <w:i/>
          <w:iCs/>
          <w:color w:val="000000"/>
          <w:spacing w:val="0"/>
          <w:w w:val="100"/>
          <w:position w:val="0"/>
          <w:shd w:val="clear" w:color="auto" w:fill="auto"/>
          <w:lang w:val="en-US" w:eastAsia="en-US" w:bidi="en-US"/>
        </w:rPr>
        <w:t>ϵδϵιξας</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syntactic functions of the three preterites,—the imperfect, perfect, and aorist,—the classical writers make virtually no distinction between them, but use them quite indiscriminately. In the older language, on the other hand, the imperfect is chiefly used as a narrative tense, while the other two generally refer to a past action which is now complete,—the aorist, however, more frequently to that which is only just done or completed. The perfect, owing doubtless to its reduplicative form, has also not infrequently the force of an iterative, or intensive, present.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like the Greek, shows at all times a considerable power and facility of noun-composition. But, while in the older language, as well as in the earlier literary products of the classical period, such combinations rarely exceed the limits compatible with the general economy of inflexional speech, during the later, arti- ficial period of the language they gradually become more and more excessive, both in size and frequency of use, till at last they, absorb almost the entire range of syntactic construction.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striking features of Sanskrit word-formation is that regular interchange of light and strong vowel-sounds, usually designated by the native terms of </w:t>
      </w:r>
      <w:r>
        <w:rPr>
          <w:rFonts w:ascii="Times New Roman" w:eastAsia="Times New Roman" w:hAnsi="Times New Roman" w:cs="Times New Roman"/>
          <w:i/>
          <w:iCs/>
          <w:color w:val="000000"/>
          <w:spacing w:val="0"/>
          <w:w w:val="100"/>
          <w:position w:val="0"/>
          <w:shd w:val="clear" w:color="auto" w:fill="auto"/>
          <w:lang w:val="en-US" w:eastAsia="en-US" w:bidi="en-US"/>
        </w:rPr>
        <w:t>guna</w:t>
      </w:r>
      <w:r>
        <w:rPr>
          <w:rFonts w:ascii="Times New Roman" w:eastAsia="Times New Roman" w:hAnsi="Times New Roman" w:cs="Times New Roman"/>
          <w:color w:val="000000"/>
          <w:spacing w:val="0"/>
          <w:w w:val="100"/>
          <w:position w:val="0"/>
          <w:shd w:val="clear" w:color="auto" w:fill="auto"/>
          <w:lang w:val="en-US" w:eastAsia="en-US" w:bidi="en-US"/>
        </w:rPr>
        <w:t xml:space="preserve"> (quality)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vriddhi </w:t>
      </w:r>
      <w:r>
        <w:rPr>
          <w:rFonts w:ascii="Times New Roman" w:eastAsia="Times New Roman" w:hAnsi="Times New Roman" w:cs="Times New Roman"/>
          <w:color w:val="000000"/>
          <w:spacing w:val="0"/>
          <w:w w:val="100"/>
          <w:position w:val="0"/>
          <w:shd w:val="clear" w:color="auto" w:fill="auto"/>
          <w:lang w:val="en-US" w:eastAsia="en-US" w:bidi="en-US"/>
        </w:rPr>
        <w:t xml:space="preserve">(increase). The phonetic process implied in these terms consists in the raising, under certain conditions, of a radical or thematic light vowel </w:t>
      </w:r>
      <w:r>
        <w:rPr>
          <w:rFonts w:ascii="Times New Roman" w:eastAsia="Times New Roman" w:hAnsi="Times New Roman" w:cs="Times New Roman"/>
          <w:i/>
          <w:iCs/>
          <w:color w:val="000000"/>
          <w:spacing w:val="0"/>
          <w:w w:val="100"/>
          <w:position w:val="0"/>
          <w:shd w:val="clear" w:color="auto" w:fill="auto"/>
          <w:lang w:val="en-US" w:eastAsia="en-US" w:bidi="en-US"/>
        </w:rPr>
        <w:t>i, u, r, l,</w:t>
      </w:r>
      <w:r>
        <w:rPr>
          <w:rFonts w:ascii="Times New Roman" w:eastAsia="Times New Roman" w:hAnsi="Times New Roman" w:cs="Times New Roman"/>
          <w:color w:val="000000"/>
          <w:spacing w:val="0"/>
          <w:w w:val="100"/>
          <w:position w:val="0"/>
          <w:shd w:val="clear" w:color="auto" w:fill="auto"/>
          <w:lang w:val="en-US" w:eastAsia="en-US" w:bidi="en-US"/>
        </w:rPr>
        <w:t xml:space="preserve"> by means of an inserted a-sound, to the diphthongal (guna) sounds </w:t>
      </w:r>
      <w:r>
        <w:rPr>
          <w:rFonts w:ascii="Times New Roman" w:eastAsia="Times New Roman" w:hAnsi="Times New Roman" w:cs="Times New Roman"/>
          <w:i/>
          <w:iCs/>
          <w:color w:val="000000"/>
          <w:spacing w:val="0"/>
          <w:w w:val="100"/>
          <w:position w:val="0"/>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 (Sanskr. </w:t>
      </w:r>
      <w:r>
        <w:rPr>
          <w:rFonts w:ascii="Times New Roman" w:eastAsia="Times New Roman" w:hAnsi="Times New Roman" w:cs="Times New Roman"/>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(Sariskr. </w:t>
      </w:r>
      <w:r>
        <w:rPr>
          <w:rFonts w:ascii="Times New Roman" w:eastAsia="Times New Roman" w:hAnsi="Times New Roman" w:cs="Times New Roman"/>
          <w:i/>
          <w:iCs/>
          <w:color w:val="000000"/>
          <w:spacing w:val="0"/>
          <w:w w:val="100"/>
          <w:position w:val="0"/>
          <w:shd w:val="clear" w:color="auto" w:fill="auto"/>
          <w:lang w:val="en-US" w:eastAsia="en-US" w:bidi="en-US"/>
        </w:rPr>
        <w:t>ô</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w:t>
      </w:r>
    </w:p>
    <w:p>
      <w:pPr>
        <w:pStyle w:val="Style15"/>
        <w:keepNext w:val="0"/>
        <w:keepLines w:val="0"/>
        <w:widowControl w:val="0"/>
        <w:shd w:val="clear" w:color="auto" w:fill="auto"/>
        <w:bidi w:val="0"/>
        <w:ind w:left="0" w:firstLine="360"/>
        <w:jc w:val="left"/>
        <w:rPr>
          <w:sz w:val="8"/>
          <w:szCs w:val="8"/>
        </w:rPr>
      </w:pP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It also shows occasionally other tense-forms than the perfect of the same periphrastic formation with </w:t>
      </w:r>
      <w:r>
        <w:rPr>
          <w:rFonts w:ascii="Arial" w:eastAsia="Arial" w:hAnsi="Arial" w:cs="Arial"/>
          <w:b/>
          <w:bCs/>
          <w:i/>
          <w:iCs/>
          <w:color w:val="000000"/>
          <w:spacing w:val="0"/>
          <w:w w:val="100"/>
          <w:position w:val="0"/>
          <w:sz w:val="8"/>
          <w:szCs w:val="8"/>
          <w:shd w:val="clear" w:color="auto" w:fill="auto"/>
          <w:lang w:val="en-US" w:eastAsia="en-US" w:bidi="en-US"/>
        </w:rPr>
        <w:t>kar.</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6">
    <w:name w:val="Body text (6)_"/>
    <w:basedOn w:val="DefaultParagraphFont"/>
    <w:link w:val="Style15"/>
    <w:rPr>
      <w:b w:val="0"/>
      <w:bCs w:val="0"/>
      <w:i w:val="0"/>
      <w:iCs w:val="0"/>
      <w:smallCaps w:val="0"/>
      <w:strike w:val="0"/>
      <w:sz w:val="10"/>
      <w:szCs w:val="10"/>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5">
    <w:name w:val="Body text (6)"/>
    <w:basedOn w:val="Normal"/>
    <w:link w:val="CharStyle16"/>
    <w:pPr>
      <w:widowControl w:val="0"/>
      <w:shd w:val="clear" w:color="auto" w:fill="FFFFFF"/>
      <w:spacing w:line="276" w:lineRule="auto"/>
      <w:ind w:firstLine="200"/>
      <w:jc w:val="both"/>
    </w:pPr>
    <w:rPr>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