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became </w:t>
      </w:r>
      <w:r>
        <w:rPr>
          <w:color w:val="554936"/>
          <w:spacing w:val="0"/>
          <w:w w:val="100"/>
          <w:position w:val="0"/>
          <w:sz w:val="15"/>
          <w:szCs w:val="15"/>
          <w:shd w:val="clear" w:color="auto" w:fill="auto"/>
          <w:lang w:val="en-US" w:eastAsia="en-US" w:bidi="en-US"/>
        </w:rPr>
        <w:t xml:space="preserve">a </w:t>
      </w:r>
      <w:r>
        <w:rPr>
          <w:color w:val="554936"/>
          <w:spacing w:val="0"/>
          <w:w w:val="100"/>
          <w:position w:val="0"/>
          <w:shd w:val="clear" w:color="auto" w:fill="auto"/>
          <w:lang w:val="en-US" w:eastAsia="en-US" w:bidi="en-US"/>
        </w:rPr>
        <w:t>member of the supreme court of cassation and revision for the Rhine Provinces. In 1820 he was made a member of the commission for revising the Prussian code. In 1822 a serious nervous illness attacked Savigny, and compelled him to seek relief in travel. He always con</w:t>
        <w:softHyphen/>
        <w:t>sidered that he had benefited much by the homoeopathic treatment of Dr Necker, and he remained a firm believer in homoeopathy. In 1835 he began his elaborate work on the modern system of Roman law. The eighth and last volume appeared in 1849.</w:t>
      </w:r>
    </w:p>
    <w:p>
      <w:pPr>
        <w:pStyle w:val="Style6"/>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In March 1842 he ceased to perform his duties as professor in order to become “ Grosskanzler ” of Prussia ; and in that position he carried out several important law reforms in regard to bills of exchange and divorce (a subject on which he had meditated much). He held that office until 1848, when he resigned, not altogether to the regret of his friends, who had seen his energies with</w:t>
        <w:softHyphen/>
        <w:t xml:space="preserve">drawn from jurisprudence without being able to flatter themselves that he was a great statesman. In 1850, on the occasion of the jubilee of his </w:t>
      </w:r>
      <w:r>
        <w:rPr>
          <w:spacing w:val="0"/>
          <w:w w:val="100"/>
          <w:position w:val="0"/>
          <w:shd w:val="clear" w:color="auto" w:fill="auto"/>
          <w:lang w:val="en-US" w:eastAsia="en-US" w:bidi="en-US"/>
        </w:rPr>
        <w:t xml:space="preserve">obtaining </w:t>
      </w:r>
      <w:r>
        <w:rPr>
          <w:color w:val="554936"/>
          <w:spacing w:val="0"/>
          <w:w w:val="100"/>
          <w:position w:val="0"/>
          <w:shd w:val="clear" w:color="auto" w:fill="auto"/>
          <w:lang w:val="en-US" w:eastAsia="en-US" w:bidi="en-US"/>
        </w:rPr>
        <w:t xml:space="preserve">his doctor’s degree, appeared in five volumes his </w:t>
      </w:r>
      <w:r>
        <w:rPr>
          <w:i/>
          <w:iCs/>
          <w:spacing w:val="0"/>
          <w:w w:val="100"/>
          <w:position w:val="0"/>
          <w:shd w:val="clear" w:color="auto" w:fill="auto"/>
          <w:lang w:val="en-US" w:eastAsia="en-US" w:bidi="en-US"/>
        </w:rPr>
        <w:t xml:space="preserve">Vermischte </w:t>
      </w:r>
      <w:r>
        <w:rPr>
          <w:i/>
          <w:iCs/>
          <w:color w:val="554936"/>
          <w:spacing w:val="0"/>
          <w:w w:val="100"/>
          <w:position w:val="0"/>
          <w:shd w:val="clear" w:color="auto" w:fill="auto"/>
          <w:lang w:val="en-US" w:eastAsia="en-US" w:bidi="en-US"/>
        </w:rPr>
        <w:t xml:space="preserve">Schriften, </w:t>
      </w:r>
      <w:r>
        <w:rPr>
          <w:color w:val="554936"/>
          <w:spacing w:val="0"/>
          <w:w w:val="100"/>
          <w:position w:val="0"/>
          <w:shd w:val="clear" w:color="auto" w:fill="auto"/>
          <w:lang w:val="en-US" w:eastAsia="en-US" w:bidi="en-US"/>
        </w:rPr>
        <w:t xml:space="preserve">consisting of a collection of his minor works </w:t>
      </w:r>
      <w:r>
        <w:rPr>
          <w:spacing w:val="0"/>
          <w:w w:val="100"/>
          <w:position w:val="0"/>
          <w:shd w:val="clear" w:color="auto" w:fill="auto"/>
          <w:lang w:val="en-US" w:eastAsia="en-US" w:bidi="en-US"/>
        </w:rPr>
        <w:t xml:space="preserve">published </w:t>
      </w:r>
      <w:r>
        <w:rPr>
          <w:color w:val="554936"/>
          <w:spacing w:val="0"/>
          <w:w w:val="100"/>
          <w:position w:val="0"/>
          <w:shd w:val="clear" w:color="auto" w:fill="auto"/>
          <w:lang w:val="en-US" w:eastAsia="en-US" w:bidi="en-US"/>
        </w:rPr>
        <w:t xml:space="preserve">between 1800 and 1844. This event gave rise to much enthusiasm throughout Germany in honour of “ the </w:t>
      </w:r>
      <w:r>
        <w:rPr>
          <w:spacing w:val="0"/>
          <w:w w:val="100"/>
          <w:position w:val="0"/>
          <w:shd w:val="clear" w:color="auto" w:fill="auto"/>
          <w:lang w:val="en-US" w:eastAsia="en-US" w:bidi="en-US"/>
        </w:rPr>
        <w:t xml:space="preserve">great </w:t>
      </w:r>
      <w:r>
        <w:rPr>
          <w:color w:val="554936"/>
          <w:spacing w:val="0"/>
          <w:w w:val="100"/>
          <w:position w:val="0"/>
          <w:shd w:val="clear" w:color="auto" w:fill="auto"/>
          <w:lang w:val="en-US" w:eastAsia="en-US" w:bidi="en-US"/>
        </w:rPr>
        <w:t xml:space="preserve">master ” and founder of modern jurisprudence. </w:t>
      </w:r>
      <w:r>
        <w:rPr>
          <w:spacing w:val="0"/>
          <w:w w:val="100"/>
          <w:position w:val="0"/>
          <w:shd w:val="clear" w:color="auto" w:fill="auto"/>
          <w:lang w:val="en-US" w:eastAsia="en-US" w:bidi="en-US"/>
        </w:rPr>
        <w:t xml:space="preserve">Professor </w:t>
      </w:r>
      <w:r>
        <w:rPr>
          <w:color w:val="554936"/>
          <w:spacing w:val="0"/>
          <w:w w:val="100"/>
          <w:position w:val="0"/>
          <w:shd w:val="clear" w:color="auto" w:fill="auto"/>
          <w:lang w:val="en-US" w:eastAsia="en-US" w:bidi="en-US"/>
        </w:rPr>
        <w:t xml:space="preserve">Scheurl, in his </w:t>
      </w:r>
      <w:r>
        <w:rPr>
          <w:i/>
          <w:iCs/>
          <w:color w:val="554936"/>
          <w:spacing w:val="0"/>
          <w:w w:val="100"/>
          <w:position w:val="0"/>
          <w:shd w:val="clear" w:color="auto" w:fill="auto"/>
          <w:lang w:val="en-US" w:eastAsia="en-US" w:bidi="en-US"/>
        </w:rPr>
        <w:t>Einige Worte ü</w:t>
      </w:r>
      <w:r>
        <w:rPr>
          <w:i/>
          <w:iCs/>
          <w:spacing w:val="0"/>
          <w:w w:val="100"/>
          <w:position w:val="0"/>
          <w:shd w:val="clear" w:color="auto" w:fill="auto"/>
          <w:lang w:val="en-US" w:eastAsia="en-US" w:bidi="en-US"/>
        </w:rPr>
        <w:t>ber Savigny,</w:t>
      </w:r>
      <w:r>
        <w:rPr>
          <w:spacing w:val="0"/>
          <w:w w:val="100"/>
          <w:position w:val="0"/>
          <w:shd w:val="clear" w:color="auto" w:fill="auto"/>
          <w:lang w:val="en-US" w:eastAsia="en-US" w:bidi="en-US"/>
        </w:rPr>
        <w:t xml:space="preserve"> notes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fact </w:t>
      </w:r>
      <w:r>
        <w:rPr>
          <w:color w:val="554936"/>
          <w:spacing w:val="0"/>
          <w:w w:val="100"/>
          <w:position w:val="0"/>
          <w:shd w:val="clear" w:color="auto" w:fill="auto"/>
          <w:lang w:val="en-US" w:eastAsia="en-US" w:bidi="en-US"/>
        </w:rPr>
        <w:t xml:space="preserve">that on the 31st of October Luther first </w:t>
      </w:r>
      <w:r>
        <w:rPr>
          <w:spacing w:val="0"/>
          <w:w w:val="100"/>
          <w:position w:val="0"/>
          <w:shd w:val="clear" w:color="auto" w:fill="auto"/>
          <w:lang w:val="en-US" w:eastAsia="en-US" w:bidi="en-US"/>
        </w:rPr>
        <w:t xml:space="preserve">revealed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world the light of evangelical truth, and </w:t>
      </w:r>
      <w:r>
        <w:rPr>
          <w:spacing w:val="0"/>
          <w:w w:val="100"/>
          <w:position w:val="0"/>
          <w:shd w:val="clear" w:color="auto" w:fill="auto"/>
          <w:lang w:val="en-US" w:eastAsia="en-US" w:bidi="en-US"/>
        </w:rPr>
        <w:t xml:space="preserve">Savigny on that </w:t>
      </w:r>
      <w:r>
        <w:rPr>
          <w:color w:val="554936"/>
          <w:spacing w:val="0"/>
          <w:w w:val="100"/>
          <w:position w:val="0"/>
          <w:shd w:val="clear" w:color="auto" w:fill="auto"/>
          <w:lang w:val="en-US" w:eastAsia="en-US" w:bidi="en-US"/>
        </w:rPr>
        <w:t xml:space="preserve">day began his work as a law reformer. In </w:t>
      </w:r>
      <w:r>
        <w:rPr>
          <w:spacing w:val="0"/>
          <w:w w:val="100"/>
          <w:position w:val="0"/>
          <w:shd w:val="clear" w:color="auto" w:fill="auto"/>
          <w:lang w:val="en-US" w:eastAsia="en-US" w:bidi="en-US"/>
        </w:rPr>
        <w:t>1853 he pub</w:t>
        <w:softHyphen/>
      </w:r>
      <w:r>
        <w:rPr>
          <w:color w:val="554936"/>
          <w:spacing w:val="0"/>
          <w:w w:val="100"/>
          <w:position w:val="0"/>
          <w:shd w:val="clear" w:color="auto" w:fill="auto"/>
          <w:lang w:val="en-US" w:eastAsia="en-US" w:bidi="en-US"/>
        </w:rPr>
        <w:t xml:space="preserve">lished his treatise on </w:t>
      </w:r>
      <w:r>
        <w:rPr>
          <w:i/>
          <w:iCs/>
          <w:spacing w:val="0"/>
          <w:w w:val="100"/>
          <w:position w:val="0"/>
          <w:shd w:val="clear" w:color="auto" w:fill="auto"/>
          <w:lang w:val="en-US" w:eastAsia="en-US" w:bidi="en-US"/>
        </w:rPr>
        <w:t>Obligations,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supplement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his </w:t>
      </w:r>
      <w:r>
        <w:rPr>
          <w:color w:val="554936"/>
          <w:spacing w:val="0"/>
          <w:w w:val="100"/>
          <w:position w:val="0"/>
          <w:shd w:val="clear" w:color="auto" w:fill="auto"/>
          <w:lang w:val="en-US" w:eastAsia="en-US" w:bidi="en-US"/>
        </w:rPr>
        <w:t xml:space="preserve">system of modern Roman law. Savigny died at </w:t>
      </w:r>
      <w:r>
        <w:rPr>
          <w:spacing w:val="0"/>
          <w:w w:val="100"/>
          <w:position w:val="0"/>
          <w:shd w:val="clear" w:color="auto" w:fill="auto"/>
          <w:lang w:val="en-US" w:eastAsia="en-US" w:bidi="en-US"/>
        </w:rPr>
        <w:t xml:space="preserve">Berlin </w:t>
      </w:r>
      <w:r>
        <w:rPr>
          <w:color w:val="554936"/>
          <w:spacing w:val="0"/>
          <w:w w:val="100"/>
          <w:position w:val="0"/>
          <w:shd w:val="clear" w:color="auto" w:fill="auto"/>
          <w:lang w:val="en-US" w:eastAsia="en-US" w:bidi="en-US"/>
        </w:rPr>
        <w:t xml:space="preserve">on October 25, 1861. His </w:t>
      </w:r>
      <w:r>
        <w:rPr>
          <w:spacing w:val="0"/>
          <w:w w:val="100"/>
          <w:position w:val="0"/>
          <w:shd w:val="clear" w:color="auto" w:fill="auto"/>
          <w:lang w:val="en-US" w:eastAsia="en-US" w:bidi="en-US"/>
        </w:rPr>
        <w:t xml:space="preserve">son, </w:t>
      </w:r>
      <w:r>
        <w:rPr>
          <w:color w:val="554936"/>
          <w:spacing w:val="0"/>
          <w:w w:val="100"/>
          <w:position w:val="0"/>
          <w:shd w:val="clear" w:color="auto" w:fill="auto"/>
          <w:lang w:val="en-US" w:eastAsia="en-US" w:bidi="en-US"/>
        </w:rPr>
        <w:t xml:space="preserve">Carl </w:t>
      </w:r>
      <w:r>
        <w:rPr>
          <w:spacing w:val="0"/>
          <w:w w:val="100"/>
          <w:position w:val="0"/>
          <w:shd w:val="clear" w:color="auto" w:fill="auto"/>
          <w:lang w:val="en-US" w:eastAsia="en-US" w:bidi="en-US"/>
        </w:rPr>
        <w:t xml:space="preserve">Friedrich von Savigny, </w:t>
      </w:r>
      <w:r>
        <w:rPr>
          <w:color w:val="554936"/>
          <w:spacing w:val="0"/>
          <w:w w:val="100"/>
          <w:position w:val="0"/>
          <w:shd w:val="clear" w:color="auto" w:fill="auto"/>
          <w:lang w:val="en-US" w:eastAsia="en-US" w:bidi="en-US"/>
        </w:rPr>
        <w:t xml:space="preserve">born September 19, 1814, </w:t>
      </w:r>
      <w:r>
        <w:rPr>
          <w:spacing w:val="0"/>
          <w:w w:val="100"/>
          <w:position w:val="0"/>
          <w:shd w:val="clear" w:color="auto" w:fill="auto"/>
          <w:lang w:val="en-US" w:eastAsia="en-US" w:bidi="en-US"/>
        </w:rPr>
        <w:t xml:space="preserve">was Prussian minister of foreign </w:t>
      </w:r>
      <w:r>
        <w:rPr>
          <w:color w:val="554936"/>
          <w:spacing w:val="0"/>
          <w:w w:val="100"/>
          <w:position w:val="0"/>
          <w:shd w:val="clear" w:color="auto" w:fill="auto"/>
          <w:lang w:val="en-US" w:eastAsia="en-US" w:bidi="en-US"/>
        </w:rPr>
        <w:t xml:space="preserve">affairs in 1849. He </w:t>
      </w:r>
      <w:r>
        <w:rPr>
          <w:spacing w:val="0"/>
          <w:w w:val="100"/>
          <w:position w:val="0"/>
          <w:shd w:val="clear" w:color="auto" w:fill="auto"/>
          <w:lang w:val="en-US" w:eastAsia="en-US" w:bidi="en-US"/>
        </w:rPr>
        <w:t xml:space="preserve">represented Prussia in important </w:t>
      </w:r>
      <w:r>
        <w:rPr>
          <w:color w:val="554936"/>
          <w:spacing w:val="0"/>
          <w:w w:val="100"/>
          <w:position w:val="0"/>
          <w:shd w:val="clear" w:color="auto" w:fill="auto"/>
          <w:lang w:val="en-US" w:eastAsia="en-US" w:bidi="en-US"/>
        </w:rPr>
        <w:t xml:space="preserve">diplomatic transactions, </w:t>
      </w:r>
      <w:r>
        <w:rPr>
          <w:spacing w:val="0"/>
          <w:w w:val="100"/>
          <w:position w:val="0"/>
          <w:shd w:val="clear" w:color="auto" w:fill="auto"/>
          <w:lang w:val="en-US" w:eastAsia="en-US" w:bidi="en-US"/>
        </w:rPr>
        <w:t xml:space="preserve">especially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1866, and died </w:t>
      </w:r>
      <w:r>
        <w:rPr>
          <w:color w:val="554936"/>
          <w:spacing w:val="0"/>
          <w:w w:val="100"/>
          <w:position w:val="0"/>
          <w:shd w:val="clear" w:color="auto" w:fill="auto"/>
          <w:lang w:val="en-US" w:eastAsia="en-US" w:bidi="en-US"/>
        </w:rPr>
        <w:t>February 11, 1875.</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history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jurisprudence Savigny’s great works are the </w:t>
      </w:r>
      <w:r>
        <w:rPr>
          <w:i/>
          <w:iCs/>
          <w:spacing w:val="0"/>
          <w:w w:val="100"/>
          <w:position w:val="0"/>
          <w:shd w:val="clear" w:color="auto" w:fill="auto"/>
          <w:lang w:val="en-US" w:eastAsia="en-US" w:bidi="en-US"/>
        </w:rPr>
        <w:t xml:space="preserve">Rccht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Besitzes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 xml:space="preserve">Beruf unserer Zcit </w:t>
      </w:r>
      <w:r>
        <w:rPr>
          <w:i/>
          <w:iCs/>
          <w:spacing w:val="0"/>
          <w:w w:val="100"/>
          <w:position w:val="0"/>
          <w:shd w:val="clear" w:color="auto" w:fill="auto"/>
          <w:lang w:val="fr-FR" w:eastAsia="fr-FR" w:bidi="fr-FR"/>
        </w:rPr>
        <w:t xml:space="preserve">für </w:t>
      </w:r>
      <w:r>
        <w:rPr>
          <w:i/>
          <w:iCs/>
          <w:spacing w:val="0"/>
          <w:w w:val="100"/>
          <w:position w:val="0"/>
          <w:shd w:val="clear" w:color="auto" w:fill="auto"/>
          <w:lang w:val="en-US" w:eastAsia="en-US" w:bidi="en-US"/>
        </w:rPr>
        <w:t xml:space="preserve">Gesctzgebung.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former marked </w:t>
      </w:r>
      <w:r>
        <w:rPr>
          <w:color w:val="554936"/>
          <w:spacing w:val="0"/>
          <w:w w:val="100"/>
          <w:position w:val="0"/>
          <w:shd w:val="clear" w:color="auto" w:fill="auto"/>
          <w:lang w:val="en-US" w:eastAsia="en-US" w:bidi="en-US"/>
        </w:rPr>
        <w:t xml:space="preserve">an </w:t>
      </w:r>
      <w:r>
        <w:rPr>
          <w:spacing w:val="0"/>
          <w:w w:val="100"/>
          <w:position w:val="0"/>
          <w:shd w:val="clear" w:color="auto" w:fill="auto"/>
          <w:lang w:val="en-US" w:eastAsia="en-US" w:bidi="en-US"/>
        </w:rPr>
        <w:t xml:space="preserve">epoch in jurisprudence. Prof. Ihering says: </w:t>
      </w:r>
      <w:r>
        <w:rPr>
          <w:color w:val="554936"/>
          <w:spacing w:val="0"/>
          <w:w w:val="100"/>
          <w:position w:val="0"/>
          <w:shd w:val="clear" w:color="auto" w:fill="auto"/>
          <w:lang w:val="en-US" w:eastAsia="en-US" w:bidi="en-US"/>
        </w:rPr>
        <w:t xml:space="preserve">“With the </w:t>
      </w:r>
      <w:r>
        <w:rPr>
          <w:i/>
          <w:iCs/>
          <w:spacing w:val="0"/>
          <w:w w:val="100"/>
          <w:position w:val="0"/>
          <w:shd w:val="clear" w:color="auto" w:fill="auto"/>
          <w:lang w:val="en-US" w:eastAsia="en-US" w:bidi="en-US"/>
        </w:rPr>
        <w:t xml:space="preserve">Recht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Besitzes </w:t>
      </w:r>
      <w:r>
        <w:rPr>
          <w:spacing w:val="0"/>
          <w:w w:val="100"/>
          <w:position w:val="0"/>
          <w:shd w:val="clear" w:color="auto" w:fill="auto"/>
          <w:lang w:val="en-US" w:eastAsia="en-US" w:bidi="en-US"/>
        </w:rPr>
        <w:t xml:space="preserve">was the juridical method of the </w:t>
      </w:r>
      <w:r>
        <w:rPr>
          <w:color w:val="554936"/>
          <w:spacing w:val="0"/>
          <w:w w:val="100"/>
          <w:position w:val="0"/>
          <w:shd w:val="clear" w:color="auto" w:fill="auto"/>
          <w:lang w:val="en-US" w:eastAsia="en-US" w:bidi="en-US"/>
        </w:rPr>
        <w:t xml:space="preserve">Romans regained, </w:t>
      </w:r>
      <w:r>
        <w:rPr>
          <w:spacing w:val="0"/>
          <w:w w:val="100"/>
          <w:position w:val="0"/>
          <w:shd w:val="clear" w:color="auto" w:fill="auto"/>
          <w:lang w:val="en-US" w:eastAsia="en-US" w:bidi="en-US"/>
        </w:rPr>
        <w:t xml:space="preserve">and modern jurisprudence born.”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marked a </w:t>
      </w:r>
      <w:r>
        <w:rPr>
          <w:color w:val="554936"/>
          <w:spacing w:val="0"/>
          <w:w w:val="100"/>
          <w:position w:val="0"/>
          <w:shd w:val="clear" w:color="auto" w:fill="auto"/>
          <w:lang w:val="en-US" w:eastAsia="en-US" w:bidi="en-US"/>
        </w:rPr>
        <w:t xml:space="preserve">great </w:t>
      </w:r>
      <w:r>
        <w:rPr>
          <w:spacing w:val="0"/>
          <w:w w:val="100"/>
          <w:position w:val="0"/>
          <w:shd w:val="clear" w:color="auto" w:fill="auto"/>
          <w:lang w:val="en-US" w:eastAsia="en-US" w:bidi="en-US"/>
        </w:rPr>
        <w:t xml:space="preserve">advance </w:t>
      </w:r>
      <w:r>
        <w:rPr>
          <w:color w:val="554936"/>
          <w:spacing w:val="0"/>
          <w:w w:val="100"/>
          <w:position w:val="0"/>
          <w:shd w:val="clear" w:color="auto" w:fill="auto"/>
          <w:lang w:val="en-US" w:eastAsia="en-US" w:bidi="en-US"/>
        </w:rPr>
        <w:t xml:space="preserve">both </w:t>
      </w:r>
      <w:r>
        <w:rPr>
          <w:spacing w:val="0"/>
          <w:w w:val="100"/>
          <w:position w:val="0"/>
          <w:shd w:val="clear" w:color="auto" w:fill="auto"/>
          <w:lang w:val="en-US" w:eastAsia="en-US" w:bidi="en-US"/>
        </w:rPr>
        <w:t xml:space="preserve">in results and method, and it tendered obsolete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large </w:t>
      </w:r>
      <w:r>
        <w:rPr>
          <w:color w:val="554936"/>
          <w:spacing w:val="0"/>
          <w:w w:val="100"/>
          <w:position w:val="0"/>
          <w:shd w:val="clear" w:color="auto" w:fill="auto"/>
          <w:lang w:val="en-US" w:eastAsia="en-US" w:bidi="en-US"/>
        </w:rPr>
        <w:t xml:space="preserve">literature. Savigny </w:t>
      </w:r>
      <w:r>
        <w:rPr>
          <w:spacing w:val="0"/>
          <w:w w:val="100"/>
          <w:position w:val="0"/>
          <w:shd w:val="clear" w:color="auto" w:fill="auto"/>
          <w:lang w:val="en-US" w:eastAsia="en-US" w:bidi="en-US"/>
        </w:rPr>
        <w:t xml:space="preserve">sought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prove that in </w:t>
      </w:r>
      <w:r>
        <w:rPr>
          <w:color w:val="554936"/>
          <w:spacing w:val="0"/>
          <w:w w:val="100"/>
          <w:position w:val="0"/>
          <w:shd w:val="clear" w:color="auto" w:fill="auto"/>
          <w:lang w:val="en-US" w:eastAsia="en-US" w:bidi="en-US"/>
        </w:rPr>
        <w:t xml:space="preserve">Roman </w:t>
      </w:r>
      <w:r>
        <w:rPr>
          <w:spacing w:val="0"/>
          <w:w w:val="100"/>
          <w:position w:val="0"/>
          <w:shd w:val="clear" w:color="auto" w:fill="auto"/>
          <w:lang w:val="en-US" w:eastAsia="en-US" w:bidi="en-US"/>
        </w:rPr>
        <w:t xml:space="preserve">law </w:t>
      </w:r>
      <w:r>
        <w:rPr>
          <w:color w:val="554936"/>
          <w:spacing w:val="0"/>
          <w:w w:val="100"/>
          <w:position w:val="0"/>
          <w:shd w:val="clear" w:color="auto" w:fill="auto"/>
          <w:lang w:val="en-US" w:eastAsia="en-US" w:bidi="en-US"/>
        </w:rPr>
        <w:t xml:space="preserve">possession had </w:t>
      </w:r>
      <w:r>
        <w:rPr>
          <w:spacing w:val="0"/>
          <w:w w:val="100"/>
          <w:position w:val="0"/>
          <w:shd w:val="clear" w:color="auto" w:fill="auto"/>
          <w:lang w:val="en-US" w:eastAsia="en-US" w:bidi="en-US"/>
        </w:rPr>
        <w:t xml:space="preserve">always reference to usucapion or to interdicts, </w:t>
      </w:r>
      <w:r>
        <w:rPr>
          <w:color w:val="554936"/>
          <w:spacing w:val="0"/>
          <w:w w:val="100"/>
          <w:position w:val="0"/>
          <w:shd w:val="clear" w:color="auto" w:fill="auto"/>
          <w:lang w:val="en-US" w:eastAsia="en-US" w:bidi="en-US"/>
        </w:rPr>
        <w:t xml:space="preserve">that it is not a right to </w:t>
      </w:r>
      <w:r>
        <w:rPr>
          <w:spacing w:val="0"/>
          <w:w w:val="100"/>
          <w:position w:val="0"/>
          <w:shd w:val="clear" w:color="auto" w:fill="auto"/>
          <w:lang w:val="en-US" w:eastAsia="en-US" w:bidi="en-US"/>
        </w:rPr>
        <w:t xml:space="preserve">continue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possession, but to immunity </w:t>
      </w:r>
      <w:r>
        <w:rPr>
          <w:color w:val="554936"/>
          <w:spacing w:val="0"/>
          <w:w w:val="100"/>
          <w:position w:val="0"/>
          <w:shd w:val="clear" w:color="auto" w:fill="auto"/>
          <w:lang w:val="en-US" w:eastAsia="en-US" w:bidi="en-US"/>
        </w:rPr>
        <w:t xml:space="preserve">from violence, and that </w:t>
      </w:r>
      <w:r>
        <w:rPr>
          <w:spacing w:val="0"/>
          <w:w w:val="100"/>
          <w:position w:val="0"/>
          <w:shd w:val="clear" w:color="auto" w:fill="auto"/>
          <w:lang w:val="en-US" w:eastAsia="en-US" w:bidi="en-US"/>
        </w:rPr>
        <w:t xml:space="preserve">possession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based on the consciousness of </w:t>
      </w:r>
      <w:r>
        <w:rPr>
          <w:color w:val="554936"/>
          <w:spacing w:val="0"/>
          <w:w w:val="100"/>
          <w:position w:val="0"/>
          <w:shd w:val="clear" w:color="auto" w:fill="auto"/>
          <w:lang w:val="en-US" w:eastAsia="en-US" w:bidi="en-US"/>
        </w:rPr>
        <w:t xml:space="preserve">unlimited power. These </w:t>
      </w:r>
      <w:r>
        <w:rPr>
          <w:spacing w:val="0"/>
          <w:w w:val="100"/>
          <w:position w:val="0"/>
          <w:shd w:val="clear" w:color="auto" w:fill="auto"/>
          <w:lang w:val="en-US" w:eastAsia="en-US" w:bidi="en-US"/>
        </w:rPr>
        <w:t xml:space="preserve">and other propositions were maintained </w:t>
      </w:r>
      <w:r>
        <w:rPr>
          <w:color w:val="554936"/>
          <w:spacing w:val="0"/>
          <w:w w:val="100"/>
          <w:position w:val="0"/>
          <w:shd w:val="clear" w:color="auto" w:fill="auto"/>
          <w:lang w:val="en-US" w:eastAsia="en-US" w:bidi="en-US"/>
        </w:rPr>
        <w:t xml:space="preserve">with great acuteness </w:t>
      </w:r>
      <w:r>
        <w:rPr>
          <w:spacing w:val="0"/>
          <w:w w:val="100"/>
          <w:position w:val="0"/>
          <w:shd w:val="clear" w:color="auto" w:fill="auto"/>
          <w:lang w:val="en-US" w:eastAsia="en-US" w:bidi="en-US"/>
        </w:rPr>
        <w:t xml:space="preserve">and unequalled ingenuity in interpreting </w:t>
      </w:r>
      <w:r>
        <w:rPr>
          <w:color w:val="554936"/>
          <w:spacing w:val="0"/>
          <w:w w:val="100"/>
          <w:position w:val="0"/>
          <w:shd w:val="clear" w:color="auto" w:fill="auto"/>
          <w:lang w:val="en-US" w:eastAsia="en-US" w:bidi="en-US"/>
        </w:rPr>
        <w:t xml:space="preserve">and harmonizing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Roman </w:t>
      </w:r>
      <w:r>
        <w:rPr>
          <w:spacing w:val="0"/>
          <w:w w:val="100"/>
          <w:position w:val="0"/>
          <w:shd w:val="clear" w:color="auto" w:fill="auto"/>
          <w:lang w:val="en-US" w:eastAsia="en-US" w:bidi="en-US"/>
        </w:rPr>
        <w:t xml:space="preserve">jurists. The book also seeks to solve </w:t>
      </w:r>
      <w:r>
        <w:rPr>
          <w:color w:val="554936"/>
          <w:spacing w:val="0"/>
          <w:w w:val="100"/>
          <w:position w:val="0"/>
          <w:shd w:val="clear" w:color="auto" w:fill="auto"/>
          <w:lang w:val="en-US" w:eastAsia="en-US" w:bidi="en-US"/>
        </w:rPr>
        <w:t xml:space="preserve">the problem of </w:t>
      </w:r>
      <w:r>
        <w:rPr>
          <w:spacing w:val="0"/>
          <w:w w:val="100"/>
          <w:position w:val="0"/>
          <w:shd w:val="clear" w:color="auto" w:fill="auto"/>
          <w:lang w:val="en-US" w:eastAsia="en-US" w:bidi="en-US"/>
        </w:rPr>
        <w:t xml:space="preserve">general interest, common to almost every system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jurisprudence, </w:t>
      </w:r>
      <w:r>
        <w:rPr>
          <w:color w:val="554936"/>
          <w:spacing w:val="0"/>
          <w:w w:val="100"/>
          <w:position w:val="0"/>
          <w:shd w:val="clear" w:color="auto" w:fill="auto"/>
          <w:lang w:val="en-US" w:eastAsia="en-US" w:bidi="en-US"/>
        </w:rPr>
        <w:t xml:space="preserve">why </w:t>
      </w:r>
      <w:r>
        <w:rPr>
          <w:spacing w:val="0"/>
          <w:w w:val="100"/>
          <w:position w:val="0"/>
          <w:shd w:val="clear" w:color="auto" w:fill="auto"/>
          <w:lang w:val="en-US" w:eastAsia="en-US" w:bidi="en-US"/>
        </w:rPr>
        <w:t>possession, rightful or wrongful, as distin</w:t>
        <w:softHyphen/>
      </w:r>
      <w:r>
        <w:rPr>
          <w:color w:val="554936"/>
          <w:spacing w:val="0"/>
          <w:w w:val="100"/>
          <w:position w:val="0"/>
          <w:shd w:val="clear" w:color="auto" w:fill="auto"/>
          <w:lang w:val="en-US" w:eastAsia="en-US" w:bidi="en-US"/>
        </w:rPr>
        <w:t xml:space="preserve">guished from </w:t>
      </w:r>
      <w:r>
        <w:rPr>
          <w:spacing w:val="0"/>
          <w:w w:val="100"/>
          <w:position w:val="0"/>
          <w:shd w:val="clear" w:color="auto" w:fill="auto"/>
          <w:lang w:val="en-US" w:eastAsia="en-US" w:bidi="en-US"/>
        </w:rPr>
        <w:t xml:space="preserve">property, should be protected. This general problem </w:t>
      </w:r>
      <w:r>
        <w:rPr>
          <w:color w:val="554936"/>
          <w:spacing w:val="0"/>
          <w:w w:val="100"/>
          <w:position w:val="0"/>
          <w:shd w:val="clear" w:color="auto" w:fill="auto"/>
          <w:lang w:val="en-US" w:eastAsia="en-US" w:bidi="en-US"/>
        </w:rPr>
        <w:t xml:space="preserve">suffers by being </w:t>
      </w:r>
      <w:r>
        <w:rPr>
          <w:spacing w:val="0"/>
          <w:w w:val="100"/>
          <w:position w:val="0"/>
          <w:shd w:val="clear" w:color="auto" w:fill="auto"/>
          <w:lang w:val="en-US" w:eastAsia="en-US" w:bidi="en-US"/>
        </w:rPr>
        <w:t xml:space="preserve">almost solely discussed with reference to Roman law. </w:t>
      </w:r>
      <w:r>
        <w:rPr>
          <w:color w:val="554936"/>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leading principle, that every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exercise of force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is illegal, is </w:t>
      </w:r>
      <w:r>
        <w:rPr>
          <w:color w:val="554936"/>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incontestible, </w:t>
      </w:r>
      <w:r>
        <w:rPr>
          <w:color w:val="554936"/>
          <w:spacing w:val="0"/>
          <w:w w:val="100"/>
          <w:position w:val="0"/>
          <w:shd w:val="clear" w:color="auto" w:fill="auto"/>
          <w:lang w:val="en-US" w:eastAsia="en-US" w:bidi="en-US"/>
        </w:rPr>
        <w:t xml:space="preserve">and, if </w:t>
      </w:r>
      <w:r>
        <w:rPr>
          <w:spacing w:val="0"/>
          <w:w w:val="100"/>
          <w:position w:val="0"/>
          <w:shd w:val="clear" w:color="auto" w:fill="auto"/>
          <w:lang w:val="en-US" w:eastAsia="en-US" w:bidi="en-US"/>
        </w:rPr>
        <w:t xml:space="preserve">true,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does not clear up the whole</w:t>
      </w:r>
    </w:p>
    <w:p>
      <w:pPr>
        <w:pStyle w:val="Style2"/>
        <w:keepNext w:val="0"/>
        <w:keepLines w:val="0"/>
        <w:widowControl w:val="0"/>
        <w:shd w:val="clear" w:color="auto" w:fill="auto"/>
        <w:bidi w:val="0"/>
        <w:ind w:left="0" w:firstLine="0"/>
        <w:jc w:val="left"/>
      </w:pPr>
      <w:r>
        <w:rPr>
          <w:rStyle w:val="CharStyle7"/>
          <w:sz w:val="16"/>
          <w:szCs w:val="16"/>
        </w:rPr>
        <w:t>p</w:t>
      </w:r>
      <w:r>
        <w:rPr>
          <w:spacing w:val="0"/>
          <w:w w:val="100"/>
          <w:position w:val="0"/>
          <w:shd w:val="clear" w:color="auto" w:fill="auto"/>
          <w:lang w:val="en-US" w:eastAsia="en-US" w:bidi="en-US"/>
        </w:rPr>
        <w:t xml:space="preserve">roblem. </w:t>
      </w:r>
      <w:r>
        <w:rPr>
          <w:color w:val="554936"/>
          <w:spacing w:val="0"/>
          <w:w w:val="100"/>
          <w:position w:val="0"/>
          <w:shd w:val="clear" w:color="auto" w:fill="auto"/>
          <w:lang w:val="en-US" w:eastAsia="en-US" w:bidi="en-US"/>
        </w:rPr>
        <w:t xml:space="preserve">The attempt </w:t>
      </w:r>
      <w:r>
        <w:rPr>
          <w:spacing w:val="0"/>
          <w:w w:val="100"/>
          <w:position w:val="0"/>
          <w:shd w:val="clear" w:color="auto" w:fill="auto"/>
          <w:lang w:val="en-US" w:eastAsia="en-US" w:bidi="en-US"/>
        </w:rPr>
        <w:t xml:space="preserve">to treat the historical accidents of Roman </w:t>
      </w:r>
      <w:r>
        <w:rPr>
          <w:color w:val="554936"/>
          <w:spacing w:val="0"/>
          <w:w w:val="100"/>
          <w:position w:val="0"/>
          <w:shd w:val="clear" w:color="auto" w:fill="auto"/>
          <w:lang w:val="en-US" w:eastAsia="en-US" w:bidi="en-US"/>
        </w:rPr>
        <w:t xml:space="preserve">aw as juridical </w:t>
      </w:r>
      <w:r>
        <w:rPr>
          <w:spacing w:val="0"/>
          <w:w w:val="100"/>
          <w:position w:val="0"/>
          <w:shd w:val="clear" w:color="auto" w:fill="auto"/>
          <w:lang w:val="en-US" w:eastAsia="en-US" w:bidi="en-US"/>
        </w:rPr>
        <w:t xml:space="preserve">necessities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the weak side of a work in other </w:t>
      </w:r>
      <w:r>
        <w:rPr>
          <w:color w:val="554936"/>
          <w:spacing w:val="0"/>
          <w:w w:val="100"/>
          <w:position w:val="0"/>
          <w:shd w:val="clear" w:color="auto" w:fill="auto"/>
          <w:lang w:val="en-US" w:eastAsia="en-US" w:bidi="en-US"/>
        </w:rPr>
        <w:t xml:space="preserve">respects </w:t>
      </w:r>
      <w:r>
        <w:rPr>
          <w:spacing w:val="0"/>
          <w:w w:val="100"/>
          <w:position w:val="0"/>
          <w:shd w:val="clear" w:color="auto" w:fill="auto"/>
          <w:lang w:val="en-US" w:eastAsia="en-US" w:bidi="en-US"/>
        </w:rPr>
        <w:t xml:space="preserve">masterly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there is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difficulty in understanding </w:t>
      </w:r>
      <w:r>
        <w:rPr>
          <w:color w:val="554936"/>
          <w:spacing w:val="0"/>
          <w:w w:val="100"/>
          <w:position w:val="0"/>
          <w:shd w:val="clear" w:color="auto" w:fill="auto"/>
          <w:lang w:val="en-US" w:eastAsia="en-US" w:bidi="en-US"/>
        </w:rPr>
        <w:t xml:space="preserve">Austin’s </w:t>
      </w:r>
      <w:r>
        <w:rPr>
          <w:spacing w:val="0"/>
          <w:w w:val="100"/>
          <w:position w:val="0"/>
          <w:shd w:val="clear" w:color="auto" w:fill="auto"/>
          <w:lang w:val="en-US" w:eastAsia="en-US" w:bidi="en-US"/>
        </w:rPr>
        <w:t xml:space="preserve">eulogy that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was of all books he knew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least alloyed </w:t>
      </w:r>
      <w:r>
        <w:rPr>
          <w:color w:val="554936"/>
          <w:spacing w:val="0"/>
          <w:w w:val="100"/>
          <w:position w:val="0"/>
          <w:shd w:val="clear" w:color="auto" w:fill="auto"/>
          <w:lang w:val="en-US" w:eastAsia="en-US" w:bidi="en-US"/>
        </w:rPr>
        <w:t xml:space="preserve">with error and </w:t>
      </w:r>
      <w:r>
        <w:rPr>
          <w:spacing w:val="0"/>
          <w:w w:val="100"/>
          <w:position w:val="0"/>
          <w:shd w:val="clear" w:color="auto" w:fill="auto"/>
          <w:lang w:val="en-US" w:eastAsia="en-US" w:bidi="en-US"/>
        </w:rPr>
        <w:t xml:space="preserve">imperfection.”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controversy which has been </w:t>
      </w:r>
      <w:r>
        <w:rPr>
          <w:color w:val="554936"/>
          <w:spacing w:val="0"/>
          <w:w w:val="100"/>
          <w:position w:val="0"/>
          <w:shd w:val="clear" w:color="auto" w:fill="auto"/>
          <w:lang w:val="en-US" w:eastAsia="en-US" w:bidi="en-US"/>
        </w:rPr>
        <w:t xml:space="preserve">carried on in </w:t>
      </w:r>
      <w:r>
        <w:rPr>
          <w:spacing w:val="0"/>
          <w:w w:val="100"/>
          <w:position w:val="0"/>
          <w:shd w:val="clear" w:color="auto" w:fill="auto"/>
          <w:lang w:val="en-US" w:eastAsia="en-US" w:bidi="en-US"/>
        </w:rPr>
        <w:t xml:space="preserve">Germany by Ihering, Baron, Gans, and Bruns </w:t>
      </w:r>
      <w:r>
        <w:rPr>
          <w:color w:val="554936"/>
          <w:spacing w:val="0"/>
          <w:w w:val="100"/>
          <w:position w:val="0"/>
          <w:shd w:val="clear" w:color="auto" w:fill="auto"/>
          <w:lang w:val="en-US" w:eastAsia="en-US" w:bidi="en-US"/>
        </w:rPr>
        <w:t xml:space="preserve">shows that </w:t>
      </w:r>
      <w:r>
        <w:rPr>
          <w:spacing w:val="0"/>
          <w:w w:val="100"/>
          <w:position w:val="0"/>
          <w:shd w:val="clear" w:color="auto" w:fill="auto"/>
          <w:lang w:val="en-US" w:eastAsia="en-US" w:bidi="en-US"/>
        </w:rPr>
        <w:t xml:space="preserve">many of Savigny’s conclusions have not been </w:t>
      </w:r>
      <w:r>
        <w:rPr>
          <w:color w:val="554936"/>
          <w:spacing w:val="0"/>
          <w:w w:val="100"/>
          <w:position w:val="0"/>
          <w:shd w:val="clear" w:color="auto" w:fill="auto"/>
          <w:lang w:val="en-US" w:eastAsia="en-US" w:bidi="en-US"/>
        </w:rPr>
        <w:t>accepted.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Beruf unserer Zeit</w:t>
      </w:r>
      <w:r>
        <w:rPr>
          <w:spacing w:val="0"/>
          <w:w w:val="100"/>
          <w:position w:val="0"/>
          <w:shd w:val="clear" w:color="auto" w:fill="auto"/>
          <w:lang w:val="en-US" w:eastAsia="en-US" w:bidi="en-US"/>
        </w:rPr>
        <w:t xml:space="preserve"> expresses the idea, un</w:t>
        <w:softHyphen/>
      </w:r>
      <w:r>
        <w:rPr>
          <w:color w:val="554936"/>
          <w:spacing w:val="0"/>
          <w:w w:val="100"/>
          <w:position w:val="0"/>
          <w:shd w:val="clear" w:color="auto" w:fill="auto"/>
          <w:lang w:val="en-US" w:eastAsia="en-US" w:bidi="en-US"/>
        </w:rPr>
        <w:t xml:space="preserve">familiar in 1814, that </w:t>
      </w:r>
      <w:r>
        <w:rPr>
          <w:spacing w:val="0"/>
          <w:w w:val="100"/>
          <w:position w:val="0"/>
          <w:shd w:val="clear" w:color="auto" w:fill="auto"/>
          <w:lang w:val="en-US" w:eastAsia="en-US" w:bidi="en-US"/>
        </w:rPr>
        <w:t xml:space="preserve">law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part and parcel of national life, and </w:t>
      </w:r>
      <w:r>
        <w:rPr>
          <w:color w:val="554936"/>
          <w:spacing w:val="0"/>
          <w:w w:val="100"/>
          <w:position w:val="0"/>
          <w:shd w:val="clear" w:color="auto" w:fill="auto"/>
          <w:lang w:val="en-US" w:eastAsia="en-US" w:bidi="en-US"/>
        </w:rPr>
        <w:t xml:space="preserve">combats the notion, </w:t>
      </w:r>
      <w:r>
        <w:rPr>
          <w:spacing w:val="0"/>
          <w:w w:val="100"/>
          <w:position w:val="0"/>
          <w:shd w:val="clear" w:color="auto" w:fill="auto"/>
          <w:lang w:val="en-US" w:eastAsia="en-US" w:bidi="en-US"/>
        </w:rPr>
        <w:t>too much assumed by French jurists, espe</w:t>
      </w:r>
      <w:r>
        <w:rPr>
          <w:color w:val="554936"/>
          <w:spacing w:val="0"/>
          <w:w w:val="100"/>
          <w:position w:val="0"/>
          <w:shd w:val="clear" w:color="auto" w:fill="auto"/>
          <w:lang w:val="en-US" w:eastAsia="en-US" w:bidi="en-US"/>
        </w:rPr>
        <w:t xml:space="preserve">cially in last </w:t>
      </w:r>
      <w:r>
        <w:rPr>
          <w:spacing w:val="0"/>
          <w:w w:val="100"/>
          <w:position w:val="0"/>
          <w:shd w:val="clear" w:color="auto" w:fill="auto"/>
          <w:lang w:val="en-US" w:eastAsia="en-US" w:bidi="en-US"/>
        </w:rPr>
        <w:t xml:space="preserve">century, and countenanced in practice by </w:t>
      </w:r>
      <w:r>
        <w:rPr>
          <w:spacing w:val="0"/>
          <w:w w:val="100"/>
          <w:position w:val="0"/>
          <w:shd w:val="clear" w:color="auto" w:fill="auto"/>
          <w:lang w:val="fr-FR" w:eastAsia="fr-FR" w:bidi="fr-FR"/>
        </w:rPr>
        <w:t xml:space="preserve">Bentham, </w:t>
      </w:r>
      <w:r>
        <w:rPr>
          <w:color w:val="554936"/>
          <w:spacing w:val="0"/>
          <w:w w:val="100"/>
          <w:position w:val="0"/>
          <w:shd w:val="clear" w:color="auto" w:fill="auto"/>
          <w:lang w:val="en-US" w:eastAsia="en-US" w:bidi="en-US"/>
        </w:rPr>
        <w:t xml:space="preserve">that law might </w:t>
      </w:r>
      <w:r>
        <w:rPr>
          <w:spacing w:val="0"/>
          <w:w w:val="100"/>
          <w:position w:val="0"/>
          <w:shd w:val="clear" w:color="auto" w:fill="auto"/>
          <w:lang w:val="en-US" w:eastAsia="en-US" w:bidi="en-US"/>
        </w:rPr>
        <w:t xml:space="preserve">be </w:t>
      </w:r>
      <w:r>
        <w:rPr>
          <w:color w:val="554936"/>
          <w:spacing w:val="0"/>
          <w:w w:val="100"/>
          <w:position w:val="0"/>
          <w:shd w:val="clear" w:color="auto" w:fill="auto"/>
          <w:lang w:val="en-US" w:eastAsia="en-US" w:bidi="en-US"/>
        </w:rPr>
        <w:t xml:space="preserve">arbitrarily </w:t>
      </w:r>
      <w:r>
        <w:rPr>
          <w:spacing w:val="0"/>
          <w:w w:val="100"/>
          <w:position w:val="0"/>
          <w:shd w:val="clear" w:color="auto" w:fill="auto"/>
          <w:lang w:val="en-US" w:eastAsia="en-US" w:bidi="en-US"/>
        </w:rPr>
        <w:t xml:space="preserve">imposed on a country irrespective of </w:t>
      </w:r>
      <w:r>
        <w:rPr>
          <w:color w:val="554936"/>
          <w:spacing w:val="0"/>
          <w:w w:val="100"/>
          <w:position w:val="0"/>
          <w:shd w:val="clear" w:color="auto" w:fill="auto"/>
          <w:lang w:val="en-US" w:eastAsia="en-US" w:bidi="en-US"/>
        </w:rPr>
        <w:t xml:space="preserve">its state of civilization </w:t>
      </w:r>
      <w:r>
        <w:rPr>
          <w:spacing w:val="0"/>
          <w:w w:val="100"/>
          <w:position w:val="0"/>
          <w:shd w:val="clear" w:color="auto" w:fill="auto"/>
          <w:lang w:val="en-US" w:eastAsia="en-US" w:bidi="en-US"/>
        </w:rPr>
        <w:t>and past history. O</w:t>
      </w:r>
      <w:r>
        <w:rPr>
          <w:color w:val="554936"/>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even greater value </w:t>
      </w:r>
      <w:r>
        <w:rPr>
          <w:color w:val="554936"/>
          <w:spacing w:val="0"/>
          <w:w w:val="100"/>
          <w:position w:val="0"/>
          <w:shd w:val="clear" w:color="auto" w:fill="auto"/>
          <w:lang w:val="en-US" w:eastAsia="en-US" w:bidi="en-US"/>
        </w:rPr>
        <w:t xml:space="preserve">than his services in </w:t>
      </w:r>
      <w:r>
        <w:rPr>
          <w:spacing w:val="0"/>
          <w:w w:val="100"/>
          <w:position w:val="0"/>
          <w:shd w:val="clear" w:color="auto" w:fill="auto"/>
          <w:lang w:val="en-US" w:eastAsia="en-US" w:bidi="en-US"/>
        </w:rPr>
        <w:t xml:space="preserve">founding or consolidating “the historical school </w:t>
      </w:r>
      <w:r>
        <w:rPr>
          <w:color w:val="554936"/>
          <w:spacing w:val="0"/>
          <w:w w:val="100"/>
          <w:position w:val="0"/>
          <w:shd w:val="clear" w:color="auto" w:fill="auto"/>
          <w:lang w:val="en-US" w:eastAsia="en-US" w:bidi="en-US"/>
        </w:rPr>
        <w:t xml:space="preserve">of jurisprudence ” is </w:t>
      </w:r>
      <w:r>
        <w:rPr>
          <w:spacing w:val="0"/>
          <w:w w:val="100"/>
          <w:position w:val="0"/>
          <w:shd w:val="clear" w:color="auto" w:fill="auto"/>
          <w:lang w:val="en-US" w:eastAsia="en-US" w:bidi="en-US"/>
        </w:rPr>
        <w:t xml:space="preserve">the emphatic recognition in his works of the </w:t>
      </w:r>
      <w:r>
        <w:rPr>
          <w:color w:val="554936"/>
          <w:spacing w:val="0"/>
          <w:w w:val="100"/>
          <w:position w:val="0"/>
          <w:shd w:val="clear" w:color="auto" w:fill="auto"/>
          <w:lang w:val="en-US" w:eastAsia="en-US" w:bidi="en-US"/>
        </w:rPr>
        <w:t xml:space="preserve">fact that the </w:t>
      </w:r>
      <w:r>
        <w:rPr>
          <w:spacing w:val="0"/>
          <w:w w:val="100"/>
          <w:position w:val="0"/>
          <w:shd w:val="clear" w:color="auto" w:fill="auto"/>
          <w:lang w:val="en-US" w:eastAsia="en-US" w:bidi="en-US"/>
        </w:rPr>
        <w:t xml:space="preserve">practice and theory of jurisprudence cannot be </w:t>
      </w:r>
      <w:r>
        <w:rPr>
          <w:color w:val="554936"/>
          <w:spacing w:val="0"/>
          <w:w w:val="100"/>
          <w:position w:val="0"/>
          <w:shd w:val="clear" w:color="auto" w:fill="auto"/>
          <w:lang w:val="en-US" w:eastAsia="en-US" w:bidi="en-US"/>
        </w:rPr>
        <w:t xml:space="preserve">divorced without injury to </w:t>
      </w:r>
      <w:r>
        <w:rPr>
          <w:spacing w:val="0"/>
          <w:w w:val="100"/>
          <w:position w:val="0"/>
          <w:shd w:val="clear" w:color="auto" w:fill="auto"/>
          <w:lang w:val="en-US" w:eastAsia="en-US" w:bidi="en-US"/>
        </w:rPr>
        <w:t xml:space="preserve">both. Writing at a time when the </w:t>
      </w:r>
      <w:r>
        <w:rPr>
          <w:color w:val="554936"/>
          <w:spacing w:val="0"/>
          <w:w w:val="100"/>
          <w:position w:val="0"/>
          <w:shd w:val="clear" w:color="auto" w:fill="auto"/>
          <w:lang w:val="en-US" w:eastAsia="en-US" w:bidi="en-US"/>
        </w:rPr>
        <w:t xml:space="preserve">influence of Hegel </w:t>
      </w:r>
      <w:r>
        <w:rPr>
          <w:spacing w:val="0"/>
          <w:w w:val="100"/>
          <w:position w:val="0"/>
          <w:shd w:val="clear" w:color="auto" w:fill="auto"/>
          <w:lang w:val="en-US" w:eastAsia="en-US" w:bidi="en-US"/>
        </w:rPr>
        <w:t xml:space="preserve">was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ascendant, and in a city where he </w:t>
      </w:r>
      <w:r>
        <w:rPr>
          <w:color w:val="554936"/>
          <w:spacing w:val="0"/>
          <w:w w:val="100"/>
          <w:position w:val="0"/>
          <w:shd w:val="clear" w:color="auto" w:fill="auto"/>
          <w:lang w:val="en-US" w:eastAsia="en-US" w:bidi="en-US"/>
        </w:rPr>
        <w:t xml:space="preserve">was official philosopher, </w:t>
      </w:r>
      <w:r>
        <w:rPr>
          <w:spacing w:val="0"/>
          <w:w w:val="100"/>
          <w:position w:val="0"/>
          <w:shd w:val="clear" w:color="auto" w:fill="auto"/>
          <w:lang w:val="en-US" w:eastAsia="en-US" w:bidi="en-US"/>
        </w:rPr>
        <w:t>Savigny was not carried away by meta</w:t>
      </w:r>
      <w:r>
        <w:rPr>
          <w:color w:val="554936"/>
          <w:spacing w:val="0"/>
          <w:w w:val="100"/>
          <w:position w:val="0"/>
          <w:shd w:val="clear" w:color="auto" w:fill="auto"/>
          <w:lang w:val="en-US" w:eastAsia="en-US" w:bidi="en-US"/>
        </w:rPr>
        <w:t xml:space="preserve">physical theories. In </w:t>
      </w:r>
      <w:r>
        <w:rPr>
          <w:spacing w:val="0"/>
          <w:w w:val="100"/>
          <w:position w:val="0"/>
          <w:shd w:val="clear" w:color="auto" w:fill="auto"/>
          <w:lang w:val="en-US" w:eastAsia="en-US" w:bidi="en-US"/>
        </w:rPr>
        <w:t xml:space="preserve">all his writings there is not a word betraying </w:t>
      </w:r>
      <w:r>
        <w:rPr>
          <w:color w:val="554936"/>
          <w:spacing w:val="0"/>
          <w:w w:val="100"/>
          <w:position w:val="0"/>
          <w:shd w:val="clear" w:color="auto" w:fill="auto"/>
          <w:lang w:val="en-US" w:eastAsia="en-US" w:bidi="en-US"/>
        </w:rPr>
        <w:t xml:space="preserve">acquaintance with </w:t>
      </w:r>
      <w:r>
        <w:rPr>
          <w:spacing w:val="0"/>
          <w:w w:val="100"/>
          <w:position w:val="0"/>
          <w:shd w:val="clear" w:color="auto" w:fill="auto"/>
          <w:lang w:val="en-US" w:eastAsia="en-US" w:bidi="en-US"/>
        </w:rPr>
        <w:t xml:space="preserve">the labours of his great contemporary, </w:t>
      </w:r>
      <w:r>
        <w:rPr>
          <w:spacing w:val="0"/>
          <w:w w:val="100"/>
          <w:position w:val="0"/>
          <w:shd w:val="clear" w:color="auto" w:fill="auto"/>
          <w:lang w:val="fr-FR" w:eastAsia="fr-FR" w:bidi="fr-FR"/>
        </w:rPr>
        <w:t xml:space="preserve">Bentham; </w:t>
      </w:r>
      <w:r>
        <w:rPr>
          <w:color w:val="554936"/>
          <w:spacing w:val="0"/>
          <w:w w:val="100"/>
          <w:position w:val="0"/>
          <w:shd w:val="clear" w:color="auto" w:fill="auto"/>
          <w:lang w:val="en-US" w:eastAsia="en-US" w:bidi="en-US"/>
        </w:rPr>
        <w:t xml:space="preserve">nor had </w:t>
      </w:r>
      <w:r>
        <w:rPr>
          <w:color w:val="554936"/>
          <w:spacing w:val="0"/>
          <w:w w:val="100"/>
          <w:position w:val="0"/>
          <w:shd w:val="clear" w:color="auto" w:fill="auto"/>
          <w:lang w:val="fr-FR" w:eastAsia="fr-FR" w:bidi="fr-FR"/>
        </w:rPr>
        <w:t xml:space="preserve">Bentham </w:t>
      </w:r>
      <w:r>
        <w:rPr>
          <w:spacing w:val="0"/>
          <w:w w:val="100"/>
          <w:position w:val="0"/>
          <w:shd w:val="clear" w:color="auto" w:fill="auto"/>
          <w:lang w:val="en-US" w:eastAsia="en-US" w:bidi="en-US"/>
        </w:rPr>
        <w:t>more than the most superficial knowledge of</w:t>
      </w:r>
    </w:p>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See </w:t>
      </w:r>
      <w:r>
        <w:rPr>
          <w:color w:val="554936"/>
          <w:spacing w:val="0"/>
          <w:w w:val="100"/>
          <w:position w:val="0"/>
          <w:sz w:val="14"/>
          <w:szCs w:val="14"/>
          <w:shd w:val="clear" w:color="auto" w:fill="auto"/>
          <w:lang w:val="de-DE" w:eastAsia="de-DE" w:bidi="de-DE"/>
        </w:rPr>
        <w:t xml:space="preserve">Windscheid, </w:t>
      </w:r>
      <w:r>
        <w:rPr>
          <w:i/>
          <w:iCs/>
          <w:color w:val="554936"/>
          <w:spacing w:val="0"/>
          <w:w w:val="100"/>
          <w:position w:val="0"/>
          <w:sz w:val="14"/>
          <w:szCs w:val="14"/>
          <w:shd w:val="clear" w:color="auto" w:fill="auto"/>
          <w:lang w:val="de-DE" w:eastAsia="de-DE" w:bidi="de-DE"/>
        </w:rPr>
        <w:t>Lehrbuch des Pandektenrechts,</w:t>
      </w:r>
      <w:r>
        <w:rPr>
          <w:color w:val="554936"/>
          <w:spacing w:val="0"/>
          <w:w w:val="100"/>
          <w:position w:val="0"/>
          <w:sz w:val="14"/>
          <w:szCs w:val="14"/>
          <w:shd w:val="clear" w:color="auto" w:fill="auto"/>
          <w:lang w:val="de-DE" w:eastAsia="de-DE" w:bidi="de-DE"/>
        </w:rPr>
        <w:t xml:space="preserve"> </w:t>
      </w:r>
      <w:r>
        <w:rPr>
          <w:color w:val="554936"/>
          <w:spacing w:val="0"/>
          <w:w w:val="100"/>
          <w:position w:val="0"/>
          <w:sz w:val="14"/>
          <w:szCs w:val="14"/>
          <w:shd w:val="clear" w:color="auto" w:fill="auto"/>
          <w:lang w:val="en-US" w:eastAsia="en-US" w:bidi="en-US"/>
        </w:rPr>
        <w:t>i. 439,</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him (see Gans’s </w:t>
      </w:r>
      <w:r>
        <w:rPr>
          <w:i/>
          <w:iCs/>
          <w:spacing w:val="0"/>
          <w:w w:val="100"/>
          <w:position w:val="0"/>
          <w:shd w:val="clear" w:color="auto" w:fill="auto"/>
          <w:lang w:val="de-DE" w:eastAsia="de-DE" w:bidi="de-DE"/>
        </w:rPr>
        <w:t>Rückblicke auf Personen).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Perhaps a study of both would do more than anything else to aid in the construction of a true science of jurisprudence, consisting neither of platitudes and logomachies nor of a worthless catalogue of legal curiosities. (J. M+. )</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SAVILE. See </w:t>
      </w:r>
      <w:r>
        <w:rPr>
          <w:smallCaps/>
          <w:spacing w:val="0"/>
          <w:w w:val="100"/>
          <w:position w:val="0"/>
          <w:shd w:val="clear" w:color="auto" w:fill="auto"/>
          <w:lang w:val="en-US" w:eastAsia="en-US" w:bidi="en-US"/>
        </w:rPr>
        <w:t>Halifax,</w:t>
      </w:r>
      <w:r>
        <w:rPr>
          <w:spacing w:val="0"/>
          <w:w w:val="100"/>
          <w:position w:val="0"/>
          <w:shd w:val="clear" w:color="auto" w:fill="auto"/>
          <w:lang w:val="en-US" w:eastAsia="en-US" w:bidi="en-US"/>
        </w:rPr>
        <w:t xml:space="preserve"> vol. xi. p. 386.</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SAVILE, </w:t>
      </w:r>
      <w:r>
        <w:rPr>
          <w:smallCaps/>
          <w:spacing w:val="0"/>
          <w:w w:val="100"/>
          <w:position w:val="0"/>
          <w:shd w:val="clear" w:color="auto" w:fill="auto"/>
          <w:lang w:val="en-US" w:eastAsia="en-US" w:bidi="en-US"/>
        </w:rPr>
        <w:t>Sir Henry</w:t>
      </w:r>
      <w:r>
        <w:rPr>
          <w:spacing w:val="0"/>
          <w:w w:val="100"/>
          <w:position w:val="0"/>
          <w:shd w:val="clear" w:color="auto" w:fill="auto"/>
          <w:lang w:val="en-US" w:eastAsia="en-US" w:bidi="en-US"/>
        </w:rPr>
        <w:t xml:space="preserve"> (1549-1622), a learned English</w:t>
        <w:softHyphen/>
        <w:t>man, was the second son of Henry Savile, and was born at Over Bradley, near Halifax, Yorkshire, 30th November 1549. He entered Brasenose College, Oxford, whence he was elected to Merton College in 1561, where he took his degree in Arts and was chosen fellow. After graduating M.A. in 1570, he voluntarily read lectures on mathematics in the university. He was proctor in 1575 and 1576, travelled on the Continent collecting MSS. in 1578, and on his return was tutor to Elizabeth in Greek and mathe</w:t>
        <w:softHyphen/>
        <w:t>matics. He was warden of Merton College from 1585 until his death, and in 1596 was chosen provost of Eton College. He was offered preferment by James I. after his accession in 1604, but would accept nothing more than the honour of knighthood. After the death of his son Henry he devoted his fortune to the promotion of learn</w:t>
        <w:softHyphen/>
        <w:t xml:space="preserve">ing. In 1619 he founded lectures on mathematics and astronomy at Oxford, and he also made various other benefactions to the university, including the foundation of a mathematical library for the professors, and the gift of several rare MSS. and printed books to the Bodleian. He died at Eton College 19th February 1622, and was buried in the chapel there. In recognition of his great services to the university, a public speech and verses were made in his praise, which were soon afterwards published under the title </w:t>
      </w:r>
      <w:r>
        <w:rPr>
          <w:i/>
          <w:iCs/>
          <w:spacing w:val="0"/>
          <w:w w:val="100"/>
          <w:position w:val="0"/>
          <w:shd w:val="clear" w:color="auto" w:fill="auto"/>
          <w:lang w:val="en-US" w:eastAsia="en-US" w:bidi="en-US"/>
        </w:rPr>
        <w:t xml:space="preserve">Ultima </w:t>
      </w:r>
      <w:r>
        <w:rPr>
          <w:i/>
          <w:iCs/>
          <w:spacing w:val="0"/>
          <w:w w:val="100"/>
          <w:position w:val="0"/>
          <w:shd w:val="clear" w:color="auto" w:fill="auto"/>
          <w:lang w:val="de-DE" w:eastAsia="de-DE" w:bidi="de-DE"/>
        </w:rPr>
        <w:t xml:space="preserve">Linea </w:t>
      </w:r>
      <w:r>
        <w:rPr>
          <w:i/>
          <w:iCs/>
          <w:spacing w:val="0"/>
          <w:w w:val="100"/>
          <w:position w:val="0"/>
          <w:shd w:val="clear" w:color="auto" w:fill="auto"/>
          <w:lang w:val="en-US" w:eastAsia="en-US" w:bidi="en-US"/>
        </w:rPr>
        <w:t>Savilii.</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Savile was held in the highest esteem by all the learned of his time. He published </w:t>
      </w:r>
      <w:r>
        <w:rPr>
          <w:i/>
          <w:iCs/>
          <w:spacing w:val="0"/>
          <w:w w:val="100"/>
          <w:position w:val="0"/>
          <w:shd w:val="clear" w:color="auto" w:fill="auto"/>
          <w:lang w:val="en-US" w:eastAsia="en-US" w:bidi="en-US"/>
        </w:rPr>
        <w:t>Four Books of the Histories of Cornelius Tacitus, and the Life of Agricola, with Notes,</w:t>
      </w:r>
      <w:r>
        <w:rPr>
          <w:spacing w:val="0"/>
          <w:w w:val="100"/>
          <w:position w:val="0"/>
          <w:shd w:val="clear" w:color="auto" w:fill="auto"/>
          <w:lang w:val="en-US" w:eastAsia="en-US" w:bidi="en-US"/>
        </w:rPr>
        <w:t xml:space="preserve"> dedicated to Queen Elizabeth (1581) ; </w:t>
      </w:r>
      <w:r>
        <w:rPr>
          <w:i/>
          <w:iCs/>
          <w:spacing w:val="0"/>
          <w:w w:val="100"/>
          <w:position w:val="0"/>
          <w:shd w:val="clear" w:color="auto" w:fill="auto"/>
          <w:lang w:val="en-US" w:eastAsia="en-US" w:bidi="en-US"/>
        </w:rPr>
        <w:t>A View of Certain Military Matters, or Com</w:t>
        <w:softHyphen/>
        <w:t>mentaries concerning Roman Warfare</w:t>
      </w:r>
      <w:r>
        <w:rPr>
          <w:spacing w:val="0"/>
          <w:w w:val="100"/>
          <w:position w:val="0"/>
          <w:shd w:val="clear" w:color="auto" w:fill="auto"/>
          <w:lang w:val="en-US" w:eastAsia="en-US" w:bidi="en-US"/>
        </w:rPr>
        <w:t xml:space="preserve"> (1598) ; </w:t>
      </w:r>
      <w:r>
        <w:rPr>
          <w:i/>
          <w:iCs/>
          <w:spacing w:val="0"/>
          <w:w w:val="100"/>
          <w:position w:val="0"/>
          <w:shd w:val="clear" w:color="auto" w:fill="auto"/>
          <w:lang w:val="en-US" w:eastAsia="en-US" w:bidi="en-US"/>
        </w:rPr>
        <w:t>Rerum Anglicarum Scriptores post Bedam</w:t>
      </w:r>
      <w:r>
        <w:rPr>
          <w:spacing w:val="0"/>
          <w:w w:val="100"/>
          <w:position w:val="0"/>
          <w:shd w:val="clear" w:color="auto" w:fill="auto"/>
          <w:lang w:val="en-US" w:eastAsia="en-US" w:bidi="en-US"/>
        </w:rPr>
        <w:t xml:space="preserve"> (1596) ; an excellent edition of Chrysostom, 8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(1613) ; </w:t>
      </w:r>
      <w:r>
        <w:rPr>
          <w:i/>
          <w:iCs/>
          <w:spacing w:val="0"/>
          <w:w w:val="100"/>
          <w:position w:val="0"/>
          <w:shd w:val="clear" w:color="auto" w:fill="auto"/>
          <w:lang w:val="en-US" w:eastAsia="en-US" w:bidi="en-US"/>
        </w:rPr>
        <w:t>Mathematical Lectures on Euclid’s Elements</w:t>
      </w:r>
      <w:r>
        <w:rPr>
          <w:spacing w:val="0"/>
          <w:w w:val="100"/>
          <w:position w:val="0"/>
          <w:shd w:val="clear" w:color="auto" w:fill="auto"/>
          <w:lang w:val="en-US" w:eastAsia="en-US" w:bidi="en-US"/>
        </w:rPr>
        <w:t xml:space="preserve"> (1621) ; and </w:t>
      </w:r>
      <w:r>
        <w:rPr>
          <w:i/>
          <w:iCs/>
          <w:spacing w:val="0"/>
          <w:w w:val="100"/>
          <w:position w:val="0"/>
          <w:shd w:val="clear" w:color="auto" w:fill="auto"/>
          <w:lang w:val="de-DE" w:eastAsia="de-DE" w:bidi="de-DE"/>
        </w:rPr>
        <w:t xml:space="preserve">Oratio </w:t>
      </w:r>
      <w:r>
        <w:rPr>
          <w:i/>
          <w:iCs/>
          <w:spacing w:val="0"/>
          <w:w w:val="100"/>
          <w:position w:val="0"/>
          <w:shd w:val="clear" w:color="auto" w:fill="auto"/>
          <w:lang w:val="en-US" w:eastAsia="en-US" w:bidi="en-US"/>
        </w:rPr>
        <w:t xml:space="preserve">coram Elizabetha Regina </w:t>
      </w:r>
      <w:r>
        <w:rPr>
          <w:i/>
          <w:iCs/>
          <w:spacing w:val="0"/>
          <w:w w:val="100"/>
          <w:position w:val="0"/>
          <w:shd w:val="clear" w:color="auto" w:fill="auto"/>
          <w:lang w:val="fr-FR" w:eastAsia="fr-FR" w:bidi="fr-FR"/>
        </w:rPr>
        <w:t xml:space="preserve">Oxoniæ habita </w:t>
      </w:r>
      <w:r>
        <w:rPr>
          <w:i/>
          <w:iCs/>
          <w:spacing w:val="0"/>
          <w:w w:val="100"/>
          <w:position w:val="0"/>
          <w:shd w:val="clear" w:color="auto" w:fill="auto"/>
          <w:lang w:val="en-US" w:eastAsia="en-US" w:bidi="en-US"/>
        </w:rPr>
        <w:t>anno</w:t>
      </w:r>
      <w:r>
        <w:rPr>
          <w:spacing w:val="0"/>
          <w:w w:val="100"/>
          <w:position w:val="0"/>
          <w:shd w:val="clear" w:color="auto" w:fill="auto"/>
          <w:lang w:val="en-US" w:eastAsia="en-US" w:bidi="en-US"/>
        </w:rPr>
        <w:t xml:space="preserve"> 1592 (1658). In 1618 he published, with a Life, Bradwardin’s work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Causa Dei contra Pelagium </w:t>
      </w:r>
      <w:r>
        <w:rPr>
          <w:i/>
          <w:iCs/>
          <w:spacing w:val="0"/>
          <w:w w:val="100"/>
          <w:position w:val="0"/>
          <w:shd w:val="clear" w:color="auto" w:fill="auto"/>
          <w:lang w:val="de-DE" w:eastAsia="de-DE" w:bidi="de-DE"/>
        </w:rPr>
        <w:t xml:space="preserve">et de </w:t>
      </w:r>
      <w:r>
        <w:rPr>
          <w:i/>
          <w:iCs/>
          <w:spacing w:val="0"/>
          <w:w w:val="100"/>
          <w:position w:val="0"/>
          <w:shd w:val="clear" w:color="auto" w:fill="auto"/>
          <w:lang w:val="en-US" w:eastAsia="en-US" w:bidi="en-US"/>
        </w:rPr>
        <w:t xml:space="preserve">Virtute </w:t>
      </w:r>
      <w:r>
        <w:rPr>
          <w:i/>
          <w:iCs/>
          <w:spacing w:val="0"/>
          <w:w w:val="100"/>
          <w:position w:val="0"/>
          <w:shd w:val="clear" w:color="auto" w:fill="auto"/>
          <w:lang w:val="de-DE" w:eastAsia="de-DE" w:bidi="de-DE"/>
        </w:rPr>
        <w:t>Causarum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and he translated into Latin King James’s </w:t>
      </w:r>
      <w:r>
        <w:rPr>
          <w:i/>
          <w:iCs/>
          <w:spacing w:val="0"/>
          <w:w w:val="100"/>
          <w:position w:val="0"/>
          <w:shd w:val="clear" w:color="auto" w:fill="auto"/>
          <w:lang w:val="en-US" w:eastAsia="en-US" w:bidi="en-US"/>
        </w:rPr>
        <w:t>Apology for the Oath of Alle</w:t>
        <w:softHyphen/>
        <w:t>giance.</w:t>
      </w:r>
      <w:r>
        <w:rPr>
          <w:spacing w:val="0"/>
          <w:w w:val="100"/>
          <w:position w:val="0"/>
          <w:shd w:val="clear" w:color="auto" w:fill="auto"/>
          <w:lang w:val="en-US" w:eastAsia="en-US" w:bidi="en-US"/>
        </w:rPr>
        <w:t xml:space="preserve"> He also left several manuscripts written by order of King James, all of which are in the Bodleian library.</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SAVINGS BANKS </w:t>
      </w:r>
      <w:r>
        <w:rPr>
          <w:spacing w:val="0"/>
          <w:w w:val="100"/>
          <w:position w:val="0"/>
          <w:shd w:val="clear" w:color="auto" w:fill="auto"/>
          <w:lang w:val="fr-FR" w:eastAsia="fr-FR" w:bidi="fr-FR"/>
        </w:rPr>
        <w:t xml:space="preserve">(Fr. </w:t>
      </w:r>
      <w:r>
        <w:rPr>
          <w:i/>
          <w:iCs/>
          <w:spacing w:val="0"/>
          <w:w w:val="100"/>
          <w:position w:val="0"/>
          <w:shd w:val="clear" w:color="auto" w:fill="auto"/>
          <w:lang w:val="fr-FR" w:eastAsia="fr-FR" w:bidi="fr-FR"/>
        </w:rPr>
        <w:t>caisses d’épargne ;</w:t>
      </w:r>
      <w:r>
        <w:rPr>
          <w:spacing w:val="0"/>
          <w:w w:val="100"/>
          <w:position w:val="0"/>
          <w:shd w:val="clear" w:color="auto" w:fill="auto"/>
          <w:lang w:val="en-US" w:eastAsia="en-US" w:bidi="en-US"/>
        </w:rPr>
        <w:t xml:space="preserve"> Germ. </w:t>
      </w:r>
      <w:r>
        <w:rPr>
          <w:i/>
          <w:iCs/>
          <w:spacing w:val="0"/>
          <w:w w:val="100"/>
          <w:position w:val="0"/>
          <w:shd w:val="clear" w:color="auto" w:fill="auto"/>
          <w:lang w:val="de-DE" w:eastAsia="de-DE" w:bidi="de-DE"/>
        </w:rPr>
        <w:t>Spar</w:t>
        <w:softHyphen/>
        <w:t>kassen)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are institutions for the purpose of receiving small deposits of money and investing them for the benefit of the depositors at compound interest. They are, in general, managed by benevolent persons, who seek no remunera</w:t>
        <w:softHyphen/>
        <w:t xml:space="preserve">tion for their services. They originated in the latter part of the 18th century—a period marked by a great advance in the organization of provident habits in general (see </w:t>
      </w:r>
      <w:r>
        <w:rPr>
          <w:smallCaps/>
          <w:spacing w:val="0"/>
          <w:w w:val="100"/>
          <w:position w:val="0"/>
          <w:shd w:val="clear" w:color="auto" w:fill="auto"/>
          <w:lang w:val="en-US" w:eastAsia="en-US" w:bidi="en-US"/>
        </w:rPr>
        <w:t>Friendly Societies).</w:t>
      </w:r>
      <w:r>
        <w:rPr>
          <w:spacing w:val="0"/>
          <w:w w:val="100"/>
          <w:position w:val="0"/>
          <w:shd w:val="clear" w:color="auto" w:fill="auto"/>
          <w:lang w:val="en-US" w:eastAsia="en-US" w:bidi="en-US"/>
        </w:rPr>
        <w:t xml:space="preserve"> They had been, however, one of the many excellent projects suggested by Daniel Defoe in 1697. The earliest institution of the kind in Europe was one established at Brunswick in 1765 ; it was followed in 1778 by that of Hamburg, which still exists, in 1786 by one at Oldenburg, in 1790 by one at Loire, in 1792 by that of Basel, in 1794 by one at Geneva, which had but a short existence, and in 1796 by one at Kiel in Holstein. In Great Britain, in 1797, Jeremy </w:t>
      </w:r>
      <w:r>
        <w:rPr>
          <w:spacing w:val="0"/>
          <w:w w:val="100"/>
          <w:position w:val="0"/>
          <w:shd w:val="clear" w:color="auto" w:fill="auto"/>
          <w:lang w:val="fr-FR" w:eastAsia="fr-FR" w:bidi="fr-FR"/>
        </w:rPr>
        <w:t xml:space="preserve">Bentham </w:t>
      </w:r>
      <w:r>
        <w:rPr>
          <w:spacing w:val="0"/>
          <w:w w:val="100"/>
          <w:position w:val="0"/>
          <w:shd w:val="clear" w:color="auto" w:fill="auto"/>
          <w:lang w:val="en-US" w:eastAsia="en-US" w:bidi="en-US"/>
        </w:rPr>
        <w:t>revived De</w:t>
        <w:softHyphen/>
        <w:t xml:space="preserve">foe’s suggestion under the name of “Frugality Banks,” and in 1799 the Rev. Joseph Smith put it in action at Wendover. This was followed in 1801 by the addition of a savings bank to the friendly society which Mrs Priscilla Wakefield had established in 1798. Savings banks were shortly after established in London, Bath, </w:t>
      </w:r>
      <w:r>
        <w:rPr>
          <w:spacing w:val="0"/>
          <w:w w:val="100"/>
          <w:position w:val="0"/>
          <w:shd w:val="clear" w:color="auto" w:fill="auto"/>
          <w:lang w:val="de-DE" w:eastAsia="de-DE" w:bidi="de-DE"/>
        </w:rPr>
        <w:t xml:space="preserve">Ruthwell </w:t>
      </w:r>
      <w:r>
        <w:rPr>
          <w:spacing w:val="0"/>
          <w:w w:val="100"/>
          <w:position w:val="0"/>
          <w:shd w:val="clear" w:color="auto" w:fill="auto"/>
          <w:lang w:val="en-US" w:eastAsia="en-US" w:bidi="en-US"/>
        </w:rPr>
        <w:t>in Dumfriesshire, Edinburgh, Kelso, Hawick, Southampton, and many other places. By 1817 they had become numerous enough to claim the attention of the legislature, and Acts of Parliament were passed for their management and control. Their progress in the United Kingdom since that date is shown by the following statement :—</w:t>
      </w:r>
    </w:p>
    <w:sectPr>
      <w:footnotePr>
        <w:pos w:val="pageBottom"/>
        <w:numFmt w:val="decimal"/>
        <w:numRestart w:val="continuous"/>
      </w:footnotePr>
      <w:pgSz w:w="12240" w:h="16840"/>
      <w:pgMar w:top="1888" w:left="1503" w:right="1193" w:bottom="1082" w:header="1460" w:footer="654" w:gutter="0"/>
      <w:pgNumType w:start="2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