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2" w:lineRule="auto"/>
        <w:ind w:left="0" w:firstLine="360"/>
        <w:jc w:val="left"/>
      </w:pPr>
      <w:r>
        <w:rPr>
          <w:color w:val="4E4735"/>
          <w:spacing w:val="0"/>
          <w:w w:val="100"/>
          <w:position w:val="0"/>
          <w:shd w:val="clear" w:color="auto" w:fill="auto"/>
          <w:lang w:val="en-US" w:eastAsia="en-US" w:bidi="en-US"/>
        </w:rPr>
        <w:t xml:space="preserve">The following list of his works has been drawn up from biographical notices which appeared in the </w:t>
      </w:r>
      <w:r>
        <w:rPr>
          <w:i/>
          <w:iCs/>
          <w:color w:val="4E4735"/>
          <w:spacing w:val="0"/>
          <w:w w:val="100"/>
          <w:position w:val="0"/>
          <w:shd w:val="clear" w:color="auto" w:fill="auto"/>
          <w:lang w:val="en-US" w:eastAsia="en-US" w:bidi="en-US"/>
        </w:rPr>
        <w:t>Athenaeum for</w:t>
      </w:r>
      <w:r>
        <w:rPr>
          <w:color w:val="4E4735"/>
          <w:spacing w:val="0"/>
          <w:w w:val="100"/>
          <w:position w:val="0"/>
          <w:shd w:val="clear" w:color="auto" w:fill="auto"/>
          <w:lang w:val="en-US" w:eastAsia="en-US" w:bidi="en-US"/>
        </w:rPr>
        <w:t xml:space="preserve"> 24th January 1880, and in the </w:t>
      </w:r>
      <w:r>
        <w:rPr>
          <w:i/>
          <w:iCs/>
          <w:color w:val="4E4735"/>
          <w:spacing w:val="0"/>
          <w:w w:val="100"/>
          <w:position w:val="0"/>
          <w:shd w:val="clear" w:color="auto" w:fill="auto"/>
          <w:lang w:val="en-US" w:eastAsia="en-US" w:bidi="en-US"/>
        </w:rPr>
        <w:t xml:space="preserve">Bulletin of </w:t>
      </w:r>
      <w:r>
        <w:rPr>
          <w:color w:val="4E4735"/>
          <w:spacing w:val="0"/>
          <w:w w:val="100"/>
          <w:position w:val="0"/>
          <w:shd w:val="clear" w:color="auto" w:fill="auto"/>
          <w:lang w:val="en-US" w:eastAsia="en-US" w:bidi="en-US"/>
        </w:rPr>
        <w:t>the St Petersburg Academy, xxvi. pp. 30-44 :—</w:t>
      </w:r>
      <w:r>
        <w:rPr>
          <w:i/>
          <w:iCs/>
          <w:color w:val="4E4735"/>
          <w:spacing w:val="0"/>
          <w:w w:val="100"/>
          <w:position w:val="0"/>
          <w:shd w:val="clear" w:color="auto" w:fill="auto"/>
        </w:rPr>
        <w:t xml:space="preserve">Bemerkungen </w:t>
      </w:r>
      <w:r>
        <w:rPr>
          <w:i/>
          <w:iCs/>
          <w:color w:val="4E4735"/>
          <w:spacing w:val="0"/>
          <w:w w:val="100"/>
          <w:position w:val="0"/>
          <w:shd w:val="clear" w:color="auto" w:fill="auto"/>
          <w:lang w:val="la-001" w:eastAsia="la-001" w:bidi="la-001"/>
        </w:rPr>
        <w:t xml:space="preserve">eum </w:t>
      </w:r>
      <w:r>
        <w:rPr>
          <w:i/>
          <w:iCs/>
          <w:color w:val="4E4735"/>
          <w:spacing w:val="0"/>
          <w:w w:val="100"/>
          <w:position w:val="0"/>
          <w:shd w:val="clear" w:color="auto" w:fill="auto"/>
          <w:lang w:val="en-US" w:eastAsia="en-US" w:bidi="en-US"/>
        </w:rPr>
        <w:t>Poley'</w:t>
      </w:r>
      <w:r>
        <w:rPr>
          <w:i/>
          <w:iCs/>
          <w:color w:val="4E4735"/>
          <w:spacing w:val="0"/>
          <w:w w:val="100"/>
          <w:position w:val="0"/>
          <w:shd w:val="clear" w:color="auto" w:fill="auto"/>
        </w:rPr>
        <w:t xml:space="preserve">schen </w:t>
      </w:r>
      <w:r>
        <w:rPr>
          <w:i/>
          <w:iCs/>
          <w:color w:val="4E4735"/>
          <w:spacing w:val="0"/>
          <w:w w:val="100"/>
          <w:position w:val="0"/>
          <w:shd w:val="clear" w:color="auto" w:fill="auto"/>
          <w:lang w:val="en-US" w:eastAsia="en-US" w:bidi="en-US"/>
        </w:rPr>
        <w:t xml:space="preserve">Text </w:t>
      </w:r>
      <w:r>
        <w:rPr>
          <w:i/>
          <w:iCs/>
          <w:color w:val="4E4735"/>
          <w:spacing w:val="0"/>
          <w:w w:val="100"/>
          <w:position w:val="0"/>
          <w:shd w:val="clear" w:color="auto" w:fill="auto"/>
        </w:rPr>
        <w:t xml:space="preserve">des </w:t>
      </w:r>
      <w:r>
        <w:rPr>
          <w:i/>
          <w:iCs/>
          <w:color w:val="4E4735"/>
          <w:spacing w:val="0"/>
          <w:w w:val="100"/>
          <w:position w:val="0"/>
          <w:shd w:val="clear" w:color="auto" w:fill="auto"/>
          <w:lang w:val="en-US" w:eastAsia="en-US" w:bidi="en-US"/>
        </w:rPr>
        <w:t>Devîmâhâtmyα,</w:t>
      </w:r>
      <w:r>
        <w:rPr>
          <w:color w:val="4E4735"/>
          <w:spacing w:val="0"/>
          <w:w w:val="100"/>
          <w:position w:val="0"/>
          <w:shd w:val="clear" w:color="auto" w:fill="auto"/>
          <w:lang w:val="en-US" w:eastAsia="en-US" w:bidi="en-US"/>
        </w:rPr>
        <w:t xml:space="preserve"> 1846 ; </w:t>
      </w:r>
      <w:r>
        <w:rPr>
          <w:i/>
          <w:iCs/>
          <w:color w:val="4E4735"/>
          <w:spacing w:val="0"/>
          <w:w w:val="100"/>
          <w:position w:val="0"/>
          <w:shd w:val="clear" w:color="auto" w:fill="auto"/>
        </w:rPr>
        <w:t>Beiträge zur Kritik des Bhartrihari aus C</w:t>
      </w:r>
      <w:r>
        <w:rPr>
          <w:i/>
          <w:iCs/>
          <w:color w:val="4E4735"/>
          <w:spacing w:val="0"/>
          <w:w w:val="100"/>
          <w:position w:val="0"/>
          <w:shd w:val="clear" w:color="auto" w:fill="auto"/>
          <w:lang w:val="en-US" w:eastAsia="en-US" w:bidi="en-US"/>
        </w:rPr>
        <w:t>â</w:t>
      </w:r>
      <w:r>
        <w:rPr>
          <w:i/>
          <w:iCs/>
          <w:color w:val="4E4735"/>
          <w:spacing w:val="0"/>
          <w:w w:val="100"/>
          <w:position w:val="0"/>
          <w:shd w:val="clear" w:color="auto" w:fill="auto"/>
        </w:rPr>
        <w:t>rngadhara's Paddhati,</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1847 </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(with </w:t>
      </w:r>
      <w:r>
        <w:rPr>
          <w:color w:val="4E4735"/>
          <w:spacing w:val="0"/>
          <w:w w:val="100"/>
          <w:position w:val="0"/>
          <w:shd w:val="clear" w:color="auto" w:fill="auto"/>
          <w:lang w:val="fr-FR" w:eastAsia="fr-FR" w:bidi="fr-FR"/>
        </w:rPr>
        <w:t xml:space="preserve">A. </w:t>
      </w:r>
      <w:r>
        <w:rPr>
          <w:color w:val="4E4735"/>
          <w:spacing w:val="0"/>
          <w:w w:val="100"/>
          <w:position w:val="0"/>
          <w:shd w:val="clear" w:color="auto" w:fill="auto"/>
        </w:rPr>
        <w:t xml:space="preserve">Weber), </w:t>
      </w:r>
      <w:r>
        <w:rPr>
          <w:i/>
          <w:iCs/>
          <w:color w:val="4E4735"/>
          <w:spacing w:val="0"/>
          <w:w w:val="100"/>
          <w:position w:val="0"/>
          <w:shd w:val="clear" w:color="auto" w:fill="auto"/>
          <w:lang w:val="la-001" w:eastAsia="la-001" w:bidi="la-001"/>
        </w:rPr>
        <w:t xml:space="preserve">Varix Lectiones </w:t>
      </w:r>
      <w:r>
        <w:rPr>
          <w:i/>
          <w:iCs/>
          <w:color w:val="4E4735"/>
          <w:spacing w:val="0"/>
          <w:w w:val="100"/>
          <w:position w:val="0"/>
          <w:shd w:val="clear" w:color="auto" w:fill="auto"/>
        </w:rPr>
        <w:t xml:space="preserve">ad Bohlenii </w:t>
      </w:r>
      <w:r>
        <w:rPr>
          <w:i/>
          <w:iCs/>
          <w:color w:val="4E4735"/>
          <w:spacing w:val="0"/>
          <w:w w:val="100"/>
          <w:position w:val="0"/>
          <w:shd w:val="clear" w:color="auto" w:fill="auto"/>
          <w:lang w:val="la-001" w:eastAsia="la-001" w:bidi="la-001"/>
        </w:rPr>
        <w:t xml:space="preserve">editionem </w:t>
      </w:r>
      <w:r>
        <w:rPr>
          <w:i/>
          <w:iCs/>
          <w:color w:val="4E4735"/>
          <w:spacing w:val="0"/>
          <w:w w:val="100"/>
          <w:position w:val="0"/>
          <w:shd w:val="clear" w:color="auto" w:fill="auto"/>
        </w:rPr>
        <w:t xml:space="preserve">Bhartriharis </w:t>
      </w:r>
      <w:r>
        <w:rPr>
          <w:i/>
          <w:iCs/>
          <w:color w:val="4E4735"/>
          <w:spacing w:val="0"/>
          <w:w w:val="100"/>
          <w:position w:val="0"/>
          <w:shd w:val="clear" w:color="auto" w:fill="auto"/>
          <w:lang w:val="la-001" w:eastAsia="la-001" w:bidi="la-001"/>
        </w:rPr>
        <w:t xml:space="preserve">sententiarum </w:t>
      </w:r>
      <w:r>
        <w:rPr>
          <w:i/>
          <w:iCs/>
          <w:color w:val="4E4735"/>
          <w:spacing w:val="0"/>
          <w:w w:val="100"/>
          <w:position w:val="0"/>
          <w:shd w:val="clear" w:color="auto" w:fill="auto"/>
        </w:rPr>
        <w:t>pertinentes,</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1850; </w:t>
      </w:r>
      <w:r>
        <w:rPr>
          <w:i/>
          <w:iCs/>
          <w:color w:val="4E4735"/>
          <w:spacing w:val="0"/>
          <w:w w:val="100"/>
          <w:position w:val="0"/>
          <w:shd w:val="clear" w:color="auto" w:fill="auto"/>
        </w:rPr>
        <w:t>Ueber die logischen und grammat</w:t>
        <w:softHyphen/>
        <w:t>ischen Werke des Tandjur,</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1847; </w:t>
      </w:r>
      <w:r>
        <w:rPr>
          <w:i/>
          <w:iCs/>
          <w:color w:val="4E4735"/>
          <w:spacing w:val="0"/>
          <w:w w:val="100"/>
          <w:position w:val="0"/>
          <w:shd w:val="clear" w:color="auto" w:fill="auto"/>
        </w:rPr>
        <w:t xml:space="preserve">Ueber </w:t>
      </w:r>
      <w:r>
        <w:rPr>
          <w:i/>
          <w:iCs/>
          <w:color w:val="4E4735"/>
          <w:spacing w:val="0"/>
          <w:w w:val="100"/>
          <w:position w:val="0"/>
          <w:shd w:val="clear" w:color="auto" w:fill="auto"/>
          <w:lang w:val="en-US" w:eastAsia="en-US" w:bidi="en-US"/>
        </w:rPr>
        <w:t xml:space="preserve">Indra's </w:t>
      </w:r>
      <w:r>
        <w:rPr>
          <w:i/>
          <w:iCs/>
          <w:color w:val="4E4735"/>
          <w:spacing w:val="0"/>
          <w:w w:val="100"/>
          <w:position w:val="0"/>
          <w:shd w:val="clear" w:color="auto" w:fill="auto"/>
        </w:rPr>
        <w:t>Donnerkeil,</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1848 </w:t>
      </w:r>
      <w:r>
        <w:rPr>
          <w:color w:val="4E4735"/>
          <w:spacing w:val="0"/>
          <w:w w:val="100"/>
          <w:position w:val="0"/>
          <w:shd w:val="clear" w:color="auto" w:fill="auto"/>
        </w:rPr>
        <w:t xml:space="preserve">; </w:t>
      </w:r>
      <w:r>
        <w:rPr>
          <w:i/>
          <w:iCs/>
          <w:color w:val="4E4735"/>
          <w:spacing w:val="0"/>
          <w:w w:val="100"/>
          <w:position w:val="0"/>
          <w:shd w:val="clear" w:color="auto" w:fill="auto"/>
        </w:rPr>
        <w:t xml:space="preserve">Nachträge zu den von </w:t>
      </w:r>
      <w:r>
        <w:rPr>
          <w:i/>
          <w:iCs/>
          <w:color w:val="4E4735"/>
          <w:spacing w:val="0"/>
          <w:w w:val="100"/>
          <w:position w:val="0"/>
          <w:shd w:val="clear" w:color="auto" w:fill="auto"/>
          <w:lang w:val="en-US" w:eastAsia="en-US" w:bidi="en-US"/>
        </w:rPr>
        <w:t xml:space="preserve">0. </w:t>
      </w:r>
      <w:r>
        <w:rPr>
          <w:i/>
          <w:iCs/>
          <w:color w:val="4E4735"/>
          <w:spacing w:val="0"/>
          <w:w w:val="100"/>
          <w:position w:val="0"/>
          <w:shd w:val="clear" w:color="auto" w:fill="auto"/>
        </w:rPr>
        <w:t>Böhtlingk und J. Schmidt verfassten Verzeichnissen der auf Indien und Tibet bezüglichen Handschriften und Holzdrucke im asiatischen Museum der k. Akademie der Wissenschaften,</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1848; </w:t>
      </w:r>
      <w:r>
        <w:rPr>
          <w:i/>
          <w:iCs/>
          <w:color w:val="4E4735"/>
          <w:spacing w:val="0"/>
          <w:w w:val="100"/>
          <w:position w:val="0"/>
          <w:shd w:val="clear" w:color="auto" w:fill="auto"/>
          <w:lang w:val="en-US" w:eastAsia="en-US" w:bidi="en-US"/>
        </w:rPr>
        <w:t xml:space="preserve">Bine </w:t>
      </w:r>
      <w:r>
        <w:rPr>
          <w:i/>
          <w:iCs/>
          <w:color w:val="4E4735"/>
          <w:spacing w:val="0"/>
          <w:w w:val="100"/>
          <w:position w:val="0"/>
          <w:shd w:val="clear" w:color="auto" w:fill="auto"/>
        </w:rPr>
        <w:t xml:space="preserve">tibetische Lebensbeschreibung </w:t>
      </w:r>
      <w:r>
        <w:rPr>
          <w:i/>
          <w:iCs/>
          <w:color w:val="4E4735"/>
          <w:spacing w:val="0"/>
          <w:w w:val="100"/>
          <w:position w:val="0"/>
          <w:shd w:val="clear" w:color="auto" w:fill="auto"/>
          <w:lang w:val="fr-FR" w:eastAsia="fr-FR" w:bidi="fr-FR"/>
        </w:rPr>
        <w:t>Çâkya</w:t>
      </w:r>
      <w:r>
        <w:rPr>
          <w:i/>
          <w:iCs/>
          <w:color w:val="4E4735"/>
          <w:spacing w:val="0"/>
          <w:w w:val="100"/>
          <w:position w:val="0"/>
          <w:shd w:val="clear" w:color="auto" w:fill="auto"/>
        </w:rPr>
        <w:t>muni’s,</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1848; </w:t>
      </w:r>
      <w:r>
        <w:rPr>
          <w:i/>
          <w:iCs/>
          <w:color w:val="4E4735"/>
          <w:spacing w:val="0"/>
          <w:w w:val="100"/>
          <w:position w:val="0"/>
          <w:shd w:val="clear" w:color="auto" w:fill="auto"/>
        </w:rPr>
        <w:t>Ueber das Werk "Rgya tch'er rol pa,"</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1848-50; </w:t>
      </w:r>
      <w:r>
        <w:rPr>
          <w:i/>
          <w:iCs/>
          <w:color w:val="4E4735"/>
          <w:spacing w:val="0"/>
          <w:w w:val="100"/>
          <w:position w:val="0"/>
          <w:shd w:val="clear" w:color="auto" w:fill="auto"/>
        </w:rPr>
        <w:t xml:space="preserve">Tibetische Studien, </w:t>
      </w:r>
      <w:r>
        <w:rPr>
          <w:color w:val="4E4735"/>
          <w:spacing w:val="0"/>
          <w:w w:val="100"/>
          <w:position w:val="0"/>
          <w:shd w:val="clear" w:color="auto" w:fill="auto"/>
          <w:lang w:val="en-US" w:eastAsia="en-US" w:bidi="en-US"/>
        </w:rPr>
        <w:t xml:space="preserve">1851-64; </w:t>
      </w:r>
      <w:r>
        <w:rPr>
          <w:i/>
          <w:iCs/>
          <w:color w:val="4E4735"/>
          <w:spacing w:val="0"/>
          <w:w w:val="100"/>
          <w:position w:val="0"/>
          <w:shd w:val="clear" w:color="auto" w:fill="auto"/>
        </w:rPr>
        <w:t xml:space="preserve">Ueber eine eigenthümliche Art der tibetischen </w:t>
      </w:r>
      <w:r>
        <w:rPr>
          <w:i/>
          <w:iCs/>
          <w:color w:val="4E4735"/>
          <w:spacing w:val="0"/>
          <w:w w:val="100"/>
          <w:position w:val="0"/>
          <w:shd w:val="clear" w:color="auto" w:fill="auto"/>
          <w:lang w:val="la-001" w:eastAsia="la-001" w:bidi="la-001"/>
        </w:rPr>
        <w:t>Composita,</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1856; </w:t>
      </w:r>
      <w:r>
        <w:rPr>
          <w:i/>
          <w:iCs/>
          <w:color w:val="4E4735"/>
          <w:spacing w:val="0"/>
          <w:w w:val="100"/>
          <w:position w:val="0"/>
          <w:shd w:val="clear" w:color="auto" w:fill="auto"/>
        </w:rPr>
        <w:t>Ueber Pluralbezeichnungen im Tibetischen,</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1877 </w:t>
      </w:r>
      <w:r>
        <w:rPr>
          <w:color w:val="4E4735"/>
          <w:spacing w:val="0"/>
          <w:w w:val="100"/>
          <w:position w:val="0"/>
          <w:shd w:val="clear" w:color="auto" w:fill="auto"/>
        </w:rPr>
        <w:t xml:space="preserve">; </w:t>
      </w:r>
      <w:r>
        <w:rPr>
          <w:i/>
          <w:iCs/>
          <w:color w:val="4E4735"/>
          <w:spacing w:val="0"/>
          <w:w w:val="100"/>
          <w:position w:val="0"/>
          <w:shd w:val="clear" w:color="auto" w:fill="auto"/>
        </w:rPr>
        <w:t>Ueber die Verschlechterungs-Perioden der Menschheit nach buddhistischer Anschauungsweise,</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1851 </w:t>
      </w:r>
      <w:r>
        <w:rPr>
          <w:color w:val="4E4735"/>
          <w:spacing w:val="0"/>
          <w:w w:val="100"/>
          <w:position w:val="0"/>
          <w:shd w:val="clear" w:color="auto" w:fill="auto"/>
        </w:rPr>
        <w:t xml:space="preserve">; </w:t>
      </w:r>
      <w:r>
        <w:rPr>
          <w:i/>
          <w:iCs/>
          <w:color w:val="4E4735"/>
          <w:spacing w:val="0"/>
          <w:w w:val="100"/>
          <w:position w:val="0"/>
          <w:shd w:val="clear" w:color="auto" w:fill="auto"/>
        </w:rPr>
        <w:t>Bericht über die neueste Büchersendung aus Peking,</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1851 </w:t>
      </w:r>
      <w:r>
        <w:rPr>
          <w:color w:val="4E4735"/>
          <w:spacing w:val="0"/>
          <w:w w:val="100"/>
          <w:position w:val="0"/>
          <w:shd w:val="clear" w:color="auto" w:fill="auto"/>
        </w:rPr>
        <w:t xml:space="preserve">; </w:t>
      </w:r>
      <w:r>
        <w:rPr>
          <w:i/>
          <w:iCs/>
          <w:color w:val="4E4735"/>
          <w:spacing w:val="0"/>
          <w:w w:val="100"/>
          <w:position w:val="0"/>
          <w:shd w:val="clear" w:color="auto" w:fill="auto"/>
        </w:rPr>
        <w:t>Das buddhistische S</w:t>
      </w:r>
      <w:r>
        <w:rPr>
          <w:i/>
          <w:iCs/>
          <w:color w:val="4E4735"/>
          <w:spacing w:val="0"/>
          <w:w w:val="100"/>
          <w:position w:val="0"/>
          <w:shd w:val="clear" w:color="auto" w:fill="auto"/>
          <w:lang w:val="en-US" w:eastAsia="en-US" w:bidi="en-US"/>
        </w:rPr>
        <w:t>û</w:t>
      </w:r>
      <w:r>
        <w:rPr>
          <w:i/>
          <w:iCs/>
          <w:color w:val="4E4735"/>
          <w:spacing w:val="0"/>
          <w:w w:val="100"/>
          <w:position w:val="0"/>
          <w:shd w:val="clear" w:color="auto" w:fill="auto"/>
        </w:rPr>
        <w:t>tra der</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42 </w:t>
      </w:r>
      <w:r>
        <w:rPr>
          <w:i/>
          <w:iCs/>
          <w:color w:val="4E4735"/>
          <w:spacing w:val="0"/>
          <w:w w:val="100"/>
          <w:position w:val="0"/>
          <w:shd w:val="clear" w:color="auto" w:fill="auto"/>
        </w:rPr>
        <w:t>Sätze aus dem Tibetischen übersetzt,</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1851; </w:t>
      </w:r>
      <w:r>
        <w:rPr>
          <w:i/>
          <w:iCs/>
          <w:color w:val="4E4735"/>
          <w:spacing w:val="0"/>
          <w:w w:val="100"/>
          <w:position w:val="0"/>
          <w:shd w:val="clear" w:color="auto" w:fill="auto"/>
        </w:rPr>
        <w:t xml:space="preserve">Ergänzungen und Berichtigungen zu J. </w:t>
      </w:r>
      <w:r>
        <w:rPr>
          <w:i/>
          <w:iCs/>
          <w:color w:val="4E4735"/>
          <w:spacing w:val="0"/>
          <w:w w:val="100"/>
          <w:position w:val="0"/>
          <w:shd w:val="clear" w:color="auto" w:fill="auto"/>
          <w:lang w:val="en-US" w:eastAsia="en-US" w:bidi="en-US"/>
        </w:rPr>
        <w:t xml:space="preserve">Schmidt's </w:t>
      </w:r>
      <w:r>
        <w:rPr>
          <w:i/>
          <w:iCs/>
          <w:color w:val="4E4735"/>
          <w:spacing w:val="0"/>
          <w:w w:val="100"/>
          <w:position w:val="0"/>
          <w:shd w:val="clear" w:color="auto" w:fill="auto"/>
        </w:rPr>
        <w:t>Ausgabe des Dsanglun,</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1852; </w:t>
      </w:r>
      <w:r>
        <w:rPr>
          <w:i/>
          <w:iCs/>
          <w:color w:val="4E4735"/>
          <w:spacing w:val="0"/>
          <w:w w:val="100"/>
          <w:position w:val="0"/>
          <w:shd w:val="clear" w:color="auto" w:fill="auto"/>
        </w:rPr>
        <w:t xml:space="preserve">Ueber das Werk </w:t>
      </w:r>
      <w:r>
        <w:rPr>
          <w:i/>
          <w:iCs/>
          <w:color w:val="4E4735"/>
          <w:spacing w:val="0"/>
          <w:w w:val="100"/>
          <w:position w:val="0"/>
          <w:shd w:val="clear" w:color="auto" w:fill="auto"/>
          <w:lang w:val="fr-FR" w:eastAsia="fr-FR" w:bidi="fr-FR"/>
        </w:rPr>
        <w:t xml:space="preserve">“Histoire </w:t>
      </w:r>
      <w:r>
        <w:rPr>
          <w:i/>
          <w:iCs/>
          <w:color w:val="4E4735"/>
          <w:spacing w:val="0"/>
          <w:w w:val="100"/>
          <w:position w:val="0"/>
          <w:shd w:val="clear" w:color="auto" w:fill="auto"/>
        </w:rPr>
        <w:t xml:space="preserve">de </w:t>
      </w:r>
      <w:r>
        <w:rPr>
          <w:i/>
          <w:iCs/>
          <w:color w:val="4E4735"/>
          <w:spacing w:val="0"/>
          <w:w w:val="100"/>
          <w:position w:val="0"/>
          <w:shd w:val="clear" w:color="auto" w:fill="auto"/>
          <w:lang w:val="fr-FR" w:eastAsia="fr-FR" w:bidi="fr-FR"/>
        </w:rPr>
        <w:t xml:space="preserve">la vie </w:t>
      </w:r>
      <w:r>
        <w:rPr>
          <w:i/>
          <w:iCs/>
          <w:color w:val="4E4735"/>
          <w:spacing w:val="0"/>
          <w:w w:val="100"/>
          <w:position w:val="0"/>
          <w:shd w:val="clear" w:color="auto" w:fill="auto"/>
        </w:rPr>
        <w:t>de Hiouen-thsang,"</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1853; </w:t>
      </w:r>
      <w:r>
        <w:rPr>
          <w:i/>
          <w:iCs/>
          <w:color w:val="4E4735"/>
          <w:spacing w:val="0"/>
          <w:w w:val="100"/>
          <w:position w:val="0"/>
          <w:shd w:val="clear" w:color="auto" w:fill="auto"/>
        </w:rPr>
        <w:t>Bericht über die wissenschaftliche Thätigkeit des Herrn Professors Wassiljew,</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1854; </w:t>
      </w:r>
      <w:r>
        <w:rPr>
          <w:i/>
          <w:iCs/>
          <w:color w:val="4E4735"/>
          <w:spacing w:val="0"/>
          <w:w w:val="100"/>
          <w:position w:val="0"/>
          <w:shd w:val="clear" w:color="auto" w:fill="auto"/>
        </w:rPr>
        <w:t>Uber die nepalischen, assamischen, und ceylonischen Münzen des asiatischen Museums,</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1854; </w:t>
      </w:r>
      <w:r>
        <w:rPr>
          <w:i/>
          <w:iCs/>
          <w:color w:val="4E4735"/>
          <w:spacing w:val="0"/>
          <w:w w:val="100"/>
          <w:position w:val="0"/>
          <w:shd w:val="clear" w:color="auto" w:fill="auto"/>
        </w:rPr>
        <w:t>Ein kleiner Beitrag zur mongolischen Paläographie,</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1856 </w:t>
      </w:r>
      <w:r>
        <w:rPr>
          <w:color w:val="4E4735"/>
          <w:spacing w:val="0"/>
          <w:w w:val="100"/>
          <w:position w:val="0"/>
          <w:shd w:val="clear" w:color="auto" w:fill="auto"/>
        </w:rPr>
        <w:t xml:space="preserve">; </w:t>
      </w:r>
      <w:r>
        <w:rPr>
          <w:i/>
          <w:iCs/>
          <w:color w:val="4E4735"/>
          <w:spacing w:val="0"/>
          <w:w w:val="100"/>
          <w:position w:val="0"/>
          <w:shd w:val="clear" w:color="auto" w:fill="auto"/>
        </w:rPr>
        <w:t xml:space="preserve">Sprachliche Bedenken gegen das Mongolenthum der Skythen, </w:t>
      </w:r>
      <w:r>
        <w:rPr>
          <w:color w:val="4E4735"/>
          <w:spacing w:val="0"/>
          <w:w w:val="100"/>
          <w:position w:val="0"/>
          <w:shd w:val="clear" w:color="auto" w:fill="auto"/>
          <w:lang w:val="en-US" w:eastAsia="en-US" w:bidi="en-US"/>
        </w:rPr>
        <w:t xml:space="preserve">1856 </w:t>
      </w:r>
      <w:r>
        <w:rPr>
          <w:color w:val="4E4735"/>
          <w:spacing w:val="0"/>
          <w:w w:val="100"/>
          <w:position w:val="0"/>
          <w:shd w:val="clear" w:color="auto" w:fill="auto"/>
        </w:rPr>
        <w:t xml:space="preserve">; </w:t>
      </w:r>
      <w:r>
        <w:rPr>
          <w:i/>
          <w:iCs/>
          <w:color w:val="4E4735"/>
          <w:spacing w:val="0"/>
          <w:w w:val="100"/>
          <w:position w:val="0"/>
          <w:shd w:val="clear" w:color="auto" w:fill="auto"/>
        </w:rPr>
        <w:t>Bericht über Prof, Wassiljew’s Werk über den Buddhismus,</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1856 </w:t>
      </w:r>
      <w:r>
        <w:rPr>
          <w:color w:val="4E4735"/>
          <w:spacing w:val="0"/>
          <w:w w:val="100"/>
          <w:position w:val="0"/>
          <w:shd w:val="clear" w:color="auto" w:fill="auto"/>
        </w:rPr>
        <w:t xml:space="preserve">; </w:t>
      </w:r>
      <w:r>
        <w:rPr>
          <w:i/>
          <w:iCs/>
          <w:color w:val="4E4735"/>
          <w:spacing w:val="0"/>
          <w:w w:val="100"/>
          <w:position w:val="0"/>
          <w:shd w:val="clear" w:color="auto" w:fill="auto"/>
        </w:rPr>
        <w:t>Ueber die unter dem Namen “ Geschichte des Ardshi Bordshi Chan,” bekannte mongolische Märchensammlung,</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1857; </w:t>
      </w:r>
      <w:r>
        <w:rPr>
          <w:i/>
          <w:iCs/>
          <w:color w:val="4E4735"/>
          <w:spacing w:val="0"/>
          <w:w w:val="100"/>
          <w:position w:val="0"/>
          <w:shd w:val="clear" w:color="auto" w:fill="auto"/>
          <w:lang w:val="la-001" w:eastAsia="la-001" w:bidi="la-001"/>
        </w:rPr>
        <w:t xml:space="preserve">Carminis indici </w:t>
      </w:r>
      <w:r>
        <w:rPr>
          <w:i/>
          <w:iCs/>
          <w:color w:val="4E4735"/>
          <w:spacing w:val="0"/>
          <w:w w:val="100"/>
          <w:position w:val="0"/>
          <w:shd w:val="clear" w:color="auto" w:fill="auto"/>
          <w:lang w:val="fr-FR" w:eastAsia="fr-FR" w:bidi="fr-FR"/>
        </w:rPr>
        <w:t xml:space="preserve">Vimalapraçnottara ratnamâlâ </w:t>
      </w:r>
      <w:r>
        <w:rPr>
          <w:i/>
          <w:iCs/>
          <w:color w:val="4E4735"/>
          <w:spacing w:val="0"/>
          <w:w w:val="100"/>
          <w:position w:val="0"/>
          <w:shd w:val="clear" w:color="auto" w:fill="auto"/>
        </w:rPr>
        <w:t>versio tibetica, mit deutscher Uebersetzung,</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1856; </w:t>
      </w:r>
      <w:r>
        <w:rPr>
          <w:i/>
          <w:iCs/>
          <w:color w:val="4E4735"/>
          <w:spacing w:val="0"/>
          <w:w w:val="100"/>
          <w:position w:val="0"/>
          <w:shd w:val="clear" w:color="auto" w:fill="auto"/>
        </w:rPr>
        <w:t>Buddhistische Triglotte,</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1859 ; </w:t>
      </w:r>
      <w:r>
        <w:rPr>
          <w:i/>
          <w:iCs/>
          <w:color w:val="4E4735"/>
          <w:spacing w:val="0"/>
          <w:w w:val="100"/>
          <w:position w:val="0"/>
          <w:shd w:val="clear" w:color="auto" w:fill="auto"/>
        </w:rPr>
        <w:t>Ueber ein indisches Krähenorakel,</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1859 </w:t>
      </w:r>
      <w:r>
        <w:rPr>
          <w:color w:val="4E4735"/>
          <w:spacing w:val="0"/>
          <w:w w:val="100"/>
          <w:position w:val="0"/>
          <w:shd w:val="clear" w:color="auto" w:fill="auto"/>
        </w:rPr>
        <w:t xml:space="preserve">; </w:t>
      </w:r>
      <w:r>
        <w:rPr>
          <w:i/>
          <w:iCs/>
          <w:color w:val="4E4735"/>
          <w:spacing w:val="0"/>
          <w:w w:val="100"/>
          <w:position w:val="0"/>
          <w:shd w:val="clear" w:color="auto" w:fill="auto"/>
        </w:rPr>
        <w:t>Ueber die hohen Zahlen der Buddhisten,</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1862 </w:t>
      </w:r>
      <w:r>
        <w:rPr>
          <w:color w:val="4E4735"/>
          <w:spacing w:val="0"/>
          <w:w w:val="100"/>
          <w:position w:val="0"/>
          <w:shd w:val="clear" w:color="auto" w:fill="auto"/>
        </w:rPr>
        <w:t xml:space="preserve">; </w:t>
      </w:r>
      <w:r>
        <w:rPr>
          <w:i/>
          <w:iCs/>
          <w:color w:val="4E4735"/>
          <w:spacing w:val="0"/>
          <w:w w:val="100"/>
          <w:position w:val="0"/>
          <w:shd w:val="clear" w:color="auto" w:fill="auto"/>
        </w:rPr>
        <w:t>Jäschke’s Bemühungen um eine Handschrift des Gesar,</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1868; </w:t>
      </w:r>
      <w:r>
        <w:rPr>
          <w:i/>
          <w:iCs/>
          <w:color w:val="4E4735"/>
          <w:spacing w:val="0"/>
          <w:w w:val="100"/>
          <w:position w:val="0"/>
          <w:shd w:val="clear" w:color="auto" w:fill="auto"/>
          <w:lang w:val="fr-FR" w:eastAsia="fr-FR" w:bidi="fr-FR"/>
        </w:rPr>
        <w:t xml:space="preserve">Târanâthæ </w:t>
      </w:r>
      <w:r>
        <w:rPr>
          <w:i/>
          <w:iCs/>
          <w:color w:val="4E4735"/>
          <w:spacing w:val="0"/>
          <w:w w:val="100"/>
          <w:position w:val="0"/>
          <w:shd w:val="clear" w:color="auto" w:fill="auto"/>
        </w:rPr>
        <w:t xml:space="preserve">de </w:t>
      </w:r>
      <w:r>
        <w:rPr>
          <w:i/>
          <w:iCs/>
          <w:color w:val="4E4735"/>
          <w:spacing w:val="0"/>
          <w:w w:val="100"/>
          <w:position w:val="0"/>
          <w:shd w:val="clear" w:color="auto" w:fill="auto"/>
          <w:lang w:val="fr-FR" w:eastAsia="fr-FR" w:bidi="fr-FR"/>
        </w:rPr>
        <w:t xml:space="preserve">doctrinæ buddhicæ </w:t>
      </w:r>
      <w:r>
        <w:rPr>
          <w:i/>
          <w:iCs/>
          <w:color w:val="4E4735"/>
          <w:spacing w:val="0"/>
          <w:w w:val="100"/>
          <w:position w:val="0"/>
          <w:shd w:val="clear" w:color="auto" w:fill="auto"/>
        </w:rPr>
        <w:t xml:space="preserve">in </w:t>
      </w:r>
      <w:r>
        <w:rPr>
          <w:i/>
          <w:iCs/>
          <w:color w:val="4E4735"/>
          <w:spacing w:val="0"/>
          <w:w w:val="100"/>
          <w:position w:val="0"/>
          <w:shd w:val="clear" w:color="auto" w:fill="auto"/>
          <w:lang w:val="la-001" w:eastAsia="la-001" w:bidi="la-001"/>
        </w:rPr>
        <w:t xml:space="preserve">India propagatione narratio </w:t>
      </w:r>
      <w:r>
        <w:rPr>
          <w:i/>
          <w:iCs/>
          <w:color w:val="4E4735"/>
          <w:spacing w:val="0"/>
          <w:w w:val="100"/>
          <w:position w:val="0"/>
          <w:shd w:val="clear" w:color="auto" w:fill="auto"/>
        </w:rPr>
        <w:t>tibetica,</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1868 </w:t>
      </w:r>
      <w:r>
        <w:rPr>
          <w:color w:val="4E4735"/>
          <w:spacing w:val="0"/>
          <w:w w:val="100"/>
          <w:position w:val="0"/>
          <w:shd w:val="clear" w:color="auto" w:fill="auto"/>
        </w:rPr>
        <w:t xml:space="preserve">(German, </w:t>
      </w:r>
      <w:r>
        <w:rPr>
          <w:color w:val="4E4735"/>
          <w:spacing w:val="0"/>
          <w:w w:val="100"/>
          <w:position w:val="0"/>
          <w:shd w:val="clear" w:color="auto" w:fill="auto"/>
          <w:lang w:val="en-US" w:eastAsia="en-US" w:bidi="en-US"/>
        </w:rPr>
        <w:t xml:space="preserve">1869) </w:t>
      </w:r>
      <w:r>
        <w:rPr>
          <w:color w:val="4E4735"/>
          <w:spacing w:val="0"/>
          <w:w w:val="100"/>
          <w:position w:val="0"/>
          <w:shd w:val="clear" w:color="auto" w:fill="auto"/>
        </w:rPr>
        <w:t xml:space="preserve">; </w:t>
      </w:r>
      <w:r>
        <w:rPr>
          <w:i/>
          <w:iCs/>
          <w:color w:val="4E4735"/>
          <w:spacing w:val="0"/>
          <w:w w:val="100"/>
          <w:position w:val="0"/>
          <w:shd w:val="clear" w:color="auto" w:fill="auto"/>
        </w:rPr>
        <w:t>Ueber einige morgenländische Fassungen der Rhampsinitsage,</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1869 </w:t>
      </w:r>
      <w:r>
        <w:rPr>
          <w:color w:val="4E4735"/>
          <w:spacing w:val="0"/>
          <w:w w:val="100"/>
          <w:position w:val="0"/>
          <w:shd w:val="clear" w:color="auto" w:fill="auto"/>
        </w:rPr>
        <w:t xml:space="preserve">; </w:t>
      </w:r>
      <w:r>
        <w:rPr>
          <w:i/>
          <w:iCs/>
          <w:color w:val="4E4735"/>
          <w:spacing w:val="0"/>
          <w:w w:val="100"/>
          <w:position w:val="0"/>
          <w:shd w:val="clear" w:color="auto" w:fill="auto"/>
        </w:rPr>
        <w:t>Zur buddhist</w:t>
        <w:softHyphen/>
        <w:t>ischen Apokalyptik,</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1874; </w:t>
      </w:r>
      <w:r>
        <w:rPr>
          <w:i/>
          <w:iCs/>
          <w:color w:val="4E4735"/>
          <w:spacing w:val="0"/>
          <w:w w:val="100"/>
          <w:position w:val="0"/>
          <w:shd w:val="clear" w:color="auto" w:fill="auto"/>
          <w:lang w:val="fr-FR" w:eastAsia="fr-FR" w:bidi="fr-FR"/>
        </w:rPr>
        <w:t xml:space="preserve">Bharatæ </w:t>
      </w:r>
      <w:r>
        <w:rPr>
          <w:i/>
          <w:iCs/>
          <w:color w:val="4E4735"/>
          <w:spacing w:val="0"/>
          <w:w w:val="100"/>
          <w:position w:val="0"/>
          <w:shd w:val="clear" w:color="auto" w:fill="auto"/>
          <w:lang w:val="la-001" w:eastAsia="la-001" w:bidi="la-001"/>
        </w:rPr>
        <w:t xml:space="preserve">responsa, </w:t>
      </w:r>
      <w:r>
        <w:rPr>
          <w:i/>
          <w:iCs/>
          <w:color w:val="4E4735"/>
          <w:spacing w:val="0"/>
          <w:w w:val="100"/>
          <w:position w:val="0"/>
          <w:shd w:val="clear" w:color="auto" w:fill="auto"/>
        </w:rPr>
        <w:t xml:space="preserve">tib. </w:t>
      </w:r>
      <w:r>
        <w:rPr>
          <w:i/>
          <w:iCs/>
          <w:color w:val="4E4735"/>
          <w:spacing w:val="0"/>
          <w:w w:val="100"/>
          <w:position w:val="0"/>
          <w:shd w:val="clear" w:color="auto" w:fill="auto"/>
          <w:lang w:val="fr-FR" w:eastAsia="fr-FR" w:bidi="fr-FR"/>
        </w:rPr>
        <w:t>et latine,</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1874; </w:t>
      </w:r>
      <w:r>
        <w:rPr>
          <w:i/>
          <w:iCs/>
          <w:color w:val="4E4735"/>
          <w:spacing w:val="0"/>
          <w:w w:val="100"/>
          <w:position w:val="0"/>
          <w:shd w:val="clear" w:color="auto" w:fill="auto"/>
          <w:lang w:val="fr-FR" w:eastAsia="fr-FR" w:bidi="fr-FR"/>
        </w:rPr>
        <w:t xml:space="preserve">Mahâkâtjâjana </w:t>
      </w:r>
      <w:r>
        <w:rPr>
          <w:i/>
          <w:iCs/>
          <w:color w:val="4E4735"/>
          <w:spacing w:val="0"/>
          <w:w w:val="100"/>
          <w:position w:val="0"/>
          <w:shd w:val="clear" w:color="auto" w:fill="auto"/>
        </w:rPr>
        <w:t>und König Tchanda-pradjota,</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1875; </w:t>
      </w:r>
      <w:r>
        <w:rPr>
          <w:i/>
          <w:iCs/>
          <w:color w:val="4E4735"/>
          <w:spacing w:val="0"/>
          <w:w w:val="100"/>
          <w:position w:val="0"/>
          <w:shd w:val="clear" w:color="auto" w:fill="auto"/>
        </w:rPr>
        <w:t>Indische Künstleranekdoten,</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1875; </w:t>
      </w:r>
      <w:r>
        <w:rPr>
          <w:i/>
          <w:iCs/>
          <w:color w:val="4E4735"/>
          <w:spacing w:val="0"/>
          <w:w w:val="100"/>
          <w:position w:val="0"/>
          <w:shd w:val="clear" w:color="auto" w:fill="auto"/>
        </w:rPr>
        <w:t>Indische Erzählungen,</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1876-77 </w:t>
      </w:r>
      <w:r>
        <w:rPr>
          <w:color w:val="4E4735"/>
          <w:spacing w:val="0"/>
          <w:w w:val="100"/>
          <w:position w:val="0"/>
          <w:shd w:val="clear" w:color="auto" w:fill="auto"/>
        </w:rPr>
        <w:t xml:space="preserve">(an </w:t>
      </w:r>
      <w:r>
        <w:rPr>
          <w:color w:val="4E4735"/>
          <w:spacing w:val="0"/>
          <w:w w:val="100"/>
          <w:position w:val="0"/>
          <w:shd w:val="clear" w:color="auto" w:fill="auto"/>
          <w:lang w:val="en-US" w:eastAsia="en-US" w:bidi="en-US"/>
        </w:rPr>
        <w:t xml:space="preserve">English translation of these by </w:t>
      </w:r>
      <w:r>
        <w:rPr>
          <w:color w:val="4E4735"/>
          <w:spacing w:val="0"/>
          <w:w w:val="100"/>
          <w:position w:val="0"/>
          <w:shd w:val="clear" w:color="auto" w:fill="auto"/>
          <w:lang w:val="fr-FR" w:eastAsia="fr-FR" w:bidi="fr-FR"/>
        </w:rPr>
        <w:t xml:space="preserve">W. R. </w:t>
      </w:r>
      <w:r>
        <w:rPr>
          <w:color w:val="4E4735"/>
          <w:spacing w:val="0"/>
          <w:w w:val="100"/>
          <w:position w:val="0"/>
          <w:shd w:val="clear" w:color="auto" w:fill="auto"/>
          <w:lang w:val="en-US" w:eastAsia="en-US" w:bidi="en-US"/>
        </w:rPr>
        <w:t>S. Ralston ap</w:t>
        <w:softHyphen/>
        <w:t xml:space="preserve">peared in 1882); </w:t>
      </w:r>
      <w:r>
        <w:rPr>
          <w:i/>
          <w:iCs/>
          <w:color w:val="4E4735"/>
          <w:spacing w:val="0"/>
          <w:w w:val="100"/>
          <w:position w:val="0"/>
          <w:shd w:val="clear" w:color="auto" w:fill="auto"/>
          <w:lang w:val="en-US" w:eastAsia="en-US" w:bidi="en-US"/>
        </w:rPr>
        <w:t xml:space="preserve">Ueber Vasubandhu’s </w:t>
      </w:r>
      <w:r>
        <w:rPr>
          <w:i/>
          <w:iCs/>
          <w:color w:val="4E4735"/>
          <w:spacing w:val="0"/>
          <w:w w:val="100"/>
          <w:position w:val="0"/>
          <w:shd w:val="clear" w:color="auto" w:fill="auto"/>
          <w:lang w:val="fr-FR" w:eastAsia="fr-FR" w:bidi="fr-FR"/>
        </w:rPr>
        <w:t>Gâthâsangraha,</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1878; </w:t>
      </w:r>
      <w:r>
        <w:rPr>
          <w:i/>
          <w:iCs/>
          <w:color w:val="4E4735"/>
          <w:spacing w:val="0"/>
          <w:w w:val="100"/>
          <w:position w:val="0"/>
          <w:shd w:val="clear" w:color="auto" w:fill="auto"/>
          <w:lang w:val="en-US" w:eastAsia="en-US" w:bidi="en-US"/>
        </w:rPr>
        <w:t xml:space="preserve">Ueber </w:t>
      </w:r>
      <w:r>
        <w:rPr>
          <w:i/>
          <w:iCs/>
          <w:color w:val="4E4735"/>
          <w:spacing w:val="0"/>
          <w:w w:val="100"/>
          <w:position w:val="0"/>
          <w:shd w:val="clear" w:color="auto" w:fill="auto"/>
        </w:rPr>
        <w:t xml:space="preserve">eine tibetische Handschrift des </w:t>
      </w:r>
      <w:r>
        <w:rPr>
          <w:i/>
          <w:iCs/>
          <w:color w:val="4E4735"/>
          <w:spacing w:val="0"/>
          <w:w w:val="100"/>
          <w:position w:val="0"/>
          <w:shd w:val="clear" w:color="auto" w:fill="auto"/>
          <w:lang w:val="en-US" w:eastAsia="en-US" w:bidi="en-US"/>
        </w:rPr>
        <w:t>India House,</w:t>
      </w:r>
      <w:r>
        <w:rPr>
          <w:color w:val="4E4735"/>
          <w:spacing w:val="0"/>
          <w:w w:val="100"/>
          <w:position w:val="0"/>
          <w:shd w:val="clear" w:color="auto" w:fill="auto"/>
          <w:lang w:val="en-US" w:eastAsia="en-US" w:bidi="en-US"/>
        </w:rPr>
        <w:t xml:space="preserve"> 1879 ; </w:t>
      </w:r>
      <w:r>
        <w:rPr>
          <w:i/>
          <w:iCs/>
          <w:color w:val="4E4735"/>
          <w:spacing w:val="0"/>
          <w:w w:val="100"/>
          <w:position w:val="0"/>
          <w:shd w:val="clear" w:color="auto" w:fill="auto"/>
          <w:lang w:val="en-US" w:eastAsia="en-US" w:bidi="en-US"/>
        </w:rPr>
        <w:t xml:space="preserve">Ueber das </w:t>
      </w:r>
      <w:r>
        <w:rPr>
          <w:i/>
          <w:iCs/>
          <w:color w:val="4E4735"/>
          <w:spacing w:val="0"/>
          <w:w w:val="100"/>
          <w:position w:val="0"/>
          <w:shd w:val="clear" w:color="auto" w:fill="auto"/>
          <w:lang w:val="fr-FR" w:eastAsia="fr-FR" w:bidi="fr-FR"/>
        </w:rPr>
        <w:t>Bonpo-Sùtra,</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1880 ; </w:t>
      </w:r>
      <w:r>
        <w:rPr>
          <w:i/>
          <w:iCs/>
          <w:color w:val="4E4735"/>
          <w:spacing w:val="0"/>
          <w:w w:val="100"/>
          <w:position w:val="0"/>
          <w:shd w:val="clear" w:color="auto" w:fill="auto"/>
        </w:rPr>
        <w:t xml:space="preserve">Zur </w:t>
      </w:r>
      <w:r>
        <w:rPr>
          <w:i/>
          <w:iCs/>
          <w:color w:val="4E4735"/>
          <w:spacing w:val="0"/>
          <w:w w:val="100"/>
          <w:position w:val="0"/>
          <w:shd w:val="clear" w:color="auto" w:fill="auto"/>
          <w:lang w:val="en-US" w:eastAsia="en-US" w:bidi="en-US"/>
        </w:rPr>
        <w:t>Sampo- mythe,</w:t>
      </w:r>
      <w:r>
        <w:rPr>
          <w:color w:val="4E4735"/>
          <w:spacing w:val="0"/>
          <w:w w:val="100"/>
          <w:position w:val="0"/>
          <w:shd w:val="clear" w:color="auto" w:fill="auto"/>
          <w:lang w:val="en-US" w:eastAsia="en-US" w:bidi="en-US"/>
        </w:rPr>
        <w:t xml:space="preserve"> 1850 ; </w:t>
      </w:r>
      <w:r>
        <w:rPr>
          <w:i/>
          <w:iCs/>
          <w:color w:val="4E4735"/>
          <w:spacing w:val="0"/>
          <w:w w:val="100"/>
          <w:position w:val="0"/>
          <w:shd w:val="clear" w:color="auto" w:fill="auto"/>
        </w:rPr>
        <w:t>Kleine Beiträge zur finnischen Mythologie,</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1852 </w:t>
      </w:r>
      <w:r>
        <w:rPr>
          <w:color w:val="4E4735"/>
          <w:spacing w:val="0"/>
          <w:w w:val="100"/>
          <w:position w:val="0"/>
          <w:shd w:val="clear" w:color="auto" w:fill="auto"/>
        </w:rPr>
        <w:t xml:space="preserve">; </w:t>
      </w:r>
      <w:r>
        <w:rPr>
          <w:i/>
          <w:iCs/>
          <w:color w:val="4E4735"/>
          <w:spacing w:val="0"/>
          <w:w w:val="100"/>
          <w:position w:val="0"/>
          <w:shd w:val="clear" w:color="auto" w:fill="auto"/>
        </w:rPr>
        <w:t>Zur ehstnischen Mythologie,</w:t>
      </w:r>
      <w:r>
        <w:rPr>
          <w:color w:val="4E4735"/>
          <w:spacing w:val="0"/>
          <w:w w:val="100"/>
          <w:position w:val="0"/>
          <w:shd w:val="clear" w:color="auto" w:fill="auto"/>
        </w:rPr>
        <w:t xml:space="preserve"> 1854 ; </w:t>
      </w:r>
      <w:r>
        <w:rPr>
          <w:i/>
          <w:iCs/>
          <w:color w:val="4E4735"/>
          <w:spacing w:val="0"/>
          <w:w w:val="100"/>
          <w:position w:val="0"/>
          <w:shd w:val="clear" w:color="auto" w:fill="auto"/>
        </w:rPr>
        <w:t>Ueber den Mythengehalt der finnischen Märchen,</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1855 </w:t>
      </w:r>
      <w:r>
        <w:rPr>
          <w:color w:val="4E4735"/>
          <w:spacing w:val="0"/>
          <w:w w:val="100"/>
          <w:position w:val="0"/>
          <w:shd w:val="clear" w:color="auto" w:fill="auto"/>
        </w:rPr>
        <w:t xml:space="preserve">; </w:t>
      </w:r>
      <w:r>
        <w:rPr>
          <w:i/>
          <w:iCs/>
          <w:color w:val="4E4735"/>
          <w:spacing w:val="0"/>
          <w:w w:val="100"/>
          <w:position w:val="0"/>
          <w:shd w:val="clear" w:color="auto" w:fill="auto"/>
        </w:rPr>
        <w:t>Ueber die Heldensagen der minussinischen Tataren,</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1858 </w:t>
      </w:r>
      <w:r>
        <w:rPr>
          <w:color w:val="4E4735"/>
          <w:spacing w:val="0"/>
          <w:w w:val="100"/>
          <w:position w:val="0"/>
          <w:shd w:val="clear" w:color="auto" w:fill="auto"/>
        </w:rPr>
        <w:t xml:space="preserve">; </w:t>
      </w:r>
      <w:r>
        <w:rPr>
          <w:i/>
          <w:iCs/>
          <w:color w:val="4E4735"/>
          <w:spacing w:val="0"/>
          <w:w w:val="100"/>
          <w:position w:val="0"/>
          <w:shd w:val="clear" w:color="auto" w:fill="auto"/>
        </w:rPr>
        <w:t>Heldensagen, &amp;c., rhythmisch bear</w:t>
        <w:softHyphen/>
        <w:t>beitet,</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1859 </w:t>
      </w:r>
      <w:r>
        <w:rPr>
          <w:color w:val="4E4735"/>
          <w:spacing w:val="0"/>
          <w:w w:val="100"/>
          <w:position w:val="0"/>
          <w:shd w:val="clear" w:color="auto" w:fill="auto"/>
        </w:rPr>
        <w:t xml:space="preserve">; </w:t>
      </w:r>
      <w:r>
        <w:rPr>
          <w:i/>
          <w:iCs/>
          <w:color w:val="4E4735"/>
          <w:spacing w:val="0"/>
          <w:w w:val="100"/>
          <w:position w:val="0"/>
          <w:shd w:val="clear" w:color="auto" w:fill="auto"/>
        </w:rPr>
        <w:t>Zum Mythus vom Weltuntergange,</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1859 </w:t>
      </w:r>
      <w:r>
        <w:rPr>
          <w:color w:val="4E4735"/>
          <w:spacing w:val="0"/>
          <w:w w:val="100"/>
          <w:position w:val="0"/>
          <w:shd w:val="clear" w:color="auto" w:fill="auto"/>
        </w:rPr>
        <w:t xml:space="preserve">; </w:t>
      </w:r>
      <w:r>
        <w:rPr>
          <w:i/>
          <w:iCs/>
          <w:color w:val="4E4735"/>
          <w:spacing w:val="0"/>
          <w:w w:val="100"/>
          <w:position w:val="0"/>
          <w:shd w:val="clear" w:color="auto" w:fill="auto"/>
        </w:rPr>
        <w:t>Ueber die ehstnische Sage vom Kalewi-poeg,</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1860 </w:t>
      </w:r>
      <w:r>
        <w:rPr>
          <w:color w:val="4E4735"/>
          <w:spacing w:val="0"/>
          <w:w w:val="100"/>
          <w:position w:val="0"/>
          <w:shd w:val="clear" w:color="auto" w:fill="auto"/>
        </w:rPr>
        <w:t xml:space="preserve">; </w:t>
      </w:r>
      <w:r>
        <w:rPr>
          <w:i/>
          <w:iCs/>
          <w:color w:val="4E4735"/>
          <w:spacing w:val="0"/>
          <w:w w:val="100"/>
          <w:position w:val="0"/>
          <w:shd w:val="clear" w:color="auto" w:fill="auto"/>
        </w:rPr>
        <w:t>Zur russischen Heldensage,</w:t>
      </w:r>
      <w:r>
        <w:rPr>
          <w:color w:val="4E4735"/>
          <w:spacing w:val="0"/>
          <w:w w:val="100"/>
          <w:position w:val="0"/>
          <w:shd w:val="clear" w:color="auto" w:fill="auto"/>
        </w:rPr>
        <w:t xml:space="preserve"> 1861 ; </w:t>
      </w:r>
      <w:r>
        <w:rPr>
          <w:i/>
          <w:iCs/>
          <w:color w:val="4E4735"/>
          <w:spacing w:val="0"/>
          <w:w w:val="100"/>
          <w:position w:val="0"/>
          <w:shd w:val="clear" w:color="auto" w:fill="auto"/>
        </w:rPr>
        <w:t>Ueber Kalewa und die Kalewingen,</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1862 </w:t>
      </w:r>
      <w:r>
        <w:rPr>
          <w:color w:val="4E4735"/>
          <w:spacing w:val="0"/>
          <w:w w:val="100"/>
          <w:position w:val="0"/>
          <w:shd w:val="clear" w:color="auto" w:fill="auto"/>
        </w:rPr>
        <w:t xml:space="preserve">; </w:t>
      </w:r>
      <w:r>
        <w:rPr>
          <w:i/>
          <w:iCs/>
          <w:color w:val="4E4735"/>
          <w:spacing w:val="0"/>
          <w:w w:val="100"/>
          <w:position w:val="0"/>
          <w:shd w:val="clear" w:color="auto" w:fill="auto"/>
        </w:rPr>
        <w:t>Kalevala, deutsch in rhythmischer Form,</w:t>
      </w:r>
      <w:r>
        <w:rPr>
          <w:color w:val="4E4735"/>
          <w:spacing w:val="0"/>
          <w:w w:val="100"/>
          <w:position w:val="0"/>
          <w:shd w:val="clear" w:color="auto" w:fill="auto"/>
        </w:rPr>
        <w:t xml:space="preserve"> 1852 ; </w:t>
      </w:r>
      <w:r>
        <w:rPr>
          <w:i/>
          <w:iCs/>
          <w:color w:val="4E4735"/>
          <w:spacing w:val="0"/>
          <w:w w:val="100"/>
          <w:position w:val="0"/>
          <w:shd w:val="clear" w:color="auto" w:fill="auto"/>
        </w:rPr>
        <w:t>Ueber das Thier “tarvas” im finnischen Epos,</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1848-49; </w:t>
      </w:r>
      <w:r>
        <w:rPr>
          <w:i/>
          <w:iCs/>
          <w:color w:val="4E4735"/>
          <w:spacing w:val="0"/>
          <w:w w:val="100"/>
          <w:position w:val="0"/>
          <w:shd w:val="clear" w:color="auto" w:fill="auto"/>
        </w:rPr>
        <w:t>Die Lieder der Woten, metrisch übertragen,</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1856; </w:t>
      </w:r>
      <w:r>
        <w:rPr>
          <w:i/>
          <w:iCs/>
          <w:color w:val="4E4735"/>
          <w:spacing w:val="0"/>
          <w:w w:val="100"/>
          <w:position w:val="0"/>
          <w:shd w:val="clear" w:color="auto" w:fill="auto"/>
        </w:rPr>
        <w:t>Ueber das Wort “sampo” im finnischen Epos,</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1861; V</w:t>
      </w:r>
      <w:r>
        <w:rPr>
          <w:color w:val="4E4735"/>
          <w:spacing w:val="0"/>
          <w:w w:val="100"/>
          <w:position w:val="0"/>
          <w:shd w:val="clear" w:color="auto" w:fill="auto"/>
        </w:rPr>
        <w:t xml:space="preserve">ersuch </w:t>
      </w:r>
      <w:r>
        <w:rPr>
          <w:i/>
          <w:iCs/>
          <w:color w:val="4E4735"/>
          <w:spacing w:val="0"/>
          <w:w w:val="100"/>
          <w:position w:val="0"/>
          <w:shd w:val="clear" w:color="auto" w:fill="auto"/>
        </w:rPr>
        <w:t>einer ostjakischen Sprachlehre,</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1849-1856; </w:t>
      </w:r>
      <w:r>
        <w:rPr>
          <w:i/>
          <w:iCs/>
          <w:color w:val="4E4735"/>
          <w:spacing w:val="0"/>
          <w:w w:val="100"/>
          <w:position w:val="0"/>
          <w:shd w:val="clear" w:color="auto" w:fill="auto"/>
        </w:rPr>
        <w:t>Grammatik und Wörterverzeichnisse der samojedischen Sprachen,</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1854-1855 </w:t>
      </w:r>
      <w:r>
        <w:rPr>
          <w:color w:val="4E4735"/>
          <w:spacing w:val="0"/>
          <w:w w:val="100"/>
          <w:position w:val="0"/>
          <w:shd w:val="clear" w:color="auto" w:fill="auto"/>
        </w:rPr>
        <w:t xml:space="preserve">; </w:t>
      </w:r>
      <w:r>
        <w:rPr>
          <w:i/>
          <w:iCs/>
          <w:color w:val="4E4735"/>
          <w:spacing w:val="0"/>
          <w:w w:val="100"/>
          <w:position w:val="0"/>
          <w:shd w:val="clear" w:color="auto" w:fill="auto"/>
        </w:rPr>
        <w:t xml:space="preserve">Grundzüge einer tungusischen Sprachlehre, </w:t>
      </w:r>
      <w:r>
        <w:rPr>
          <w:color w:val="4E4735"/>
          <w:spacing w:val="0"/>
          <w:w w:val="100"/>
          <w:position w:val="0"/>
          <w:shd w:val="clear" w:color="auto" w:fill="auto"/>
          <w:lang w:val="en-US" w:eastAsia="en-US" w:bidi="en-US"/>
        </w:rPr>
        <w:t xml:space="preserve">1856; </w:t>
      </w:r>
      <w:r>
        <w:rPr>
          <w:i/>
          <w:iCs/>
          <w:color w:val="4E4735"/>
          <w:spacing w:val="0"/>
          <w:w w:val="100"/>
          <w:position w:val="0"/>
          <w:shd w:val="clear" w:color="auto" w:fill="auto"/>
        </w:rPr>
        <w:t>Versuch einer burjätischen Sprachlehre,</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1857 </w:t>
      </w:r>
      <w:r>
        <w:rPr>
          <w:color w:val="4E4735"/>
          <w:spacing w:val="0"/>
          <w:w w:val="100"/>
          <w:position w:val="0"/>
          <w:shd w:val="clear" w:color="auto" w:fill="auto"/>
        </w:rPr>
        <w:t xml:space="preserve">; </w:t>
      </w:r>
      <w:r>
        <w:rPr>
          <w:i/>
          <w:iCs/>
          <w:color w:val="4E4735"/>
          <w:spacing w:val="0"/>
          <w:w w:val="100"/>
          <w:position w:val="0"/>
          <w:shd w:val="clear" w:color="auto" w:fill="auto"/>
        </w:rPr>
        <w:t>Versuch einer koibalischen und karagassischen Sprachlehre,</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1857 </w:t>
      </w:r>
      <w:r>
        <w:rPr>
          <w:color w:val="4E4735"/>
          <w:spacing w:val="0"/>
          <w:w w:val="100"/>
          <w:position w:val="0"/>
          <w:shd w:val="clear" w:color="auto" w:fill="auto"/>
        </w:rPr>
        <w:t xml:space="preserve">; </w:t>
      </w:r>
      <w:r>
        <w:rPr>
          <w:i/>
          <w:iCs/>
          <w:color w:val="4E4735"/>
          <w:spacing w:val="0"/>
          <w:w w:val="100"/>
          <w:position w:val="0"/>
          <w:shd w:val="clear" w:color="auto" w:fill="auto"/>
        </w:rPr>
        <w:t>Versuch einer jenisei-osljakischen und kottischen Sprachlehre,</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1858 </w:t>
      </w:r>
      <w:r>
        <w:rPr>
          <w:color w:val="4E4735"/>
          <w:spacing w:val="0"/>
          <w:w w:val="100"/>
          <w:position w:val="0"/>
          <w:shd w:val="clear" w:color="auto" w:fill="auto"/>
        </w:rPr>
        <w:t xml:space="preserve">; </w:t>
      </w:r>
      <w:r>
        <w:rPr>
          <w:i/>
          <w:iCs/>
          <w:color w:val="4E4735"/>
          <w:spacing w:val="0"/>
          <w:w w:val="100"/>
          <w:position w:val="0"/>
          <w:shd w:val="clear" w:color="auto" w:fill="auto"/>
        </w:rPr>
        <w:t>Das 13-monatliche Jahr und die Monatsnamen der sibirischen Völker,</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1856; </w:t>
      </w:r>
      <w:r>
        <w:rPr>
          <w:i/>
          <w:iCs/>
          <w:color w:val="4E4735"/>
          <w:spacing w:val="0"/>
          <w:w w:val="100"/>
          <w:position w:val="0"/>
          <w:shd w:val="clear" w:color="auto" w:fill="auto"/>
        </w:rPr>
        <w:t xml:space="preserve">Ueber die Sprache der Jukagiren, </w:t>
      </w:r>
      <w:r>
        <w:rPr>
          <w:i/>
          <w:iCs/>
          <w:color w:val="4E4735"/>
          <w:spacing w:val="0"/>
          <w:w w:val="100"/>
          <w:position w:val="0"/>
          <w:shd w:val="clear" w:color="auto" w:fill="auto"/>
          <w:lang w:val="en-US" w:eastAsia="en-US" w:bidi="en-US"/>
        </w:rPr>
        <w:t xml:space="preserve">1859-71∙, </w:t>
      </w:r>
      <w:r>
        <w:rPr>
          <w:i/>
          <w:iCs/>
          <w:color w:val="4E4735"/>
          <w:spacing w:val="0"/>
          <w:w w:val="100"/>
          <w:position w:val="0"/>
          <w:shd w:val="clear" w:color="auto" w:fill="auto"/>
        </w:rPr>
        <w:t>Beiträge zur Kenntniss der tungusischen Mundarten,</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1859 </w:t>
      </w:r>
      <w:r>
        <w:rPr>
          <w:color w:val="4E4735"/>
          <w:spacing w:val="0"/>
          <w:w w:val="100"/>
          <w:position w:val="0"/>
          <w:shd w:val="clear" w:color="auto" w:fill="auto"/>
        </w:rPr>
        <w:t xml:space="preserve">; </w:t>
      </w:r>
      <w:r>
        <w:rPr>
          <w:i/>
          <w:iCs/>
          <w:color w:val="4E4735"/>
          <w:spacing w:val="0"/>
          <w:w w:val="100"/>
          <w:position w:val="0"/>
          <w:shd w:val="clear" w:color="auto" w:fill="auto"/>
        </w:rPr>
        <w:t>Tungusische Miscellen,</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1874 </w:t>
      </w:r>
      <w:r>
        <w:rPr>
          <w:color w:val="4E4735"/>
          <w:spacing w:val="0"/>
          <w:w w:val="100"/>
          <w:position w:val="0"/>
          <w:shd w:val="clear" w:color="auto" w:fill="auto"/>
        </w:rPr>
        <w:t xml:space="preserve">; </w:t>
      </w:r>
      <w:r>
        <w:rPr>
          <w:i/>
          <w:iCs/>
          <w:color w:val="4E4735"/>
          <w:spacing w:val="0"/>
          <w:w w:val="100"/>
          <w:position w:val="0"/>
          <w:shd w:val="clear" w:color="auto" w:fill="auto"/>
        </w:rPr>
        <w:t>Ueber die von G. von Maydell gesammelten tungusischen Sprachproben,</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1874; </w:t>
      </w:r>
      <w:r>
        <w:rPr>
          <w:i/>
          <w:iCs/>
          <w:color w:val="4E4735"/>
          <w:spacing w:val="0"/>
          <w:w w:val="100"/>
          <w:position w:val="0"/>
          <w:shd w:val="clear" w:color="auto" w:fill="auto"/>
          <w:lang w:val="en-US" w:eastAsia="en-US" w:bidi="en-US"/>
        </w:rPr>
        <w:t xml:space="preserve">A. </w:t>
      </w:r>
      <w:r>
        <w:rPr>
          <w:i/>
          <w:iCs/>
          <w:color w:val="4E4735"/>
          <w:spacing w:val="0"/>
          <w:w w:val="100"/>
          <w:position w:val="0"/>
          <w:shd w:val="clear" w:color="auto" w:fill="auto"/>
        </w:rPr>
        <w:t>Czekanowski’s tungusisches Wörterverzeichniss,</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1877 </w:t>
      </w:r>
      <w:r>
        <w:rPr>
          <w:color w:val="4E4735"/>
          <w:spacing w:val="0"/>
          <w:w w:val="100"/>
          <w:position w:val="0"/>
          <w:shd w:val="clear" w:color="auto" w:fill="auto"/>
        </w:rPr>
        <w:t xml:space="preserve">; </w:t>
      </w:r>
      <w:r>
        <w:rPr>
          <w:i/>
          <w:iCs/>
          <w:color w:val="4E4735"/>
          <w:spacing w:val="0"/>
          <w:w w:val="100"/>
          <w:position w:val="0"/>
          <w:shd w:val="clear" w:color="auto" w:fill="auto"/>
        </w:rPr>
        <w:t xml:space="preserve">Ueber sibirische Eigenthumszeichen, </w:t>
      </w:r>
      <w:r>
        <w:rPr>
          <w:color w:val="4E4735"/>
          <w:spacing w:val="0"/>
          <w:w w:val="100"/>
          <w:position w:val="0"/>
          <w:shd w:val="clear" w:color="auto" w:fill="auto"/>
          <w:lang w:val="en-US" w:eastAsia="en-US" w:bidi="en-US"/>
        </w:rPr>
        <w:t xml:space="preserve">1855-1859; </w:t>
      </w:r>
      <w:r>
        <w:rPr>
          <w:i/>
          <w:iCs/>
          <w:color w:val="4E4735"/>
          <w:spacing w:val="0"/>
          <w:w w:val="100"/>
          <w:position w:val="0"/>
          <w:shd w:val="clear" w:color="auto" w:fill="auto"/>
        </w:rPr>
        <w:t>Kurze Charakteristik der Thuschsprache,</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1854; </w:t>
      </w:r>
      <w:r>
        <w:rPr>
          <w:i/>
          <w:iCs/>
          <w:color w:val="4E4735"/>
          <w:spacing w:val="0"/>
          <w:w w:val="100"/>
          <w:position w:val="0"/>
          <w:shd w:val="clear" w:color="auto" w:fill="auto"/>
        </w:rPr>
        <w:t>Versuch über die Thusch</w:t>
        <w:softHyphen/>
        <w:t>sprache,</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1856; </w:t>
      </w:r>
      <w:r>
        <w:rPr>
          <w:i/>
          <w:iCs/>
          <w:color w:val="4E4735"/>
          <w:spacing w:val="0"/>
          <w:w w:val="100"/>
          <w:position w:val="0"/>
          <w:shd w:val="clear" w:color="auto" w:fill="auto"/>
        </w:rPr>
        <w:t>Versuch über das Awarische,</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1862; </w:t>
      </w:r>
      <w:r>
        <w:rPr>
          <w:i/>
          <w:iCs/>
          <w:color w:val="4E4735"/>
          <w:spacing w:val="0"/>
          <w:w w:val="100"/>
          <w:position w:val="0"/>
          <w:shd w:val="clear" w:color="auto" w:fill="auto"/>
        </w:rPr>
        <w:t>Ueber Baron Uslar's neuere linguistische Forschungen,</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1863 </w:t>
      </w:r>
      <w:r>
        <w:rPr>
          <w:color w:val="4E4735"/>
          <w:spacing w:val="0"/>
          <w:w w:val="100"/>
          <w:position w:val="0"/>
          <w:shd w:val="clear" w:color="auto" w:fill="auto"/>
        </w:rPr>
        <w:t xml:space="preserve">; </w:t>
      </w:r>
      <w:r>
        <w:rPr>
          <w:i/>
          <w:iCs/>
          <w:color w:val="4E4735"/>
          <w:spacing w:val="0"/>
          <w:w w:val="100"/>
          <w:position w:val="0"/>
          <w:shd w:val="clear" w:color="auto" w:fill="auto"/>
        </w:rPr>
        <w:t>Versuch über die Sprache der Uden,</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1863; </w:t>
      </w:r>
      <w:r>
        <w:rPr>
          <w:i/>
          <w:iCs/>
          <w:color w:val="4E4735"/>
          <w:spacing w:val="0"/>
          <w:w w:val="100"/>
          <w:position w:val="0"/>
          <w:shd w:val="clear" w:color="auto" w:fill="auto"/>
        </w:rPr>
        <w:t>Aus</w:t>
        <w:softHyphen/>
        <w:t>führlicher Bericht über Baron Uslar’s abchasische Studien,</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1863 </w:t>
      </w:r>
      <w:r>
        <w:rPr>
          <w:color w:val="4E4735"/>
          <w:spacing w:val="0"/>
          <w:w w:val="100"/>
          <w:position w:val="0"/>
          <w:shd w:val="clear" w:color="auto" w:fill="auto"/>
        </w:rPr>
        <w:t xml:space="preserve">; </w:t>
      </w:r>
      <w:r>
        <w:rPr>
          <w:i/>
          <w:iCs/>
          <w:color w:val="4E4735"/>
          <w:spacing w:val="0"/>
          <w:w w:val="100"/>
          <w:position w:val="0"/>
          <w:shd w:val="clear" w:color="auto" w:fill="auto"/>
        </w:rPr>
        <w:t>Tschetschenzische Studien,</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1864; </w:t>
      </w:r>
      <w:r>
        <w:rPr>
          <w:i/>
          <w:iCs/>
          <w:color w:val="4E4735"/>
          <w:spacing w:val="0"/>
          <w:w w:val="100"/>
          <w:position w:val="0"/>
          <w:shd w:val="clear" w:color="auto" w:fill="auto"/>
        </w:rPr>
        <w:t xml:space="preserve">Ausführlicher Bericht über Baron Uslar's Kasikumükische Studien, </w:t>
      </w:r>
      <w:r>
        <w:rPr>
          <w:color w:val="4E4735"/>
          <w:spacing w:val="0"/>
          <w:w w:val="100"/>
          <w:position w:val="0"/>
          <w:shd w:val="clear" w:color="auto" w:fill="auto"/>
          <w:lang w:val="en-US" w:eastAsia="en-US" w:bidi="en-US"/>
        </w:rPr>
        <w:t xml:space="preserve">1866; </w:t>
      </w:r>
      <w:r>
        <w:rPr>
          <w:i/>
          <w:iCs/>
          <w:color w:val="4E4735"/>
          <w:spacing w:val="0"/>
          <w:w w:val="100"/>
          <w:position w:val="0"/>
          <w:shd w:val="clear" w:color="auto" w:fill="auto"/>
        </w:rPr>
        <w:t>Hürkanische Studien,</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1871 </w:t>
      </w:r>
      <w:r>
        <w:rPr>
          <w:color w:val="4E4735"/>
          <w:spacing w:val="0"/>
          <w:w w:val="100"/>
          <w:position w:val="0"/>
          <w:shd w:val="clear" w:color="auto" w:fill="auto"/>
        </w:rPr>
        <w:t xml:space="preserve">; </w:t>
      </w:r>
      <w:r>
        <w:rPr>
          <w:i/>
          <w:iCs/>
          <w:color w:val="4E4735"/>
          <w:spacing w:val="0"/>
          <w:w w:val="100"/>
          <w:position w:val="0"/>
          <w:shd w:val="clear" w:color="auto" w:fill="auto"/>
        </w:rPr>
        <w:t>Awarische Studien,</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1872 </w:t>
      </w:r>
      <w:r>
        <w:rPr>
          <w:color w:val="4E4735"/>
          <w:spacing w:val="0"/>
          <w:w w:val="100"/>
          <w:position w:val="0"/>
          <w:shd w:val="clear" w:color="auto" w:fill="auto"/>
        </w:rPr>
        <w:t xml:space="preserve">; </w:t>
      </w:r>
      <w:r>
        <w:rPr>
          <w:i/>
          <w:iCs/>
          <w:color w:val="4E4735"/>
          <w:spacing w:val="0"/>
          <w:w w:val="100"/>
          <w:position w:val="0"/>
          <w:shd w:val="clear" w:color="auto" w:fill="auto"/>
        </w:rPr>
        <w:t xml:space="preserve">Kürinisehe Studien, </w:t>
      </w:r>
      <w:r>
        <w:rPr>
          <w:color w:val="4E4735"/>
          <w:spacing w:val="0"/>
          <w:w w:val="100"/>
          <w:position w:val="0"/>
          <w:shd w:val="clear" w:color="auto" w:fill="auto"/>
          <w:lang w:val="en-US" w:eastAsia="en-US" w:bidi="en-US"/>
        </w:rPr>
        <w:t xml:space="preserve">1873; </w:t>
      </w:r>
      <w:r>
        <w:rPr>
          <w:i/>
          <w:iCs/>
          <w:color w:val="4E4735"/>
          <w:spacing w:val="0"/>
          <w:w w:val="100"/>
          <w:position w:val="0"/>
          <w:shd w:val="clear" w:color="auto" w:fill="auto"/>
        </w:rPr>
        <w:t>Awarische Texte,</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1873; </w:t>
      </w:r>
      <w:r>
        <w:rPr>
          <w:i/>
          <w:iCs/>
          <w:color w:val="4E4735"/>
          <w:spacing w:val="0"/>
          <w:w w:val="100"/>
          <w:position w:val="0"/>
          <w:shd w:val="clear" w:color="auto" w:fill="auto"/>
        </w:rPr>
        <w:t>Ossetische Sprüchwörter,</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1862; </w:t>
      </w:r>
      <w:r>
        <w:rPr>
          <w:i/>
          <w:iCs/>
          <w:color w:val="4E4735"/>
          <w:spacing w:val="0"/>
          <w:w w:val="100"/>
          <w:position w:val="0"/>
          <w:shd w:val="clear" w:color="auto" w:fill="auto"/>
        </w:rPr>
        <w:t xml:space="preserve">Ossetische Texte, </w:t>
      </w:r>
      <w:r>
        <w:rPr>
          <w:color w:val="4E4735"/>
          <w:spacing w:val="0"/>
          <w:w w:val="100"/>
          <w:position w:val="0"/>
          <w:shd w:val="clear" w:color="auto" w:fill="auto"/>
          <w:lang w:val="en-US" w:eastAsia="en-US" w:bidi="en-US"/>
        </w:rPr>
        <w:t xml:space="preserve">1863 </w:t>
      </w:r>
      <w:r>
        <w:rPr>
          <w:color w:val="4E4735"/>
          <w:spacing w:val="0"/>
          <w:w w:val="100"/>
          <w:position w:val="0"/>
          <w:shd w:val="clear" w:color="auto" w:fill="auto"/>
        </w:rPr>
        <w:t xml:space="preserve">; </w:t>
      </w:r>
      <w:r>
        <w:rPr>
          <w:i/>
          <w:iCs/>
          <w:color w:val="4E4735"/>
          <w:spacing w:val="0"/>
          <w:w w:val="100"/>
          <w:position w:val="0"/>
          <w:shd w:val="clear" w:color="auto" w:fill="auto"/>
        </w:rPr>
        <w:t>Zwei ossetische Thiermärchen,</w:t>
      </w:r>
      <w:r>
        <w:rPr>
          <w:color w:val="4E4735"/>
          <w:spacing w:val="0"/>
          <w:w w:val="100"/>
          <w:position w:val="0"/>
          <w:shd w:val="clear" w:color="auto" w:fill="auto"/>
        </w:rPr>
        <w:t xml:space="preserve"> </w:t>
      </w:r>
      <w:r>
        <w:rPr>
          <w:color w:val="4E4735"/>
          <w:spacing w:val="0"/>
          <w:w w:val="100"/>
          <w:position w:val="0"/>
          <w:shd w:val="clear" w:color="auto" w:fill="auto"/>
          <w:lang w:val="en-US" w:eastAsia="en-US" w:bidi="en-US"/>
        </w:rPr>
        <w:t xml:space="preserve">1864 </w:t>
      </w:r>
      <w:r>
        <w:rPr>
          <w:color w:val="4E4735"/>
          <w:spacing w:val="0"/>
          <w:w w:val="100"/>
          <w:position w:val="0"/>
          <w:shd w:val="clear" w:color="auto" w:fill="auto"/>
        </w:rPr>
        <w:t xml:space="preserve">; </w:t>
      </w:r>
      <w:r>
        <w:rPr>
          <w:i/>
          <w:iCs/>
          <w:color w:val="4E4735"/>
          <w:spacing w:val="0"/>
          <w:w w:val="100"/>
          <w:position w:val="0"/>
          <w:shd w:val="clear" w:color="auto" w:fill="auto"/>
        </w:rPr>
        <w:t>Ossetische Sagen und Märchen,</w:t>
      </w:r>
      <w:r>
        <w:rPr>
          <w:color w:val="4E4735"/>
          <w:spacing w:val="0"/>
          <w:w w:val="100"/>
          <w:position w:val="0"/>
          <w:shd w:val="clear" w:color="auto" w:fill="auto"/>
        </w:rPr>
        <w:t xml:space="preserve"> 1867,</w:t>
      </w:r>
    </w:p>
    <w:p>
      <w:pPr>
        <w:pStyle w:val="Style7"/>
        <w:keepNext w:val="0"/>
        <w:keepLines w:val="0"/>
        <w:widowControl w:val="0"/>
        <w:shd w:val="clear" w:color="auto" w:fill="auto"/>
        <w:bidi w:val="0"/>
        <w:ind w:left="0" w:firstLine="360"/>
        <w:jc w:val="left"/>
      </w:pPr>
      <w:r>
        <w:rPr>
          <w:color w:val="4E4735"/>
          <w:spacing w:val="0"/>
          <w:w w:val="100"/>
          <w:position w:val="0"/>
          <w:shd w:val="clear" w:color="auto" w:fill="auto"/>
          <w:lang w:val="de-DE" w:eastAsia="de-DE" w:bidi="de-DE"/>
        </w:rPr>
        <w:t xml:space="preserve">SCHILLER, </w:t>
      </w:r>
      <w:r>
        <w:rPr>
          <w:smallCaps/>
          <w:color w:val="4E4735"/>
          <w:spacing w:val="0"/>
          <w:w w:val="100"/>
          <w:position w:val="0"/>
          <w:shd w:val="clear" w:color="auto" w:fill="auto"/>
          <w:lang w:val="de-DE" w:eastAsia="de-DE" w:bidi="de-DE"/>
        </w:rPr>
        <w:t>Johann Christoph Friedrich</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(1759- 1805), </w:t>
      </w:r>
      <w:r>
        <w:rPr>
          <w:color w:val="4E4735"/>
          <w:spacing w:val="0"/>
          <w:w w:val="100"/>
          <w:position w:val="0"/>
          <w:shd w:val="clear" w:color="auto" w:fill="auto"/>
          <w:lang w:val="de-DE" w:eastAsia="de-DE" w:bidi="de-DE"/>
        </w:rPr>
        <w:t xml:space="preserve">German </w:t>
      </w:r>
      <w:r>
        <w:rPr>
          <w:color w:val="4E4735"/>
          <w:spacing w:val="0"/>
          <w:w w:val="100"/>
          <w:position w:val="0"/>
          <w:shd w:val="clear" w:color="auto" w:fill="auto"/>
          <w:lang w:val="en-US" w:eastAsia="en-US" w:bidi="en-US"/>
        </w:rPr>
        <w:t xml:space="preserve">dramatist and poet, </w:t>
      </w:r>
      <w:r>
        <w:rPr>
          <w:color w:val="4E4735"/>
          <w:spacing w:val="0"/>
          <w:w w:val="100"/>
          <w:position w:val="0"/>
          <w:shd w:val="clear" w:color="auto" w:fill="auto"/>
          <w:lang w:val="de-DE" w:eastAsia="de-DE" w:bidi="de-DE"/>
        </w:rPr>
        <w:t xml:space="preserve">was </w:t>
      </w:r>
      <w:r>
        <w:rPr>
          <w:color w:val="4E4735"/>
          <w:spacing w:val="0"/>
          <w:w w:val="100"/>
          <w:position w:val="0"/>
          <w:shd w:val="clear" w:color="auto" w:fill="auto"/>
          <w:lang w:val="en-US" w:eastAsia="en-US" w:bidi="en-US"/>
        </w:rPr>
        <w:t xml:space="preserve">born at </w:t>
      </w:r>
      <w:r>
        <w:rPr>
          <w:color w:val="4E4735"/>
          <w:spacing w:val="0"/>
          <w:w w:val="100"/>
          <w:position w:val="0"/>
          <w:shd w:val="clear" w:color="auto" w:fill="auto"/>
          <w:lang w:val="de-DE" w:eastAsia="de-DE" w:bidi="de-DE"/>
        </w:rPr>
        <w:t xml:space="preserve">Marbach, in Würtemberg, </w:t>
      </w:r>
      <w:r>
        <w:rPr>
          <w:color w:val="4E4735"/>
          <w:spacing w:val="0"/>
          <w:w w:val="100"/>
          <w:position w:val="0"/>
          <w:shd w:val="clear" w:color="auto" w:fill="auto"/>
          <w:lang w:val="en-US" w:eastAsia="en-US" w:bidi="en-US"/>
        </w:rPr>
        <w:t>on the 10th or 11</w:t>
      </w:r>
      <w:r>
        <w:rPr>
          <w:color w:val="4E4735"/>
          <w:spacing w:val="0"/>
          <w:w w:val="100"/>
          <w:position w:val="0"/>
          <w:shd w:val="clear" w:color="auto" w:fill="auto"/>
          <w:lang w:val="de-DE" w:eastAsia="de-DE" w:bidi="de-DE"/>
        </w:rPr>
        <w:t xml:space="preserve">th </w:t>
      </w:r>
      <w:r>
        <w:rPr>
          <w:color w:val="4E4735"/>
          <w:spacing w:val="0"/>
          <w:w w:val="100"/>
          <w:position w:val="0"/>
          <w:shd w:val="clear" w:color="auto" w:fill="auto"/>
          <w:lang w:val="en-US" w:eastAsia="en-US" w:bidi="en-US"/>
        </w:rPr>
        <w:t xml:space="preserve">(probably 10th) </w:t>
      </w:r>
      <w:r>
        <w:rPr>
          <w:color w:val="4E4735"/>
          <w:spacing w:val="0"/>
          <w:w w:val="100"/>
          <w:position w:val="0"/>
          <w:shd w:val="clear" w:color="auto" w:fill="auto"/>
          <w:lang w:val="de-DE" w:eastAsia="de-DE" w:bidi="de-DE"/>
        </w:rPr>
        <w:t xml:space="preserve">November </w:t>
      </w:r>
      <w:r>
        <w:rPr>
          <w:color w:val="4E4735"/>
          <w:spacing w:val="0"/>
          <w:w w:val="100"/>
          <w:position w:val="0"/>
          <w:shd w:val="clear" w:color="auto" w:fill="auto"/>
          <w:lang w:val="en-US" w:eastAsia="en-US" w:bidi="en-US"/>
        </w:rPr>
        <w:t xml:space="preserve">1759. His grandfather and great-grandfather had been bakers in Bittenfeld, a village at the point where the Rems flows into the </w:t>
      </w:r>
      <w:r>
        <w:rPr>
          <w:color w:val="4E4735"/>
          <w:spacing w:val="0"/>
          <w:w w:val="100"/>
          <w:position w:val="0"/>
          <w:shd w:val="clear" w:color="auto" w:fill="auto"/>
          <w:lang w:val="de-DE" w:eastAsia="de-DE" w:bidi="de-DE"/>
        </w:rPr>
        <w:t xml:space="preserve">Neckar; </w:t>
      </w:r>
      <w:r>
        <w:rPr>
          <w:color w:val="4E4735"/>
          <w:spacing w:val="0"/>
          <w:w w:val="100"/>
          <w:position w:val="0"/>
          <w:shd w:val="clear" w:color="auto" w:fill="auto"/>
          <w:lang w:val="en-US" w:eastAsia="en-US" w:bidi="en-US"/>
        </w:rPr>
        <w:t xml:space="preserve">and the family was probably descended from Jacob Georg Schiller, who was born in Grossheppach, another Swabian village, in 1587. Schiller’s father, Johann </w:t>
      </w:r>
      <w:r>
        <w:rPr>
          <w:color w:val="4E4735"/>
          <w:spacing w:val="0"/>
          <w:w w:val="100"/>
          <w:position w:val="0"/>
          <w:shd w:val="clear" w:color="auto" w:fill="auto"/>
          <w:lang w:val="de-DE" w:eastAsia="de-DE" w:bidi="de-DE"/>
        </w:rPr>
        <w:t xml:space="preserve">Kaspar </w:t>
      </w:r>
      <w:r>
        <w:rPr>
          <w:color w:val="4E4735"/>
          <w:spacing w:val="0"/>
          <w:w w:val="100"/>
          <w:position w:val="0"/>
          <w:shd w:val="clear" w:color="auto" w:fill="auto"/>
          <w:lang w:val="en-US" w:eastAsia="en-US" w:bidi="en-US"/>
        </w:rPr>
        <w:t xml:space="preserve">Schiller, who was about thirty-six years of age when his son was born, was a man of remarkable intelligence and energy. In 1749, after the War of the Austrian Succession, in which he had served as a surgeon in a Bavarian regiment of hussars, he went to visit a married sister at </w:t>
      </w:r>
      <w:r>
        <w:rPr>
          <w:color w:val="4E4735"/>
          <w:spacing w:val="0"/>
          <w:w w:val="100"/>
          <w:position w:val="0"/>
          <w:shd w:val="clear" w:color="auto" w:fill="auto"/>
          <w:lang w:val="de-DE" w:eastAsia="de-DE" w:bidi="de-DE"/>
        </w:rPr>
        <w:t xml:space="preserve">Marbach, </w:t>
      </w:r>
      <w:r>
        <w:rPr>
          <w:color w:val="4E4735"/>
          <w:spacing w:val="0"/>
          <w:w w:val="100"/>
          <w:position w:val="0"/>
          <w:shd w:val="clear" w:color="auto" w:fill="auto"/>
          <w:lang w:val="en-US" w:eastAsia="en-US" w:bidi="en-US"/>
        </w:rPr>
        <w:t xml:space="preserve">a little town on the </w:t>
      </w:r>
      <w:r>
        <w:rPr>
          <w:color w:val="4E4735"/>
          <w:spacing w:val="0"/>
          <w:w w:val="100"/>
          <w:position w:val="0"/>
          <w:shd w:val="clear" w:color="auto" w:fill="auto"/>
          <w:lang w:val="de-DE" w:eastAsia="de-DE" w:bidi="de-DE"/>
        </w:rPr>
        <w:t xml:space="preserve">Neckar </w:t>
      </w:r>
      <w:r>
        <w:rPr>
          <w:color w:val="4E4735"/>
          <w:spacing w:val="0"/>
          <w:w w:val="100"/>
          <w:position w:val="0"/>
          <w:shd w:val="clear" w:color="auto" w:fill="auto"/>
          <w:lang w:val="en-US" w:eastAsia="en-US" w:bidi="en-US"/>
        </w:rPr>
        <w:t xml:space="preserve">; and here, a few months after his arrival, he married Elizabeth Dorothea Kodweiss, a girl of seventeen, the daughter of the landlord of the inn in which he had a lodging. She had great sweetness and dignity of character, and exercised a strong influence over her husband, who, although essentially kind and thoroughly honourable, was apt to give way to a somewhat harsh and imperious temper. They had six children, of whom the eldest, </w:t>
      </w:r>
      <w:r>
        <w:rPr>
          <w:color w:val="4E4735"/>
          <w:spacing w:val="0"/>
          <w:w w:val="100"/>
          <w:position w:val="0"/>
          <w:shd w:val="clear" w:color="auto" w:fill="auto"/>
          <w:lang w:val="fr-FR" w:eastAsia="fr-FR" w:bidi="fr-FR"/>
        </w:rPr>
        <w:t xml:space="preserve">Christophine, </w:t>
      </w:r>
      <w:r>
        <w:rPr>
          <w:color w:val="4E4735"/>
          <w:spacing w:val="0"/>
          <w:w w:val="100"/>
          <w:position w:val="0"/>
          <w:shd w:val="clear" w:color="auto" w:fill="auto"/>
          <w:lang w:val="en-US" w:eastAsia="en-US" w:bidi="en-US"/>
        </w:rPr>
        <w:t>was born eight years after their marriage. Next came Schiller, and after him were born four daughters, of whom only two, Louisa and Nanette, survived infancy.</w:t>
      </w:r>
    </w:p>
    <w:p>
      <w:pPr>
        <w:pStyle w:val="Style7"/>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Until Schiller was four years of age his mother lived with her parents in </w:t>
      </w:r>
      <w:r>
        <w:rPr>
          <w:color w:val="4E4735"/>
          <w:spacing w:val="0"/>
          <w:w w:val="100"/>
          <w:position w:val="0"/>
          <w:shd w:val="clear" w:color="auto" w:fill="auto"/>
          <w:lang w:val="de-DE" w:eastAsia="de-DE" w:bidi="de-DE"/>
        </w:rPr>
        <w:t xml:space="preserve">Marbach, </w:t>
      </w:r>
      <w:r>
        <w:rPr>
          <w:color w:val="4E4735"/>
          <w:spacing w:val="0"/>
          <w:w w:val="100"/>
          <w:position w:val="0"/>
          <w:shd w:val="clear" w:color="auto" w:fill="auto"/>
          <w:lang w:val="en-US" w:eastAsia="en-US" w:bidi="en-US"/>
        </w:rPr>
        <w:t xml:space="preserve">while his father served in the </w:t>
      </w:r>
      <w:r>
        <w:rPr>
          <w:color w:val="4E4735"/>
          <w:spacing w:val="0"/>
          <w:w w:val="100"/>
          <w:position w:val="0"/>
          <w:shd w:val="clear" w:color="auto" w:fill="auto"/>
          <w:lang w:val="de-DE" w:eastAsia="de-DE" w:bidi="de-DE"/>
        </w:rPr>
        <w:t xml:space="preserve">Würtemberg </w:t>
      </w:r>
      <w:r>
        <w:rPr>
          <w:color w:val="4E4735"/>
          <w:spacing w:val="0"/>
          <w:w w:val="100"/>
          <w:position w:val="0"/>
          <w:shd w:val="clear" w:color="auto" w:fill="auto"/>
          <w:lang w:val="en-US" w:eastAsia="en-US" w:bidi="en-US"/>
        </w:rPr>
        <w:t xml:space="preserve">army, in which he gradually rose to the rank of major. In 64 the elder Schiller was joined by his family at </w:t>
      </w:r>
      <w:r>
        <w:rPr>
          <w:color w:val="4E4735"/>
          <w:spacing w:val="0"/>
          <w:w w:val="100"/>
          <w:position w:val="0"/>
          <w:shd w:val="clear" w:color="auto" w:fill="auto"/>
          <w:lang w:val="de-DE" w:eastAsia="de-DE" w:bidi="de-DE"/>
        </w:rPr>
        <w:t xml:space="preserve">Lorch, </w:t>
      </w:r>
      <w:r>
        <w:rPr>
          <w:color w:val="4E4735"/>
          <w:spacing w:val="0"/>
          <w:w w:val="100"/>
          <w:position w:val="0"/>
          <w:shd w:val="clear" w:color="auto" w:fill="auto"/>
          <w:lang w:val="en-US" w:eastAsia="en-US" w:bidi="en-US"/>
        </w:rPr>
        <w:t xml:space="preserve">a village on the eastern border of </w:t>
      </w:r>
      <w:r>
        <w:rPr>
          <w:color w:val="4E4735"/>
          <w:spacing w:val="0"/>
          <w:w w:val="100"/>
          <w:position w:val="0"/>
          <w:shd w:val="clear" w:color="auto" w:fill="auto"/>
          <w:lang w:val="de-DE" w:eastAsia="de-DE" w:bidi="de-DE"/>
        </w:rPr>
        <w:t>Würtem</w:t>
        <w:softHyphen/>
        <w:t xml:space="preserve">berg, </w:t>
      </w:r>
      <w:r>
        <w:rPr>
          <w:color w:val="4E4735"/>
          <w:spacing w:val="0"/>
          <w:w w:val="100"/>
          <w:position w:val="0"/>
          <w:shd w:val="clear" w:color="auto" w:fill="auto"/>
          <w:lang w:val="en-US" w:eastAsia="en-US" w:bidi="en-US"/>
        </w:rPr>
        <w:t xml:space="preserve">where he served for about three years as a recruiting officer. Afterwards he was transferred to </w:t>
      </w:r>
      <w:r>
        <w:rPr>
          <w:color w:val="4E4735"/>
          <w:spacing w:val="0"/>
          <w:w w:val="100"/>
          <w:position w:val="0"/>
          <w:shd w:val="clear" w:color="auto" w:fill="auto"/>
          <w:lang w:val="de-DE" w:eastAsia="de-DE" w:bidi="de-DE"/>
        </w:rPr>
        <w:t>Ludwigsburg,</w:t>
      </w:r>
    </w:p>
    <w:p>
      <w:pPr>
        <w:pStyle w:val="Style7"/>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and in 1775 he was made overseer of the plantations and nursery gardens at the Solitude, a country residence of the duke of </w:t>
      </w:r>
      <w:r>
        <w:rPr>
          <w:spacing w:val="0"/>
          <w:w w:val="100"/>
          <w:position w:val="0"/>
          <w:shd w:val="clear" w:color="auto" w:fill="auto"/>
          <w:lang w:val="de-DE" w:eastAsia="de-DE" w:bidi="de-DE"/>
        </w:rPr>
        <w:t xml:space="preserve">Würtemberg, </w:t>
      </w:r>
      <w:r>
        <w:rPr>
          <w:spacing w:val="0"/>
          <w:w w:val="100"/>
          <w:position w:val="0"/>
          <w:shd w:val="clear" w:color="auto" w:fill="auto"/>
          <w:lang w:val="en-US" w:eastAsia="en-US" w:bidi="en-US"/>
        </w:rPr>
        <w:t>near Stuttgart. The duties of this position were congenial to the tastes of Major Schiller, and he became widely known as a high authority on the subjects connected with his daily work.</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At </w:t>
      </w:r>
      <w:r>
        <w:rPr>
          <w:spacing w:val="0"/>
          <w:w w:val="100"/>
          <w:position w:val="0"/>
          <w:shd w:val="clear" w:color="auto" w:fill="auto"/>
          <w:lang w:val="de-DE" w:eastAsia="de-DE" w:bidi="de-DE"/>
        </w:rPr>
        <w:t xml:space="preserve">Lorch </w:t>
      </w:r>
      <w:r>
        <w:rPr>
          <w:spacing w:val="0"/>
          <w:w w:val="100"/>
          <w:position w:val="0"/>
          <w:shd w:val="clear" w:color="auto" w:fill="auto"/>
          <w:lang w:val="en-US" w:eastAsia="en-US" w:bidi="en-US"/>
        </w:rPr>
        <w:t>Schiller had been taught by the chief clergy</w:t>
        <w:softHyphen/>
        <w:t>man of the village, Pastor Moser, whose name he after</w:t>
        <w:softHyphen/>
        <w:t xml:space="preserve">wards gave to one of the characters in </w:t>
      </w:r>
      <w:r>
        <w:rPr>
          <w:i/>
          <w:iCs/>
          <w:spacing w:val="0"/>
          <w:w w:val="100"/>
          <w:position w:val="0"/>
          <w:shd w:val="clear" w:color="auto" w:fill="auto"/>
          <w:lang w:val="en-US" w:eastAsia="en-US" w:bidi="en-US"/>
        </w:rPr>
        <w:t>Die Dauber.</w:t>
      </w:r>
      <w:r>
        <w:rPr>
          <w:spacing w:val="0"/>
          <w:w w:val="100"/>
          <w:position w:val="0"/>
          <w:shd w:val="clear" w:color="auto" w:fill="auto"/>
          <w:lang w:val="en-US" w:eastAsia="en-US" w:bidi="en-US"/>
        </w:rPr>
        <w:t xml:space="preserve"> When the family settled in </w:t>
      </w:r>
      <w:r>
        <w:rPr>
          <w:spacing w:val="0"/>
          <w:w w:val="100"/>
          <w:position w:val="0"/>
          <w:shd w:val="clear" w:color="auto" w:fill="auto"/>
          <w:lang w:val="de-DE" w:eastAsia="de-DE" w:bidi="de-DE"/>
        </w:rPr>
        <w:t xml:space="preserve">Ludwigsburg </w:t>
      </w:r>
      <w:r>
        <w:rPr>
          <w:spacing w:val="0"/>
          <w:w w:val="100"/>
          <w:position w:val="0"/>
          <w:shd w:val="clear" w:color="auto" w:fill="auto"/>
          <w:lang w:val="en-US" w:eastAsia="en-US" w:bidi="en-US"/>
        </w:rPr>
        <w:t>he was sent to the Latin school, which he attended for six years. He took a good place in the periodical examinations, and was much liked by his masters and fellow-pupils, for he was active, intelli</w:t>
        <w:softHyphen/>
        <w:t xml:space="preserve">gent, and remarkable for the warmth and constancy of his affections. At a very early age he gave evidence of a talent for poetry, and it was carefully fostered by his mother, who was herself of a poetic temperament. His parents intended that he should become a clergyman, but this decision was abandoned at the request—practically by the order—of the duke of </w:t>
      </w:r>
      <w:r>
        <w:rPr>
          <w:spacing w:val="0"/>
          <w:w w:val="100"/>
          <w:position w:val="0"/>
          <w:shd w:val="clear" w:color="auto" w:fill="auto"/>
          <w:lang w:val="de-DE" w:eastAsia="de-DE" w:bidi="de-DE"/>
        </w:rPr>
        <w:t xml:space="preserve">Würtemberg, </w:t>
      </w:r>
      <w:r>
        <w:rPr>
          <w:spacing w:val="0"/>
          <w:w w:val="100"/>
          <w:position w:val="0"/>
          <w:shd w:val="clear" w:color="auto" w:fill="auto"/>
          <w:lang w:val="en-US" w:eastAsia="en-US" w:bidi="en-US"/>
        </w:rPr>
        <w:t>who insisted on his being sent to the military academy, an institution which had been established at the Solitude for the training of youths for the military and civil services. Schiller entered this institution early in 1773, when he was between thirteen and fourteen years of age, and he remained in it until he was twenty-one. For some time he devoted himself to the study of jurisprudence, but the subject did not interest him, and in 1775, when a medical faculty was instituted at the academy, he was allowed to begin the study of medicine. In that year the academy was transferred from the Solitude to Stuttgart.</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Schiller was often made wretched by the harsh and narrow discipline maintained at the academy, but it had no permanently injurious effect on his character. With several of his fellow-students he formed a lasting friend</w:t>
        <w:softHyphen/>
        <w:t xml:space="preserve">ship, and in association with them, notwithstanding the vigilance of the inspectors, he was able to read many forbidden books, including some of the writings of Rousseau, Klopstock’s </w:t>
      </w:r>
      <w:r>
        <w:rPr>
          <w:i/>
          <w:iCs/>
          <w:spacing w:val="0"/>
          <w:w w:val="100"/>
          <w:position w:val="0"/>
          <w:shd w:val="clear" w:color="auto" w:fill="auto"/>
          <w:lang w:val="en-US" w:eastAsia="en-US" w:bidi="en-US"/>
        </w:rPr>
        <w:t>Messiah,</w:t>
      </w:r>
      <w:r>
        <w:rPr>
          <w:spacing w:val="0"/>
          <w:w w:val="100"/>
          <w:position w:val="0"/>
          <w:shd w:val="clear" w:color="auto" w:fill="auto"/>
          <w:lang w:val="en-US" w:eastAsia="en-US" w:bidi="en-US"/>
        </w:rPr>
        <w:t xml:space="preserve"> the early works of Goethe, translations of a few of Shakespeare’s plays, and a German translation of Macpherson’s rendering of the poems of Ossian. Under these influences he became an ardent adherent of the school which was then protesting vehemently against traditional restrictions on indi</w:t>
        <w:softHyphen/>
        <w:t>vidual freedom ; and he contrived to make opportunities for the expression, in more or less crude dramas and poems, of his secret thoughts and aspirations. For about two years work of this kind was interrupted by the pres</w:t>
        <w:softHyphen/>
        <w:t xml:space="preserve">sure of professional studies ; but in the last year of his residence at the academy he resumed it with increased fervour. In this year he wrote the greater part of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Räuber,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most striking passages of which he read to groups of admiring comrades.</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On the 14th December 1780 Schiller was informed that he had been appointed medical officer to a grenadier regiment in Stuttgart, and he almost immediately began his new duties. He was not a very expert doctor, and he was too passionately devoted to literature to take much trouble to excel in a profession which he disliked.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Räuber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was soon finished, and in July 1781 it was published at his own expense, some persons of his acquaintance having become security for the necessary amount. This famous play is ill-constructed, and contains much boyish extravagance, but it is also full of energy and revolutionary fervour, and it captivated the imagina</w:t>
        <w:softHyphen/>
        <w:t>tion of many of Schiller’s contemporaries. Early in 1782 it was represented at the Mannheim theatre, and it was so warmly applauded that Schiller, who had stolen away from Stuttgart to see his play, began to think it might be possible for him to devote his time wholly to the work of</w:t>
      </w:r>
    </w:p>
    <w:sectPr>
      <w:footnotePr>
        <w:pos w:val="pageBottom"/>
        <w:numFmt w:val="decimal"/>
        <w:numRestart w:val="continuous"/>
      </w:footnotePr>
      <w:pgSz w:w="12240" w:h="16840"/>
      <w:pgMar w:top="1956" w:left="1470" w:right="1157" w:bottom="933" w:header="1528" w:footer="505" w:gutter="0"/>
      <w:pgNumType w:start="2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C755C"/>
      <w:sz w:val="13"/>
      <w:szCs w:val="13"/>
      <w:u w:val="none"/>
      <w:lang w:val="de-DE" w:eastAsia="de-DE" w:bidi="de-D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2)"/>
    <w:basedOn w:val="Normal"/>
    <w:link w:val="CharStyle3"/>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lang w:val="de-DE" w:eastAsia="de-DE" w:bidi="de-DE"/>
    </w:rPr>
  </w:style>
  <w:style w:type="paragraph" w:customStyle="1" w:styleId="Style7">
    <w:name w:val="Body text (5)"/>
    <w:basedOn w:val="Normal"/>
    <w:link w:val="CharStyle8"/>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