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swarm. But, in addition to these straight and more or less rigid forms (which, it will be noticed, simulate Ehren</w:t>
        <w:softHyphen/>
        <w:t xml:space="preserve">berg and Cohn’s “genera ” </w:t>
      </w:r>
      <w:r>
        <w:rPr>
          <w:i/>
          <w:iCs/>
          <w:color w:val="4E4735"/>
          <w:spacing w:val="0"/>
          <w:w w:val="100"/>
          <w:position w:val="0"/>
          <w:shd w:val="clear" w:color="auto" w:fill="auto"/>
          <w:lang w:val="en-US" w:eastAsia="en-US" w:bidi="en-US"/>
        </w:rPr>
        <w:t xml:space="preserve">Micrococcus, Bacterium, Bacillus, </w:t>
      </w:r>
      <w:r>
        <w:rPr>
          <w:color w:val="4E4735"/>
          <w:spacing w:val="0"/>
          <w:w w:val="100"/>
          <w:position w:val="0"/>
          <w:shd w:val="clear" w:color="auto" w:fill="auto"/>
          <w:lang w:val="en-US" w:eastAsia="en-US" w:bidi="en-US"/>
        </w:rPr>
        <w:t xml:space="preserve">and </w:t>
      </w:r>
      <w:r>
        <w:rPr>
          <w:i/>
          <w:iCs/>
          <w:color w:val="4E4735"/>
          <w:spacing w:val="0"/>
          <w:w w:val="100"/>
          <w:position w:val="0"/>
          <w:shd w:val="clear" w:color="auto" w:fill="auto"/>
          <w:lang w:val="en-US" w:eastAsia="en-US" w:bidi="en-US"/>
        </w:rPr>
        <w:t>Leptothrix</w:t>
      </w:r>
      <w:r>
        <w:rPr>
          <w:color w:val="4E4735"/>
          <w:spacing w:val="0"/>
          <w:w w:val="100"/>
          <w:position w:val="0"/>
          <w:shd w:val="clear" w:color="auto" w:fill="auto"/>
          <w:lang w:val="en-US" w:eastAsia="en-US" w:bidi="en-US"/>
        </w:rPr>
        <w:t xml:space="preserve"> so closely</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that any of them observed</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alone would undoubtedly</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have been formerly placed</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apart in one of those “ gene</w:t>
        <w:softHyphen/>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ra ”), it is interesting to find</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that some of the filaments</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become spirally twisted and</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simulate </w:t>
      </w:r>
      <w:r>
        <w:rPr>
          <w:i/>
          <w:iCs/>
          <w:color w:val="4E4735"/>
          <w:spacing w:val="0"/>
          <w:w w:val="100"/>
          <w:position w:val="0"/>
          <w:shd w:val="clear" w:color="auto" w:fill="auto"/>
          <w:lang w:val="en-US" w:eastAsia="en-US" w:bidi="en-US"/>
        </w:rPr>
        <w:t>Spirillum, Spiro-</w:t>
      </w:r>
    </w:p>
    <w:p>
      <w:pPr>
        <w:pStyle w:val="Style7"/>
        <w:keepNext w:val="0"/>
        <w:keepLines w:val="0"/>
        <w:widowControl w:val="0"/>
        <w:shd w:val="clear" w:color="auto" w:fill="auto"/>
        <w:bidi w:val="0"/>
        <w:ind w:left="0" w:firstLine="0"/>
        <w:jc w:val="left"/>
      </w:pPr>
      <w:r>
        <w:rPr>
          <w:i/>
          <w:iCs/>
          <w:color w:val="4E4735"/>
          <w:spacing w:val="0"/>
          <w:w w:val="100"/>
          <w:position w:val="0"/>
          <w:shd w:val="clear" w:color="auto" w:fill="auto"/>
          <w:lang w:val="fr-FR" w:eastAsia="fr-FR" w:bidi="fr-FR"/>
        </w:rPr>
        <w:t>chæte,</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and </w:t>
      </w:r>
      <w:r>
        <w:rPr>
          <w:i/>
          <w:iCs/>
          <w:color w:val="4E4735"/>
          <w:spacing w:val="0"/>
          <w:w w:val="100"/>
          <w:position w:val="0"/>
          <w:shd w:val="clear" w:color="auto" w:fill="auto"/>
          <w:lang w:val="en-US" w:eastAsia="en-US" w:bidi="en-US"/>
        </w:rPr>
        <w:t>Vibrio,</w:t>
      </w:r>
      <w:r>
        <w:rPr>
          <w:color w:val="4E4735"/>
          <w:spacing w:val="0"/>
          <w:w w:val="100"/>
          <w:position w:val="0"/>
          <w:shd w:val="clear" w:color="auto" w:fill="auto"/>
          <w:lang w:val="en-US" w:eastAsia="en-US" w:bidi="en-US"/>
        </w:rPr>
        <w:t xml:space="preserve"> the dis</w:t>
        <w:softHyphen/>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tinctions depending on the</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relative length and thick</w:t>
        <w:softHyphen/>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ness of the filament, and the</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closeness or steepness of</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the coils. Moreover these</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twisted filaments also break</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up into shorter gliding or</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ciliated portions, which at</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length fall into rodlets and</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“cocci” as before.</w:t>
      </w:r>
    </w:p>
    <w:p>
      <w:pPr>
        <w:pStyle w:val="Style7"/>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A branched zoogloea form</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also occurs, and this con</w:t>
        <w:softHyphen/>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tains cocci, bacterium-like</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or bacillar rods, or filaments</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resembling </w:t>
      </w:r>
      <w:r>
        <w:rPr>
          <w:i/>
          <w:iCs/>
          <w:color w:val="4E4735"/>
          <w:spacing w:val="0"/>
          <w:w w:val="100"/>
          <w:position w:val="0"/>
          <w:shd w:val="clear" w:color="auto" w:fill="auto"/>
          <w:lang w:val="en-US" w:eastAsia="en-US" w:bidi="en-US"/>
        </w:rPr>
        <w:t>Leptothrix</w:t>
      </w:r>
      <w:r>
        <w:rPr>
          <w:color w:val="4E4735"/>
          <w:spacing w:val="0"/>
          <w:w w:val="100"/>
          <w:position w:val="0"/>
          <w:shd w:val="clear" w:color="auto" w:fill="auto"/>
          <w:lang w:val="en-US" w:eastAsia="en-US" w:bidi="en-US"/>
        </w:rPr>
        <w:t xml:space="preserve"> or</w:t>
      </w:r>
    </w:p>
    <w:p>
      <w:pPr>
        <w:pStyle w:val="Style7"/>
        <w:keepNext w:val="0"/>
        <w:keepLines w:val="0"/>
        <w:widowControl w:val="0"/>
        <w:shd w:val="clear" w:color="auto" w:fill="auto"/>
        <w:bidi w:val="0"/>
        <w:ind w:left="0" w:firstLine="0"/>
        <w:jc w:val="left"/>
      </w:pPr>
      <w:r>
        <w:rPr>
          <w:i/>
          <w:iCs/>
          <w:color w:val="4E4735"/>
          <w:spacing w:val="0"/>
          <w:w w:val="100"/>
          <w:position w:val="0"/>
          <w:shd w:val="clear" w:color="auto" w:fill="auto"/>
          <w:lang w:val="en-US" w:eastAsia="en-US" w:bidi="en-US"/>
        </w:rPr>
        <w:t>Vibrio</w:t>
      </w:r>
      <w:r>
        <w:rPr>
          <w:color w:val="4E4735"/>
          <w:spacing w:val="0"/>
          <w:w w:val="100"/>
          <w:position w:val="0"/>
          <w:shd w:val="clear" w:color="auto" w:fill="auto"/>
          <w:lang w:val="en-US" w:eastAsia="en-US" w:bidi="en-US"/>
        </w:rPr>
        <w:t xml:space="preserve"> according to circum</w:t>
        <w:softHyphen/>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stances. In Lankester’s </w:t>
      </w:r>
      <w:r>
        <w:rPr>
          <w:i/>
          <w:iCs/>
          <w:color w:val="4E4735"/>
          <w:spacing w:val="0"/>
          <w:w w:val="100"/>
          <w:position w:val="0"/>
          <w:shd w:val="clear" w:color="auto" w:fill="auto"/>
          <w:lang w:val="en-US" w:eastAsia="en-US" w:bidi="en-US"/>
        </w:rPr>
        <w:t xml:space="preserve">Bacterium </w:t>
      </w:r>
      <w:r>
        <w:rPr>
          <w:i/>
          <w:iCs/>
          <w:color w:val="4E4735"/>
          <w:spacing w:val="0"/>
          <w:w w:val="100"/>
          <w:position w:val="0"/>
          <w:shd w:val="clear" w:color="auto" w:fill="auto"/>
          <w:lang w:val="la-001" w:eastAsia="la-001" w:bidi="la-001"/>
        </w:rPr>
        <w:t>rubescens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we have an</w:t>
        <w:softHyphen/>
        <w:t>other species which is variable in a high degree. Many other Schizomycetes have now been shown to be more or less pleomorphic,</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and the researches of</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de-DE" w:eastAsia="de-DE" w:bidi="de-DE"/>
        </w:rPr>
        <w:t>Lankester, Nägeli,</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de-DE" w:eastAsia="de-DE" w:bidi="de-DE"/>
        </w:rPr>
        <w:t xml:space="preserve">Zopf, </w:t>
      </w:r>
      <w:r>
        <w:rPr>
          <w:color w:val="4E4735"/>
          <w:spacing w:val="0"/>
          <w:w w:val="100"/>
          <w:position w:val="0"/>
          <w:shd w:val="clear" w:color="auto" w:fill="auto"/>
          <w:lang w:val="en-US" w:eastAsia="en-US" w:bidi="en-US"/>
        </w:rPr>
        <w:t xml:space="preserve">Miller, </w:t>
      </w:r>
      <w:r>
        <w:rPr>
          <w:color w:val="4E4735"/>
          <w:spacing w:val="0"/>
          <w:w w:val="100"/>
          <w:position w:val="0"/>
          <w:shd w:val="clear" w:color="auto" w:fill="auto"/>
          <w:lang w:val="de-DE" w:eastAsia="de-DE" w:bidi="de-DE"/>
        </w:rPr>
        <w:t>Kurth,</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de-DE" w:eastAsia="de-DE" w:bidi="de-DE"/>
        </w:rPr>
        <w:t xml:space="preserve">De </w:t>
      </w:r>
      <w:r>
        <w:rPr>
          <w:color w:val="4E4735"/>
          <w:spacing w:val="0"/>
          <w:w w:val="100"/>
          <w:position w:val="0"/>
          <w:shd w:val="clear" w:color="auto" w:fill="auto"/>
          <w:lang w:val="en-US" w:eastAsia="en-US" w:bidi="en-US"/>
        </w:rPr>
        <w:t>Bary, and others</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have laid the foun</w:t>
        <w:softHyphen/>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dation for a know</w:t>
        <w:softHyphen/>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ledge of the cir</w:t>
        <w:softHyphen/>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cumstances which</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induce the changes</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in form referred to ;</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it is at least certain</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that alterations in</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the nutritive me</w:t>
        <w:softHyphen/>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dium, in the quan</w:t>
        <w:softHyphen/>
        <w:t>tity of oxygen at</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the disposal of the</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organism, and in</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the temperature,</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&amp;c., play their part</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in the matter.</w:t>
      </w:r>
    </w:p>
    <w:p>
      <w:pPr>
        <w:pStyle w:val="Style7"/>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It by no means</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follows, however,</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that because some</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species are pleomor</w:t>
        <w:softHyphen/>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phic all must be so,</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and still less that no</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species of Schizo</w:t>
        <w:softHyphen/>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mycetes—or only</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one—exist at all ;</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those who deny the</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existence of species</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among the Schizo</w:t>
        <w:softHyphen/>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mycetes on the evi</w:t>
        <w:softHyphen/>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dence to hand must,</w:t>
      </w:r>
    </w:p>
    <w:p>
      <w:pPr>
        <w:pStyle w:val="Style7"/>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to be logically consistent, deny the </w:t>
      </w:r>
      <w:r>
        <w:rPr>
          <w:color w:val="4E4735"/>
          <w:spacing w:val="0"/>
          <w:w w:val="100"/>
          <w:position w:val="0"/>
          <w:shd w:val="clear" w:color="auto" w:fill="auto"/>
          <w:lang w:val="en-US" w:eastAsia="en-US" w:bidi="en-US"/>
        </w:rPr>
        <w:t>existe</w:t>
      </w:r>
      <w:r>
        <w:rPr>
          <w:color w:val="4E4735"/>
          <w:spacing w:val="0"/>
          <w:w w:val="100"/>
          <w:position w:val="0"/>
          <w:shd w:val="clear" w:color="auto" w:fill="auto"/>
          <w:lang w:val="en-US" w:eastAsia="en-US" w:bidi="en-US"/>
        </w:rPr>
        <w:t>nce of species altogether. But even if that be allowed, some name of similar intention must be employed to denote any group</w:t>
      </w:r>
    </w:p>
    <w:p>
      <w:pPr>
        <w:pStyle w:val="Style7"/>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of organisms which within our experience exhibit periodi</w:t>
        <w:softHyphen/>
        <w:t xml:space="preserve">cal repetitions of a process of development,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all the individuals of successive generations go through the same phases periodically. It matters not that variations—ill- defined deviations from an average or “type”—occur on the part of individuals or generations ; the periodically repeated life-history or development marks what we term a species.</w:t>
      </w:r>
    </w:p>
    <w:p>
      <w:pPr>
        <w:pStyle w:val="Style7"/>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The difficulties presented by such minute and simple organisms as the Schizomycetes are due partly to the few “characters” which they possess, and partly to the dangers of error in manipulating them ; it is anything but an easy matter either to trace the whole development of a single form or to recognize with certainty any one stage in the development unless the others are known. This being the case, and having regard to the minuteness and ubiquity of these organisms, we should be very careful in accepting evidence as to the continuity or otherwise of any two forms which falls short of direct and uninterrupted observation. The outcome of all these considerations is that, while recognizing that the “genera” and “species” as defined by Cohn must be recast, we are not warranted in uniting any forms the continuity of which has not been directly observed ; or, at any rate, the strictest rules should be followed in accepting the evidence adduced to render the union of any forms probable. @@</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02" w:lineRule="auto"/>
        <w:ind w:left="0" w:firstLine="360"/>
        <w:jc w:val="left"/>
      </w:pPr>
      <w:r>
        <w:rPr>
          <w:smallCaps/>
          <w:color w:val="7B745B"/>
          <w:spacing w:val="0"/>
          <w:w w:val="100"/>
          <w:position w:val="0"/>
          <w:shd w:val="clear" w:color="auto" w:fill="auto"/>
          <w:lang w:val="en-US" w:eastAsia="en-US" w:bidi="en-US"/>
        </w:rPr>
        <w:t>Classification.</w:t>
      </w:r>
      <w:r>
        <w:rPr>
          <w:color w:val="7B745B"/>
          <w:spacing w:val="0"/>
          <w:w w:val="100"/>
          <w:position w:val="0"/>
          <w:shd w:val="clear" w:color="auto" w:fill="auto"/>
          <w:lang w:val="en-US" w:eastAsia="en-US" w:bidi="en-US"/>
        </w:rPr>
        <w:t>—The limits of this article prevent our ex</w:t>
        <w:softHyphen/>
        <w:t xml:space="preserve">amining in detail the system of classification proposed by Cohn, or the modifications of it followed by other authorities. </w:t>
      </w:r>
      <w:r>
        <w:rPr>
          <w:color w:val="7B745B"/>
          <w:spacing w:val="0"/>
          <w:w w:val="100"/>
          <w:position w:val="0"/>
          <w:shd w:val="clear" w:color="auto" w:fill="auto"/>
          <w:lang w:val="de-DE" w:eastAsia="de-DE" w:bidi="de-DE"/>
        </w:rPr>
        <w:t xml:space="preserve">Zopf, </w:t>
      </w:r>
      <w:r>
        <w:rPr>
          <w:color w:val="7B745B"/>
          <w:spacing w:val="0"/>
          <w:w w:val="100"/>
          <w:position w:val="0"/>
          <w:shd w:val="clear" w:color="auto" w:fill="auto"/>
          <w:lang w:val="en-US" w:eastAsia="en-US" w:bidi="en-US"/>
        </w:rPr>
        <w:t>in the third edition of his work (1885), proposes a scheme based on the modern views as to the pleomorphism : we must refer to the original for the details, simply remarking that, apart from the ex</w:t>
        <w:softHyphen/>
        <w:t>treme views accepted by the author, his system is impracticable to a degree and recognized by him as provisional only. Indeed any such classification must be provisional, for we are at the threshold only of a knowledge of the Schizomycetes.</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The best starting-point for a modern classification of these organisms is that suggested by </w:t>
      </w:r>
      <w:r>
        <w:rPr>
          <w:color w:val="7B745B"/>
          <w:spacing w:val="0"/>
          <w:w w:val="100"/>
          <w:position w:val="0"/>
          <w:shd w:val="clear" w:color="auto" w:fill="auto"/>
          <w:lang w:val="de-DE" w:eastAsia="de-DE" w:bidi="de-DE"/>
        </w:rPr>
        <w:t xml:space="preserve">De </w:t>
      </w:r>
      <w:r>
        <w:rPr>
          <w:color w:val="7B745B"/>
          <w:spacing w:val="0"/>
          <w:w w:val="100"/>
          <w:position w:val="0"/>
          <w:shd w:val="clear" w:color="auto" w:fill="auto"/>
          <w:lang w:val="en-US" w:eastAsia="en-US" w:bidi="en-US"/>
        </w:rPr>
        <w:t>Bary—the two modes of forma</w:t>
        <w:softHyphen/>
        <w:t xml:space="preserve">tion of the spores,—and as a provisional scheme, and simply to facilitate comparison of the groups, we might perhaps employ </w:t>
      </w:r>
      <w:r>
        <w:rPr>
          <w:color w:val="7B745B"/>
          <w:spacing w:val="0"/>
          <w:w w:val="100"/>
          <w:position w:val="0"/>
          <w:shd w:val="clear" w:color="auto" w:fill="auto"/>
          <w:lang w:val="de-DE" w:eastAsia="de-DE" w:bidi="de-DE"/>
        </w:rPr>
        <w:t xml:space="preserve">De </w:t>
      </w:r>
      <w:r>
        <w:rPr>
          <w:color w:val="7B745B"/>
          <w:spacing w:val="0"/>
          <w:w w:val="100"/>
          <w:position w:val="0"/>
          <w:shd w:val="clear" w:color="auto" w:fill="auto"/>
          <w:lang w:val="en-US" w:eastAsia="en-US" w:bidi="en-US"/>
        </w:rPr>
        <w:t>Bary’s two groups, and a third one to include those simple forms which show no trace of spore-formation. Many gaps exist, and many changes will probably have to be made. Meanwhile it might be advisable to classify the Schizomycetes provisionally as follows :—</w:t>
      </w:r>
    </w:p>
    <w:p>
      <w:pPr>
        <w:pStyle w:val="Style2"/>
        <w:keepNext w:val="0"/>
        <w:keepLines w:val="0"/>
        <w:widowControl w:val="0"/>
        <w:shd w:val="clear" w:color="auto" w:fill="auto"/>
        <w:bidi w:val="0"/>
        <w:spacing w:line="202" w:lineRule="auto"/>
        <w:ind w:left="0" w:firstLine="0"/>
        <w:jc w:val="left"/>
      </w:pPr>
      <w:r>
        <w:rPr>
          <w:smallCaps/>
          <w:color w:val="7B745B"/>
          <w:spacing w:val="0"/>
          <w:w w:val="100"/>
          <w:position w:val="0"/>
          <w:shd w:val="clear" w:color="auto" w:fill="auto"/>
          <w:lang w:val="en-US" w:eastAsia="en-US" w:bidi="en-US"/>
        </w:rPr>
        <w:t xml:space="preserve">Group </w:t>
      </w:r>
      <w:r>
        <w:rPr>
          <w:i/>
          <w:iCs/>
          <w:color w:val="7B745B"/>
          <w:spacing w:val="0"/>
          <w:w w:val="100"/>
          <w:position w:val="0"/>
          <w:shd w:val="clear" w:color="auto" w:fill="auto"/>
          <w:lang w:val="fr-FR" w:eastAsia="fr-FR" w:bidi="fr-FR"/>
        </w:rPr>
        <w:t>A.</w:t>
      </w:r>
      <w:r>
        <w:rPr>
          <w:color w:val="7B745B"/>
          <w:spacing w:val="0"/>
          <w:w w:val="100"/>
          <w:position w:val="0"/>
          <w:shd w:val="clear" w:color="auto" w:fill="auto"/>
          <w:lang w:val="fr-FR" w:eastAsia="fr-FR" w:bidi="fr-FR"/>
        </w:rPr>
        <w:t xml:space="preserve"> Asporeæ.</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There are no spores distinct from the vegetative cells.</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I. </w:t>
      </w:r>
      <w:r>
        <w:rPr>
          <w:smallCaps/>
          <w:color w:val="7B745B"/>
          <w:spacing w:val="0"/>
          <w:w w:val="100"/>
          <w:position w:val="0"/>
          <w:shd w:val="clear" w:color="auto" w:fill="auto"/>
          <w:lang w:val="fr-FR" w:eastAsia="fr-FR" w:bidi="fr-FR"/>
        </w:rPr>
        <w:t>Coccaceæ</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(figs. 6 and 7).</w:t>
      </w:r>
    </w:p>
    <w:p>
      <w:pPr>
        <w:pStyle w:val="Style2"/>
        <w:keepNext w:val="0"/>
        <w:keepLines w:val="0"/>
        <w:widowControl w:val="0"/>
        <w:shd w:val="clear" w:color="auto" w:fill="auto"/>
        <w:bidi w:val="0"/>
        <w:spacing w:line="202" w:lineRule="auto"/>
        <w:ind w:left="360" w:hanging="360"/>
        <w:jc w:val="left"/>
      </w:pPr>
      <w:r>
        <w:rPr>
          <w:color w:val="7B745B"/>
          <w:spacing w:val="0"/>
          <w:w w:val="100"/>
          <w:position w:val="0"/>
          <w:shd w:val="clear" w:color="auto" w:fill="auto"/>
          <w:lang w:val="en-US" w:eastAsia="en-US" w:bidi="en-US"/>
        </w:rPr>
        <w:t xml:space="preserve">Genera : 1, </w:t>
      </w:r>
      <w:r>
        <w:rPr>
          <w:i/>
          <w:iCs/>
          <w:color w:val="7B745B"/>
          <w:spacing w:val="0"/>
          <w:w w:val="100"/>
          <w:position w:val="0"/>
          <w:shd w:val="clear" w:color="auto" w:fill="auto"/>
          <w:lang w:val="en-US" w:eastAsia="en-US" w:bidi="en-US"/>
        </w:rPr>
        <w:t>Micrococcus</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en-US" w:eastAsia="en-US" w:bidi="en-US"/>
        </w:rPr>
        <w:t>Streptococcus)</w:t>
      </w:r>
      <w:r>
        <w:rPr>
          <w:color w:val="7B745B"/>
          <w:spacing w:val="0"/>
          <w:w w:val="100"/>
          <w:position w:val="0"/>
          <w:shd w:val="clear" w:color="auto" w:fill="auto"/>
          <w:lang w:val="en-US" w:eastAsia="en-US" w:bidi="en-US"/>
        </w:rPr>
        <w:t xml:space="preserve"> ; 2, </w:t>
      </w:r>
      <w:r>
        <w:rPr>
          <w:i/>
          <w:iCs/>
          <w:color w:val="7B745B"/>
          <w:spacing w:val="0"/>
          <w:w w:val="100"/>
          <w:position w:val="0"/>
          <w:shd w:val="clear" w:color="auto" w:fill="auto"/>
          <w:lang w:val="la-001" w:eastAsia="la-001" w:bidi="la-001"/>
        </w:rPr>
        <w:t>Sarcina</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 xml:space="preserve">(and Zopf’s </w:t>
      </w:r>
      <w:r>
        <w:rPr>
          <w:i/>
          <w:iCs/>
          <w:color w:val="7B745B"/>
          <w:spacing w:val="0"/>
          <w:w w:val="100"/>
          <w:position w:val="0"/>
          <w:shd w:val="clear" w:color="auto" w:fill="auto"/>
          <w:lang w:val="en-US" w:eastAsia="en-US" w:bidi="en-US"/>
        </w:rPr>
        <w:t>Merismopedia)</w:t>
      </w:r>
      <w:r>
        <w:rPr>
          <w:color w:val="7B745B"/>
          <w:spacing w:val="0"/>
          <w:w w:val="100"/>
          <w:position w:val="0"/>
          <w:shd w:val="clear" w:color="auto" w:fill="auto"/>
          <w:lang w:val="en-US" w:eastAsia="en-US" w:bidi="en-US"/>
        </w:rPr>
        <w:t xml:space="preserve"> ; 3, </w:t>
      </w:r>
      <w:r>
        <w:rPr>
          <w:i/>
          <w:iCs/>
          <w:color w:val="7B745B"/>
          <w:spacing w:val="0"/>
          <w:w w:val="100"/>
          <w:position w:val="0"/>
          <w:shd w:val="clear" w:color="auto" w:fill="auto"/>
          <w:lang w:val="en-US" w:eastAsia="en-US" w:bidi="en-US"/>
        </w:rPr>
        <w:t>Ascococcus.</w:t>
      </w:r>
    </w:p>
    <w:p>
      <w:pPr>
        <w:pStyle w:val="Style2"/>
        <w:keepNext w:val="0"/>
        <w:keepLines w:val="0"/>
        <w:widowControl w:val="0"/>
        <w:shd w:val="clear" w:color="auto" w:fill="auto"/>
        <w:bidi w:val="0"/>
        <w:spacing w:line="202" w:lineRule="auto"/>
        <w:ind w:left="0" w:firstLine="0"/>
        <w:jc w:val="left"/>
      </w:pPr>
      <w:r>
        <w:rPr>
          <w:smallCaps/>
          <w:color w:val="7B745B"/>
          <w:spacing w:val="0"/>
          <w:w w:val="100"/>
          <w:position w:val="0"/>
          <w:shd w:val="clear" w:color="auto" w:fill="auto"/>
          <w:lang w:val="en-US" w:eastAsia="en-US" w:bidi="en-US"/>
        </w:rPr>
        <w:t>Group</w:t>
      </w:r>
      <w:r>
        <w:rPr>
          <w:color w:val="7B745B"/>
          <w:spacing w:val="0"/>
          <w:w w:val="100"/>
          <w:position w:val="0"/>
          <w:shd w:val="clear" w:color="auto" w:fill="auto"/>
          <w:lang w:val="en-US" w:eastAsia="en-US" w:bidi="en-US"/>
        </w:rPr>
        <w:t xml:space="preserve"> </w:t>
      </w:r>
      <w:r>
        <w:rPr>
          <w:color w:val="7B745B"/>
          <w:spacing w:val="0"/>
          <w:w w:val="100"/>
          <w:position w:val="0"/>
          <w:shd w:val="clear" w:color="auto" w:fill="auto"/>
          <w:lang w:val="fr-FR" w:eastAsia="fr-FR" w:bidi="fr-FR"/>
        </w:rPr>
        <w:t xml:space="preserve">B. Arthrosporeæ (De </w:t>
      </w:r>
      <w:r>
        <w:rPr>
          <w:color w:val="7B745B"/>
          <w:spacing w:val="0"/>
          <w:w w:val="100"/>
          <w:position w:val="0"/>
          <w:shd w:val="clear" w:color="auto" w:fill="auto"/>
          <w:lang w:val="en-US" w:eastAsia="en-US" w:bidi="en-US"/>
        </w:rPr>
        <w:t>Bary).</w:t>
      </w:r>
    </w:p>
    <w:p>
      <w:pPr>
        <w:pStyle w:val="Style2"/>
        <w:keepNext w:val="0"/>
        <w:keepLines w:val="0"/>
        <w:widowControl w:val="0"/>
        <w:shd w:val="clear" w:color="auto" w:fill="auto"/>
        <w:bidi w:val="0"/>
        <w:spacing w:line="199" w:lineRule="auto"/>
        <w:ind w:left="0" w:firstLine="360"/>
        <w:jc w:val="left"/>
      </w:pPr>
      <w:r>
        <w:rPr>
          <w:color w:val="7B745B"/>
          <w:spacing w:val="0"/>
          <w:w w:val="100"/>
          <w:position w:val="0"/>
          <w:shd w:val="clear" w:color="auto" w:fill="auto"/>
          <w:lang w:val="en-US" w:eastAsia="en-US" w:bidi="en-US"/>
        </w:rPr>
        <w:t>The vegetative cells differ in shape, size, growth, or other characters from the spores : the latter are produced by segmenta</w:t>
        <w:softHyphen/>
        <w:t>tion.</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fr-FR" w:eastAsia="fr-FR" w:bidi="fr-FR"/>
        </w:rPr>
        <w:t xml:space="preserve">IL </w:t>
      </w:r>
      <w:r>
        <w:rPr>
          <w:smallCaps/>
          <w:color w:val="7B745B"/>
          <w:spacing w:val="0"/>
          <w:w w:val="100"/>
          <w:position w:val="0"/>
          <w:shd w:val="clear" w:color="auto" w:fill="auto"/>
          <w:lang w:val="fr-FR" w:eastAsia="fr-FR" w:bidi="fr-FR"/>
        </w:rPr>
        <w:t>Artiirobacteriaceæ.</w:t>
      </w:r>
    </w:p>
    <w:p>
      <w:pPr>
        <w:pStyle w:val="Style2"/>
        <w:keepNext w:val="0"/>
        <w:keepLines w:val="0"/>
        <w:widowControl w:val="0"/>
        <w:shd w:val="clear" w:color="auto" w:fill="auto"/>
        <w:tabs>
          <w:tab w:pos="1273" w:val="left"/>
          <w:tab w:pos="4495" w:val="left"/>
        </w:tabs>
        <w:bidi w:val="0"/>
        <w:spacing w:line="202" w:lineRule="auto"/>
        <w:ind w:left="0" w:firstLine="360"/>
        <w:jc w:val="left"/>
      </w:pPr>
      <w:r>
        <w:rPr>
          <w:color w:val="7B745B"/>
          <w:spacing w:val="0"/>
          <w:w w:val="100"/>
          <w:position w:val="0"/>
          <w:shd w:val="clear" w:color="auto" w:fill="auto"/>
          <w:lang w:val="en-US" w:eastAsia="en-US" w:bidi="en-US"/>
        </w:rPr>
        <w:t>Genera :</w:t>
        <w:tab/>
        <w:t xml:space="preserve">4, </w:t>
      </w:r>
      <w:r>
        <w:rPr>
          <w:i/>
          <w:iCs/>
          <w:color w:val="7B745B"/>
          <w:spacing w:val="0"/>
          <w:w w:val="100"/>
          <w:position w:val="0"/>
          <w:shd w:val="clear" w:color="auto" w:fill="auto"/>
          <w:lang w:val="en-US" w:eastAsia="en-US" w:bidi="en-US"/>
        </w:rPr>
        <w:t>Bacterium</w:t>
      </w:r>
      <w:r>
        <w:rPr>
          <w:color w:val="7B745B"/>
          <w:spacing w:val="0"/>
          <w:w w:val="100"/>
          <w:position w:val="0"/>
          <w:shd w:val="clear" w:color="auto" w:fill="auto"/>
          <w:lang w:val="en-US" w:eastAsia="en-US" w:bidi="en-US"/>
        </w:rPr>
        <w:t xml:space="preserve"> (fig. 8) ; 5, </w:t>
      </w:r>
      <w:r>
        <w:rPr>
          <w:i/>
          <w:iCs/>
          <w:color w:val="7B745B"/>
          <w:spacing w:val="0"/>
          <w:w w:val="100"/>
          <w:position w:val="0"/>
          <w:shd w:val="clear" w:color="auto" w:fill="auto"/>
          <w:lang w:val="en-US" w:eastAsia="en-US" w:bidi="en-US"/>
        </w:rPr>
        <w:t>Leuconostoc ;</w:t>
        <w:tab/>
      </w:r>
      <w:r>
        <w:rPr>
          <w:color w:val="7B745B"/>
          <w:spacing w:val="0"/>
          <w:w w:val="100"/>
          <w:position w:val="0"/>
          <w:shd w:val="clear" w:color="auto" w:fill="auto"/>
          <w:lang w:val="en-US" w:eastAsia="en-US" w:bidi="en-US"/>
        </w:rPr>
        <w:t>6,</w:t>
      </w:r>
    </w:p>
    <w:p>
      <w:pPr>
        <w:pStyle w:val="Style2"/>
        <w:keepNext w:val="0"/>
        <w:keepLines w:val="0"/>
        <w:widowControl w:val="0"/>
        <w:shd w:val="clear" w:color="auto" w:fill="auto"/>
        <w:bidi w:val="0"/>
        <w:spacing w:line="202" w:lineRule="auto"/>
        <w:ind w:left="0" w:firstLine="360"/>
        <w:jc w:val="left"/>
      </w:pPr>
      <w:r>
        <w:rPr>
          <w:i/>
          <w:iCs/>
          <w:color w:val="7B745B"/>
          <w:spacing w:val="0"/>
          <w:w w:val="100"/>
          <w:position w:val="0"/>
          <w:shd w:val="clear" w:color="auto" w:fill="auto"/>
          <w:lang w:val="fr-FR" w:eastAsia="fr-FR" w:bidi="fr-FR"/>
        </w:rPr>
        <w:t xml:space="preserve">Spirochæte </w:t>
      </w:r>
      <w:r>
        <w:rPr>
          <w:i/>
          <w:iCs/>
          <w:color w:val="7B745B"/>
          <w:spacing w:val="0"/>
          <w:w w:val="100"/>
          <w:position w:val="0"/>
          <w:shd w:val="clear" w:color="auto" w:fill="auto"/>
          <w:lang w:val="en-US" w:eastAsia="en-US" w:bidi="en-US"/>
        </w:rPr>
        <w:t>(?).</w:t>
      </w:r>
    </w:p>
    <w:p>
      <w:pPr>
        <w:pStyle w:val="Style2"/>
        <w:keepNext w:val="0"/>
        <w:keepLines w:val="0"/>
        <w:widowControl w:val="0"/>
        <w:numPr>
          <w:ilvl w:val="0"/>
          <w:numId w:val="1"/>
        </w:numPr>
        <w:shd w:val="clear" w:color="auto" w:fill="auto"/>
        <w:tabs>
          <w:tab w:pos="607" w:val="left"/>
        </w:tabs>
        <w:bidi w:val="0"/>
        <w:spacing w:line="206" w:lineRule="auto"/>
        <w:ind w:left="0" w:firstLine="360"/>
        <w:jc w:val="left"/>
      </w:pPr>
      <w:r>
        <w:rPr>
          <w:smallCaps/>
          <w:color w:val="7B745B"/>
          <w:spacing w:val="0"/>
          <w:w w:val="100"/>
          <w:position w:val="0"/>
          <w:shd w:val="clear" w:color="auto" w:fill="auto"/>
          <w:lang w:val="fr-FR" w:eastAsia="fr-FR" w:bidi="fr-FR"/>
        </w:rPr>
        <w:t>Leptotricheæ.</w:t>
      </w:r>
    </w:p>
    <w:p>
      <w:pPr>
        <w:pStyle w:val="Style2"/>
        <w:keepNext w:val="0"/>
        <w:keepLines w:val="0"/>
        <w:widowControl w:val="0"/>
        <w:shd w:val="clear" w:color="auto" w:fill="auto"/>
        <w:bidi w:val="0"/>
        <w:spacing w:line="206" w:lineRule="auto"/>
        <w:ind w:left="360" w:hanging="360"/>
        <w:jc w:val="left"/>
      </w:pPr>
      <w:r>
        <w:rPr>
          <w:color w:val="7B745B"/>
          <w:spacing w:val="0"/>
          <w:w w:val="100"/>
          <w:position w:val="0"/>
          <w:shd w:val="clear" w:color="auto" w:fill="auto"/>
          <w:lang w:val="en-US" w:eastAsia="en-US" w:bidi="en-US"/>
        </w:rPr>
        <w:t xml:space="preserve">Genera: 7, </w:t>
      </w:r>
      <w:r>
        <w:rPr>
          <w:i/>
          <w:iCs/>
          <w:color w:val="7B745B"/>
          <w:spacing w:val="0"/>
          <w:w w:val="100"/>
          <w:position w:val="0"/>
          <w:shd w:val="clear" w:color="auto" w:fill="auto"/>
          <w:lang w:val="en-US" w:eastAsia="en-US" w:bidi="en-US"/>
        </w:rPr>
        <w:t>Crenothrix</w:t>
      </w:r>
      <w:r>
        <w:rPr>
          <w:color w:val="7B745B"/>
          <w:spacing w:val="0"/>
          <w:w w:val="100"/>
          <w:position w:val="0"/>
          <w:shd w:val="clear" w:color="auto" w:fill="auto"/>
          <w:lang w:val="en-US" w:eastAsia="en-US" w:bidi="en-US"/>
        </w:rPr>
        <w:t xml:space="preserve"> (fig. 13); 8, </w:t>
      </w:r>
      <w:r>
        <w:rPr>
          <w:i/>
          <w:iCs/>
          <w:color w:val="7B745B"/>
          <w:spacing w:val="0"/>
          <w:w w:val="100"/>
          <w:position w:val="0"/>
          <w:shd w:val="clear" w:color="auto" w:fill="auto"/>
          <w:lang w:val="en-US" w:eastAsia="en-US" w:bidi="en-US"/>
        </w:rPr>
        <w:t>Beggiatoa</w:t>
      </w:r>
      <w:r>
        <w:rPr>
          <w:color w:val="7B745B"/>
          <w:spacing w:val="0"/>
          <w:w w:val="100"/>
          <w:position w:val="0"/>
          <w:shd w:val="clear" w:color="auto" w:fill="auto"/>
          <w:lang w:val="en-US" w:eastAsia="en-US" w:bidi="en-US"/>
        </w:rPr>
        <w:t xml:space="preserve"> (figs. 14 and 15); 9, </w:t>
      </w:r>
      <w:r>
        <w:rPr>
          <w:i/>
          <w:iCs/>
          <w:color w:val="7B745B"/>
          <w:spacing w:val="0"/>
          <w:w w:val="100"/>
          <w:position w:val="0"/>
          <w:shd w:val="clear" w:color="auto" w:fill="auto"/>
          <w:lang w:val="en-US" w:eastAsia="en-US" w:bidi="en-US"/>
        </w:rPr>
        <w:t>Phragmidothrix</w:t>
      </w:r>
      <w:r>
        <w:rPr>
          <w:color w:val="7B745B"/>
          <w:spacing w:val="0"/>
          <w:w w:val="100"/>
          <w:position w:val="0"/>
          <w:shd w:val="clear" w:color="auto" w:fill="auto"/>
          <w:lang w:val="en-US" w:eastAsia="en-US" w:bidi="en-US"/>
        </w:rPr>
        <w:t xml:space="preserve"> (?) ; 10, </w:t>
      </w:r>
      <w:r>
        <w:rPr>
          <w:i/>
          <w:iCs/>
          <w:color w:val="7B745B"/>
          <w:spacing w:val="0"/>
          <w:w w:val="100"/>
          <w:position w:val="0"/>
          <w:shd w:val="clear" w:color="auto" w:fill="auto"/>
          <w:lang w:val="en-US" w:eastAsia="en-US" w:bidi="en-US"/>
        </w:rPr>
        <w:t>Leptothrix.</w:t>
      </w:r>
    </w:p>
    <w:p>
      <w:pPr>
        <w:pStyle w:val="Style2"/>
        <w:keepNext w:val="0"/>
        <w:keepLines w:val="0"/>
        <w:widowControl w:val="0"/>
        <w:numPr>
          <w:ilvl w:val="0"/>
          <w:numId w:val="1"/>
        </w:numPr>
        <w:shd w:val="clear" w:color="auto" w:fill="auto"/>
        <w:tabs>
          <w:tab w:pos="607" w:val="left"/>
        </w:tabs>
        <w:bidi w:val="0"/>
        <w:spacing w:line="202" w:lineRule="auto"/>
        <w:ind w:left="0" w:firstLine="360"/>
        <w:jc w:val="left"/>
      </w:pPr>
      <w:r>
        <w:rPr>
          <w:smallCaps/>
          <w:color w:val="7B745B"/>
          <w:spacing w:val="0"/>
          <w:w w:val="100"/>
          <w:position w:val="0"/>
          <w:shd w:val="clear" w:color="auto" w:fill="auto"/>
          <w:lang w:val="fr-FR" w:eastAsia="fr-FR" w:bidi="fr-FR"/>
        </w:rPr>
        <w:t>Cladotricheæ.</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Genus : 11, </w:t>
      </w:r>
      <w:r>
        <w:rPr>
          <w:i/>
          <w:iCs/>
          <w:color w:val="7B745B"/>
          <w:spacing w:val="0"/>
          <w:w w:val="100"/>
          <w:position w:val="0"/>
          <w:shd w:val="clear" w:color="auto" w:fill="auto"/>
          <w:lang w:val="en-US" w:eastAsia="en-US" w:bidi="en-US"/>
        </w:rPr>
        <w:t>Cladothrix</w:t>
      </w:r>
      <w:r>
        <w:rPr>
          <w:color w:val="7B745B"/>
          <w:spacing w:val="0"/>
          <w:w w:val="100"/>
          <w:position w:val="0"/>
          <w:shd w:val="clear" w:color="auto" w:fill="auto"/>
          <w:lang w:val="en-US" w:eastAsia="en-US" w:bidi="en-US"/>
        </w:rPr>
        <w:t xml:space="preserve"> (fig. 16).</w:t>
      </w:r>
    </w:p>
    <w:p>
      <w:pPr>
        <w:pStyle w:val="Style2"/>
        <w:keepNext w:val="0"/>
        <w:keepLines w:val="0"/>
        <w:widowControl w:val="0"/>
        <w:shd w:val="clear" w:color="auto" w:fill="auto"/>
        <w:bidi w:val="0"/>
        <w:spacing w:line="202" w:lineRule="auto"/>
        <w:ind w:left="0" w:firstLine="0"/>
        <w:jc w:val="left"/>
      </w:pPr>
      <w:r>
        <w:rPr>
          <w:smallCaps/>
          <w:color w:val="7B745B"/>
          <w:spacing w:val="0"/>
          <w:w w:val="100"/>
          <w:position w:val="0"/>
          <w:shd w:val="clear" w:color="auto" w:fill="auto"/>
          <w:lang w:val="en-US" w:eastAsia="en-US" w:bidi="en-US"/>
        </w:rPr>
        <w:t>Group</w:t>
      </w:r>
      <w:r>
        <w:rPr>
          <w:color w:val="7B745B"/>
          <w:spacing w:val="0"/>
          <w:w w:val="100"/>
          <w:position w:val="0"/>
          <w:shd w:val="clear" w:color="auto" w:fill="auto"/>
          <w:lang w:val="en-US" w:eastAsia="en-US" w:bidi="en-US"/>
        </w:rPr>
        <w:t xml:space="preserve"> C. </w:t>
      </w:r>
      <w:r>
        <w:rPr>
          <w:color w:val="7B745B"/>
          <w:spacing w:val="0"/>
          <w:w w:val="100"/>
          <w:position w:val="0"/>
          <w:shd w:val="clear" w:color="auto" w:fill="auto"/>
          <w:lang w:val="fr-FR" w:eastAsia="fr-FR" w:bidi="fr-FR"/>
        </w:rPr>
        <w:t xml:space="preserve">Endosporeæ (De </w:t>
      </w:r>
      <w:r>
        <w:rPr>
          <w:color w:val="7B745B"/>
          <w:spacing w:val="0"/>
          <w:w w:val="100"/>
          <w:position w:val="0"/>
          <w:shd w:val="clear" w:color="auto" w:fill="auto"/>
          <w:lang w:val="en-US" w:eastAsia="en-US" w:bidi="en-US"/>
        </w:rPr>
        <w:t>Bary).</w:t>
      </w:r>
    </w:p>
    <w:p>
      <w:pPr>
        <w:pStyle w:val="Style2"/>
        <w:keepNext w:val="0"/>
        <w:keepLines w:val="0"/>
        <w:widowControl w:val="0"/>
        <w:shd w:val="clear" w:color="auto" w:fill="auto"/>
        <w:bidi w:val="0"/>
        <w:spacing w:line="197" w:lineRule="auto"/>
        <w:ind w:left="360" w:hanging="360"/>
        <w:jc w:val="left"/>
      </w:pPr>
      <w:r>
        <w:rPr>
          <w:color w:val="7B745B"/>
          <w:spacing w:val="0"/>
          <w:w w:val="100"/>
          <w:position w:val="0"/>
          <w:shd w:val="clear" w:color="auto" w:fill="auto"/>
          <w:lang w:val="en-US" w:eastAsia="en-US" w:bidi="en-US"/>
        </w:rPr>
        <w:t xml:space="preserve">Genera: 12 (figs. 9-12), </w:t>
      </w:r>
      <w:r>
        <w:rPr>
          <w:i/>
          <w:iCs/>
          <w:color w:val="7B745B"/>
          <w:spacing w:val="0"/>
          <w:w w:val="100"/>
          <w:position w:val="0"/>
          <w:shd w:val="clear" w:color="auto" w:fill="auto"/>
          <w:lang w:val="en-US" w:eastAsia="en-US" w:bidi="en-US"/>
        </w:rPr>
        <w:t>Bacillus</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en-US" w:eastAsia="en-US" w:bidi="en-US"/>
        </w:rPr>
        <w:t>Clostridium)</w:t>
      </w:r>
      <w:r>
        <w:rPr>
          <w:color w:val="7B745B"/>
          <w:spacing w:val="0"/>
          <w:w w:val="100"/>
          <w:position w:val="0"/>
          <w:shd w:val="clear" w:color="auto" w:fill="auto"/>
          <w:lang w:val="en-US" w:eastAsia="en-US" w:bidi="en-US"/>
        </w:rPr>
        <w:t xml:space="preserve">; 13, </w:t>
      </w:r>
      <w:r>
        <w:rPr>
          <w:i/>
          <w:iCs/>
          <w:color w:val="7B745B"/>
          <w:spacing w:val="0"/>
          <w:w w:val="100"/>
          <w:position w:val="0"/>
          <w:shd w:val="clear" w:color="auto" w:fill="auto"/>
          <w:lang w:val="en-US" w:eastAsia="en-US" w:bidi="en-US"/>
        </w:rPr>
        <w:t>Vibrio</w:t>
      </w:r>
      <w:r>
        <w:rPr>
          <w:color w:val="7B745B"/>
          <w:spacing w:val="0"/>
          <w:w w:val="100"/>
          <w:position w:val="0"/>
          <w:shd w:val="clear" w:color="auto" w:fill="auto"/>
          <w:lang w:val="en-US" w:eastAsia="en-US" w:bidi="en-US"/>
        </w:rPr>
        <w:t xml:space="preserve"> (?); 14, </w:t>
      </w:r>
      <w:r>
        <w:rPr>
          <w:i/>
          <w:iCs/>
          <w:color w:val="7B745B"/>
          <w:spacing w:val="0"/>
          <w:w w:val="100"/>
          <w:position w:val="0"/>
          <w:shd w:val="clear" w:color="auto" w:fill="auto"/>
          <w:lang w:val="en-US" w:eastAsia="en-US" w:bidi="en-US"/>
        </w:rPr>
        <w:t>Spirillum</w:t>
      </w:r>
      <w:r>
        <w:rPr>
          <w:color w:val="7B745B"/>
          <w:spacing w:val="0"/>
          <w:w w:val="100"/>
          <w:position w:val="0"/>
          <w:shd w:val="clear" w:color="auto" w:fill="auto"/>
          <w:lang w:val="en-US" w:eastAsia="en-US" w:bidi="en-US"/>
        </w:rPr>
        <w:t xml:space="preserve"> (at least in part). @@</w:t>
      </w:r>
      <w:r>
        <w:rPr>
          <w:color w:val="7B745B"/>
          <w:spacing w:val="0"/>
          <w:w w:val="100"/>
          <w:position w:val="0"/>
          <w:shd w:val="clear" w:color="auto" w:fill="auto"/>
          <w:vertAlign w:val="superscript"/>
          <w:lang w:val="en-US" w:eastAsia="en-US" w:bidi="en-US"/>
        </w:rPr>
        <w:t>2</w:t>
      </w:r>
    </w:p>
    <w:p>
      <w:pPr>
        <w:pStyle w:val="Style2"/>
        <w:keepNext w:val="0"/>
        <w:keepLines w:val="0"/>
        <w:widowControl w:val="0"/>
        <w:shd w:val="clear" w:color="auto" w:fill="auto"/>
        <w:tabs>
          <w:tab w:pos="284" w:val="left"/>
        </w:tabs>
        <w:bidi w:val="0"/>
        <w:spacing w:line="214"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ab/>
        <w:t xml:space="preserve">Ray Lankester, </w:t>
      </w:r>
      <w:r>
        <w:rPr>
          <w:i/>
          <w:iCs/>
          <w:color w:val="7B745B"/>
          <w:spacing w:val="0"/>
          <w:w w:val="100"/>
          <w:position w:val="0"/>
          <w:sz w:val="15"/>
          <w:szCs w:val="15"/>
          <w:shd w:val="clear" w:color="auto" w:fill="auto"/>
          <w:lang w:val="en-US" w:eastAsia="en-US" w:bidi="en-US"/>
        </w:rPr>
        <w:t>Quart. Jour. Micr. Sc.,</w:t>
      </w:r>
      <w:r>
        <w:rPr>
          <w:color w:val="7B745B"/>
          <w:spacing w:val="0"/>
          <w:w w:val="100"/>
          <w:position w:val="0"/>
          <w:sz w:val="15"/>
          <w:szCs w:val="15"/>
          <w:shd w:val="clear" w:color="auto" w:fill="auto"/>
          <w:lang w:val="en-US" w:eastAsia="en-US" w:bidi="en-US"/>
        </w:rPr>
        <w:t xml:space="preserve"> 1873 and 1876; </w:t>
      </w:r>
      <w:r>
        <w:rPr>
          <w:color w:val="7B745B"/>
          <w:spacing w:val="0"/>
          <w:w w:val="100"/>
          <w:position w:val="0"/>
          <w:sz w:val="15"/>
          <w:szCs w:val="15"/>
          <w:shd w:val="clear" w:color="auto" w:fill="auto"/>
          <w:lang w:val="de-DE" w:eastAsia="de-DE" w:bidi="de-DE"/>
        </w:rPr>
        <w:t xml:space="preserve">Nägeli </w:t>
      </w:r>
      <w:r>
        <w:rPr>
          <w:color w:val="7B745B"/>
          <w:spacing w:val="0"/>
          <w:w w:val="100"/>
          <w:position w:val="0"/>
          <w:sz w:val="15"/>
          <w:szCs w:val="15"/>
          <w:shd w:val="clear" w:color="auto" w:fill="auto"/>
          <w:lang w:val="en-US" w:eastAsia="en-US" w:bidi="en-US"/>
        </w:rPr>
        <w:t xml:space="preserve">and Buchner, </w:t>
      </w:r>
      <w:r>
        <w:rPr>
          <w:i/>
          <w:iCs/>
          <w:color w:val="7B745B"/>
          <w:spacing w:val="0"/>
          <w:w w:val="100"/>
          <w:position w:val="0"/>
          <w:sz w:val="15"/>
          <w:szCs w:val="15"/>
          <w:shd w:val="clear" w:color="auto" w:fill="auto"/>
          <w:lang w:val="de-DE" w:eastAsia="de-DE" w:bidi="de-DE"/>
        </w:rPr>
        <w:t>Niedere Pilze,</w:t>
      </w:r>
      <w:r>
        <w:rPr>
          <w:color w:val="7B745B"/>
          <w:spacing w:val="0"/>
          <w:w w:val="100"/>
          <w:position w:val="0"/>
          <w:sz w:val="15"/>
          <w:szCs w:val="15"/>
          <w:shd w:val="clear" w:color="auto" w:fill="auto"/>
          <w:lang w:val="de-DE" w:eastAsia="de-DE" w:bidi="de-DE"/>
        </w:rPr>
        <w:t xml:space="preserve"> </w:t>
      </w:r>
      <w:r>
        <w:rPr>
          <w:color w:val="7B745B"/>
          <w:spacing w:val="0"/>
          <w:w w:val="100"/>
          <w:position w:val="0"/>
          <w:sz w:val="15"/>
          <w:szCs w:val="15"/>
          <w:shd w:val="clear" w:color="auto" w:fill="auto"/>
          <w:lang w:val="en-US" w:eastAsia="en-US" w:bidi="en-US"/>
        </w:rPr>
        <w:t xml:space="preserve">1882 ; Billroth, </w:t>
      </w:r>
      <w:r>
        <w:rPr>
          <w:i/>
          <w:iCs/>
          <w:color w:val="7B745B"/>
          <w:spacing w:val="0"/>
          <w:w w:val="100"/>
          <w:position w:val="0"/>
          <w:sz w:val="15"/>
          <w:szCs w:val="15"/>
          <w:shd w:val="clear" w:color="auto" w:fill="auto"/>
          <w:lang w:val="de-DE" w:eastAsia="de-DE" w:bidi="de-DE"/>
        </w:rPr>
        <w:t xml:space="preserve">Untersuchungen </w:t>
      </w:r>
      <w:r>
        <w:rPr>
          <w:i/>
          <w:iCs/>
          <w:color w:val="7B745B"/>
          <w:spacing w:val="0"/>
          <w:w w:val="100"/>
          <w:position w:val="0"/>
          <w:sz w:val="15"/>
          <w:szCs w:val="15"/>
          <w:shd w:val="clear" w:color="auto" w:fill="auto"/>
          <w:lang w:val="de-DE" w:eastAsia="de-DE" w:bidi="de-DE"/>
        </w:rPr>
        <w:t>ü</w:t>
      </w:r>
      <w:r>
        <w:rPr>
          <w:i/>
          <w:iCs/>
          <w:color w:val="7B745B"/>
          <w:spacing w:val="0"/>
          <w:w w:val="100"/>
          <w:position w:val="0"/>
          <w:sz w:val="15"/>
          <w:szCs w:val="15"/>
          <w:shd w:val="clear" w:color="auto" w:fill="auto"/>
          <w:lang w:val="la-001" w:eastAsia="la-001" w:bidi="la-001"/>
        </w:rPr>
        <w:t xml:space="preserve">ber </w:t>
      </w:r>
      <w:r>
        <w:rPr>
          <w:i/>
          <w:iCs/>
          <w:color w:val="7B745B"/>
          <w:spacing w:val="0"/>
          <w:w w:val="100"/>
          <w:position w:val="0"/>
          <w:sz w:val="15"/>
          <w:szCs w:val="15"/>
          <w:shd w:val="clear" w:color="auto" w:fill="auto"/>
          <w:lang w:val="en-US" w:eastAsia="en-US" w:bidi="en-US"/>
        </w:rPr>
        <w:t xml:space="preserve">die Vegetations </w:t>
      </w:r>
      <w:r>
        <w:rPr>
          <w:i/>
          <w:iCs/>
          <w:color w:val="7B745B"/>
          <w:spacing w:val="0"/>
          <w:w w:val="100"/>
          <w:position w:val="0"/>
          <w:sz w:val="15"/>
          <w:szCs w:val="15"/>
          <w:shd w:val="clear" w:color="auto" w:fill="auto"/>
          <w:lang w:val="de-DE" w:eastAsia="de-DE" w:bidi="de-DE"/>
        </w:rPr>
        <w:t xml:space="preserve">formen </w:t>
      </w:r>
      <w:r>
        <w:rPr>
          <w:i/>
          <w:iCs/>
          <w:color w:val="7B745B"/>
          <w:spacing w:val="0"/>
          <w:w w:val="100"/>
          <w:position w:val="0"/>
          <w:sz w:val="15"/>
          <w:szCs w:val="15"/>
          <w:shd w:val="clear" w:color="auto" w:fill="auto"/>
          <w:lang w:val="la-001" w:eastAsia="la-001" w:bidi="la-001"/>
        </w:rPr>
        <w:t xml:space="preserve">der </w:t>
      </w:r>
      <w:r>
        <w:rPr>
          <w:i/>
          <w:iCs/>
          <w:color w:val="7B745B"/>
          <w:spacing w:val="0"/>
          <w:w w:val="100"/>
          <w:position w:val="0"/>
          <w:sz w:val="15"/>
          <w:szCs w:val="15"/>
          <w:shd w:val="clear" w:color="auto" w:fill="auto"/>
          <w:lang w:val="en-US" w:eastAsia="en-US" w:bidi="en-US"/>
        </w:rPr>
        <w:t xml:space="preserve">Coccobacteria </w:t>
      </w:r>
      <w:r>
        <w:rPr>
          <w:i/>
          <w:iCs/>
          <w:color w:val="7B745B"/>
          <w:spacing w:val="0"/>
          <w:w w:val="100"/>
          <w:position w:val="0"/>
          <w:sz w:val="15"/>
          <w:szCs w:val="15"/>
          <w:shd w:val="clear" w:color="auto" w:fill="auto"/>
          <w:lang w:val="la-001" w:eastAsia="la-001" w:bidi="la-001"/>
        </w:rPr>
        <w:t>septica,</w:t>
      </w:r>
      <w:r>
        <w:rPr>
          <w:color w:val="7B745B"/>
          <w:spacing w:val="0"/>
          <w:w w:val="100"/>
          <w:position w:val="0"/>
          <w:sz w:val="15"/>
          <w:szCs w:val="15"/>
          <w:shd w:val="clear" w:color="auto" w:fill="auto"/>
          <w:lang w:val="la-001" w:eastAsia="la-001" w:bidi="la-001"/>
        </w:rPr>
        <w:t xml:space="preserve"> </w:t>
      </w:r>
      <w:r>
        <w:rPr>
          <w:color w:val="7B745B"/>
          <w:spacing w:val="0"/>
          <w:w w:val="100"/>
          <w:position w:val="0"/>
          <w:sz w:val="15"/>
          <w:szCs w:val="15"/>
          <w:shd w:val="clear" w:color="auto" w:fill="auto"/>
          <w:lang w:val="en-US" w:eastAsia="en-US" w:bidi="en-US"/>
        </w:rPr>
        <w:t xml:space="preserve">Berlin, 1874 ; Klebs, numerous papers in </w:t>
      </w:r>
      <w:r>
        <w:rPr>
          <w:i/>
          <w:iCs/>
          <w:color w:val="7B745B"/>
          <w:spacing w:val="0"/>
          <w:w w:val="100"/>
          <w:position w:val="0"/>
          <w:sz w:val="15"/>
          <w:szCs w:val="15"/>
          <w:shd w:val="clear" w:color="auto" w:fill="auto"/>
          <w:lang w:val="de-DE" w:eastAsia="de-DE" w:bidi="de-DE"/>
        </w:rPr>
        <w:t xml:space="preserve">Archiv </w:t>
      </w:r>
      <w:r>
        <w:rPr>
          <w:i/>
          <w:iCs/>
          <w:color w:val="7B745B"/>
          <w:spacing w:val="0"/>
          <w:w w:val="100"/>
          <w:position w:val="0"/>
          <w:sz w:val="15"/>
          <w:szCs w:val="15"/>
          <w:shd w:val="clear" w:color="auto" w:fill="auto"/>
          <w:lang w:val="en-US" w:eastAsia="en-US" w:bidi="en-US"/>
        </w:rPr>
        <w:t xml:space="preserve">f. exp. Pathol, </w:t>
      </w:r>
      <w:r>
        <w:rPr>
          <w:i/>
          <w:iCs/>
          <w:color w:val="7B745B"/>
          <w:spacing w:val="0"/>
          <w:w w:val="100"/>
          <w:position w:val="0"/>
          <w:sz w:val="15"/>
          <w:szCs w:val="15"/>
          <w:shd w:val="clear" w:color="auto" w:fill="auto"/>
          <w:lang w:val="de-DE" w:eastAsia="de-DE" w:bidi="de-DE"/>
        </w:rPr>
        <w:t xml:space="preserve">und </w:t>
      </w:r>
      <w:r>
        <w:rPr>
          <w:i/>
          <w:iCs/>
          <w:color w:val="7B745B"/>
          <w:spacing w:val="0"/>
          <w:w w:val="100"/>
          <w:position w:val="0"/>
          <w:sz w:val="15"/>
          <w:szCs w:val="15"/>
          <w:shd w:val="clear" w:color="auto" w:fill="auto"/>
          <w:lang w:val="en-US" w:eastAsia="en-US" w:bidi="en-US"/>
        </w:rPr>
        <w:t>Pharmacol.</w:t>
      </w:r>
      <w:r>
        <w:rPr>
          <w:color w:val="7B745B"/>
          <w:spacing w:val="0"/>
          <w:w w:val="100"/>
          <w:position w:val="0"/>
          <w:sz w:val="15"/>
          <w:szCs w:val="15"/>
          <w:shd w:val="clear" w:color="auto" w:fill="auto"/>
          <w:lang w:val="en-US" w:eastAsia="en-US" w:bidi="en-US"/>
        </w:rPr>
        <w:t xml:space="preserve"> ; </w:t>
      </w:r>
      <w:r>
        <w:rPr>
          <w:color w:val="7B745B"/>
          <w:spacing w:val="0"/>
          <w:w w:val="100"/>
          <w:position w:val="0"/>
          <w:sz w:val="15"/>
          <w:szCs w:val="15"/>
          <w:shd w:val="clear" w:color="auto" w:fill="auto"/>
          <w:lang w:val="de-DE" w:eastAsia="de-DE" w:bidi="de-DE"/>
        </w:rPr>
        <w:t xml:space="preserve">Kurth, </w:t>
      </w:r>
      <w:r>
        <w:rPr>
          <w:i/>
          <w:iCs/>
          <w:color w:val="7B745B"/>
          <w:spacing w:val="0"/>
          <w:w w:val="100"/>
          <w:position w:val="0"/>
          <w:sz w:val="15"/>
          <w:szCs w:val="15"/>
          <w:shd w:val="clear" w:color="auto" w:fill="auto"/>
          <w:lang w:val="de-DE" w:eastAsia="de-DE" w:bidi="de-DE"/>
        </w:rPr>
        <w:t>Bot. Zeitung,</w:t>
      </w:r>
      <w:r>
        <w:rPr>
          <w:color w:val="7B745B"/>
          <w:spacing w:val="0"/>
          <w:w w:val="100"/>
          <w:position w:val="0"/>
          <w:sz w:val="15"/>
          <w:szCs w:val="15"/>
          <w:shd w:val="clear" w:color="auto" w:fill="auto"/>
          <w:lang w:val="de-DE" w:eastAsia="de-DE" w:bidi="de-DE"/>
        </w:rPr>
        <w:t xml:space="preserve"> </w:t>
      </w:r>
      <w:r>
        <w:rPr>
          <w:color w:val="7B745B"/>
          <w:spacing w:val="0"/>
          <w:w w:val="100"/>
          <w:position w:val="0"/>
          <w:sz w:val="15"/>
          <w:szCs w:val="15"/>
          <w:shd w:val="clear" w:color="auto" w:fill="auto"/>
          <w:lang w:val="en-US" w:eastAsia="en-US" w:bidi="en-US"/>
        </w:rPr>
        <w:t xml:space="preserve">1883; Prazmowski, </w:t>
      </w:r>
      <w:r>
        <w:rPr>
          <w:i/>
          <w:iCs/>
          <w:color w:val="7B745B"/>
          <w:spacing w:val="0"/>
          <w:w w:val="100"/>
          <w:position w:val="0"/>
          <w:sz w:val="15"/>
          <w:szCs w:val="15"/>
          <w:shd w:val="clear" w:color="auto" w:fill="auto"/>
          <w:lang w:val="en-US" w:eastAsia="en-US" w:bidi="en-US"/>
        </w:rPr>
        <w:t>Biol. Centralblati,</w:t>
      </w:r>
      <w:r>
        <w:rPr>
          <w:color w:val="7B745B"/>
          <w:spacing w:val="0"/>
          <w:w w:val="100"/>
          <w:position w:val="0"/>
          <w:sz w:val="15"/>
          <w:szCs w:val="15"/>
          <w:shd w:val="clear" w:color="auto" w:fill="auto"/>
          <w:lang w:val="en-US" w:eastAsia="en-US" w:bidi="en-US"/>
        </w:rPr>
        <w:t xml:space="preserve"> 1884 ; </w:t>
      </w:r>
      <w:r>
        <w:rPr>
          <w:color w:val="7B745B"/>
          <w:spacing w:val="0"/>
          <w:w w:val="100"/>
          <w:position w:val="0"/>
          <w:sz w:val="15"/>
          <w:szCs w:val="15"/>
          <w:shd w:val="clear" w:color="auto" w:fill="auto"/>
          <w:lang w:val="de-DE" w:eastAsia="de-DE" w:bidi="de-DE"/>
        </w:rPr>
        <w:t xml:space="preserve">Zopf, </w:t>
      </w:r>
      <w:r>
        <w:rPr>
          <w:i/>
          <w:iCs/>
          <w:color w:val="7B745B"/>
          <w:spacing w:val="0"/>
          <w:w w:val="100"/>
          <w:position w:val="0"/>
          <w:sz w:val="15"/>
          <w:szCs w:val="15"/>
          <w:shd w:val="clear" w:color="auto" w:fill="auto"/>
          <w:lang w:val="de-DE" w:eastAsia="de-DE" w:bidi="de-DE"/>
        </w:rPr>
        <w:t>Zur Morph. der Spaltpflanzen,</w:t>
      </w:r>
      <w:r>
        <w:rPr>
          <w:color w:val="7B745B"/>
          <w:spacing w:val="0"/>
          <w:w w:val="100"/>
          <w:position w:val="0"/>
          <w:sz w:val="15"/>
          <w:szCs w:val="15"/>
          <w:shd w:val="clear" w:color="auto" w:fill="auto"/>
          <w:lang w:val="de-DE" w:eastAsia="de-DE" w:bidi="de-DE"/>
        </w:rPr>
        <w:t xml:space="preserve"> </w:t>
      </w:r>
      <w:r>
        <w:rPr>
          <w:color w:val="7B745B"/>
          <w:spacing w:val="0"/>
          <w:w w:val="100"/>
          <w:position w:val="0"/>
          <w:sz w:val="15"/>
          <w:szCs w:val="15"/>
          <w:shd w:val="clear" w:color="auto" w:fill="auto"/>
          <w:lang w:val="en-US" w:eastAsia="en-US" w:bidi="en-US"/>
        </w:rPr>
        <w:t xml:space="preserve">Leipsic, 1882; </w:t>
      </w:r>
      <w:r>
        <w:rPr>
          <w:color w:val="7B745B"/>
          <w:spacing w:val="0"/>
          <w:w w:val="100"/>
          <w:position w:val="0"/>
          <w:sz w:val="15"/>
          <w:szCs w:val="15"/>
          <w:shd w:val="clear" w:color="auto" w:fill="auto"/>
          <w:lang w:val="de-DE" w:eastAsia="de-DE" w:bidi="de-DE"/>
        </w:rPr>
        <w:t xml:space="preserve">Cienkowski, </w:t>
      </w:r>
      <w:r>
        <w:rPr>
          <w:i/>
          <w:iCs/>
          <w:color w:val="7B745B"/>
          <w:spacing w:val="0"/>
          <w:w w:val="100"/>
          <w:position w:val="0"/>
          <w:sz w:val="15"/>
          <w:szCs w:val="15"/>
          <w:shd w:val="clear" w:color="auto" w:fill="auto"/>
          <w:lang w:val="de-DE" w:eastAsia="de-DE" w:bidi="de-DE"/>
        </w:rPr>
        <w:t>Zur Morpho</w:t>
        <w:softHyphen/>
        <w:t xml:space="preserve">logie d. </w:t>
      </w:r>
      <w:r>
        <w:rPr>
          <w:i/>
          <w:iCs/>
          <w:color w:val="7B745B"/>
          <w:spacing w:val="0"/>
          <w:w w:val="100"/>
          <w:position w:val="0"/>
          <w:sz w:val="15"/>
          <w:szCs w:val="15"/>
          <w:shd w:val="clear" w:color="auto" w:fill="auto"/>
          <w:lang w:val="fr-FR" w:eastAsia="fr-FR" w:bidi="fr-FR"/>
        </w:rPr>
        <w:t>Bacterien,</w:t>
      </w:r>
      <w:r>
        <w:rPr>
          <w:color w:val="7B745B"/>
          <w:spacing w:val="0"/>
          <w:w w:val="100"/>
          <w:position w:val="0"/>
          <w:sz w:val="15"/>
          <w:szCs w:val="15"/>
          <w:shd w:val="clear" w:color="auto" w:fill="auto"/>
          <w:lang w:val="fr-FR" w:eastAsia="fr-FR" w:bidi="fr-FR"/>
        </w:rPr>
        <w:t xml:space="preserve"> </w:t>
      </w:r>
      <w:r>
        <w:rPr>
          <w:color w:val="7B745B"/>
          <w:spacing w:val="0"/>
          <w:w w:val="100"/>
          <w:position w:val="0"/>
          <w:sz w:val="15"/>
          <w:szCs w:val="15"/>
          <w:shd w:val="clear" w:color="auto" w:fill="auto"/>
          <w:lang w:val="en-US" w:eastAsia="en-US" w:bidi="en-US"/>
        </w:rPr>
        <w:t>1876.</w:t>
      </w:r>
    </w:p>
    <w:p>
      <w:pPr>
        <w:pStyle w:val="Style2"/>
        <w:keepNext w:val="0"/>
        <w:keepLines w:val="0"/>
        <w:widowControl w:val="0"/>
        <w:shd w:val="clear" w:color="auto" w:fill="auto"/>
        <w:tabs>
          <w:tab w:pos="288" w:val="left"/>
        </w:tabs>
        <w:bidi w:val="0"/>
        <w:spacing w:line="214"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@@@2</w:t>
      </w:r>
      <w:r>
        <w:rPr>
          <w:color w:val="7B745B"/>
          <w:spacing w:val="0"/>
          <w:w w:val="100"/>
          <w:position w:val="0"/>
          <w:sz w:val="15"/>
          <w:szCs w:val="15"/>
          <w:shd w:val="clear" w:color="auto" w:fill="auto"/>
          <w:lang w:val="en-US" w:eastAsia="en-US" w:bidi="en-US"/>
        </w:rPr>
        <w:tab/>
        <w:t>For the definitions of the genera (and species) the reader is re</w:t>
        <w:softHyphen/>
        <w:t xml:space="preserve">ferred to the special works, especially those of </w:t>
      </w:r>
      <w:r>
        <w:rPr>
          <w:color w:val="7B745B"/>
          <w:spacing w:val="0"/>
          <w:w w:val="100"/>
          <w:position w:val="0"/>
          <w:sz w:val="15"/>
          <w:szCs w:val="15"/>
          <w:shd w:val="clear" w:color="auto" w:fill="auto"/>
          <w:lang w:val="de-DE" w:eastAsia="de-DE" w:bidi="de-DE"/>
        </w:rPr>
        <w:t xml:space="preserve">Zopf </w:t>
      </w:r>
      <w:r>
        <w:rPr>
          <w:color w:val="7B745B"/>
          <w:spacing w:val="0"/>
          <w:w w:val="100"/>
          <w:position w:val="0"/>
          <w:sz w:val="15"/>
          <w:szCs w:val="15"/>
          <w:shd w:val="clear" w:color="auto" w:fill="auto"/>
          <w:lang w:val="en-US" w:eastAsia="en-US" w:bidi="en-US"/>
        </w:rPr>
        <w:t xml:space="preserve">and </w:t>
      </w:r>
      <w:r>
        <w:rPr>
          <w:color w:val="7B745B"/>
          <w:spacing w:val="0"/>
          <w:w w:val="100"/>
          <w:position w:val="0"/>
          <w:sz w:val="15"/>
          <w:szCs w:val="15"/>
          <w:shd w:val="clear" w:color="auto" w:fill="auto"/>
          <w:lang w:val="de-DE" w:eastAsia="de-DE" w:bidi="de-DE"/>
        </w:rPr>
        <w:t xml:space="preserve">De </w:t>
      </w:r>
      <w:r>
        <w:rPr>
          <w:color w:val="7B745B"/>
          <w:spacing w:val="0"/>
          <w:w w:val="100"/>
          <w:position w:val="0"/>
          <w:sz w:val="15"/>
          <w:szCs w:val="15"/>
          <w:shd w:val="clear" w:color="auto" w:fill="auto"/>
          <w:lang w:val="en-US" w:eastAsia="en-US" w:bidi="en-US"/>
        </w:rPr>
        <w:t xml:space="preserve">Bary ; also </w:t>
      </w:r>
      <w:r>
        <w:rPr>
          <w:color w:val="7B745B"/>
          <w:spacing w:val="0"/>
          <w:w w:val="100"/>
          <w:position w:val="0"/>
          <w:sz w:val="15"/>
          <w:szCs w:val="15"/>
          <w:shd w:val="clear" w:color="auto" w:fill="auto"/>
          <w:lang w:val="de-DE" w:eastAsia="de-DE" w:bidi="de-DE"/>
        </w:rPr>
        <w:t xml:space="preserve">Winter-Rabenhorst, </w:t>
      </w:r>
      <w:r>
        <w:rPr>
          <w:i/>
          <w:iCs/>
          <w:color w:val="7B745B"/>
          <w:spacing w:val="0"/>
          <w:w w:val="100"/>
          <w:position w:val="0"/>
          <w:sz w:val="15"/>
          <w:szCs w:val="15"/>
          <w:shd w:val="clear" w:color="auto" w:fill="auto"/>
          <w:lang w:val="de-DE" w:eastAsia="de-DE" w:bidi="de-DE"/>
        </w:rPr>
        <w:t xml:space="preserve">Kryptogamen </w:t>
      </w:r>
      <w:r>
        <w:rPr>
          <w:i/>
          <w:iCs/>
          <w:color w:val="7B745B"/>
          <w:spacing w:val="0"/>
          <w:w w:val="100"/>
          <w:position w:val="0"/>
          <w:sz w:val="15"/>
          <w:szCs w:val="15"/>
          <w:shd w:val="clear" w:color="auto" w:fill="auto"/>
          <w:lang w:val="en-US" w:eastAsia="en-US" w:bidi="en-US"/>
        </w:rPr>
        <w:t>Flora—</w:t>
      </w:r>
      <w:r>
        <w:rPr>
          <w:i/>
          <w:iCs/>
          <w:color w:val="7B745B"/>
          <w:spacing w:val="0"/>
          <w:w w:val="100"/>
          <w:position w:val="0"/>
          <w:sz w:val="15"/>
          <w:szCs w:val="15"/>
          <w:shd w:val="clear" w:color="auto" w:fill="auto"/>
          <w:lang w:val="de-DE" w:eastAsia="de-DE" w:bidi="de-DE"/>
        </w:rPr>
        <w:t>Pilze,</w:t>
      </w:r>
      <w:r>
        <w:rPr>
          <w:color w:val="7B745B"/>
          <w:spacing w:val="0"/>
          <w:w w:val="100"/>
          <w:position w:val="0"/>
          <w:sz w:val="15"/>
          <w:szCs w:val="15"/>
          <w:shd w:val="clear" w:color="auto" w:fill="auto"/>
          <w:lang w:val="de-DE" w:eastAsia="de-DE" w:bidi="de-DE"/>
        </w:rPr>
        <w:t xml:space="preserve"> </w:t>
      </w:r>
      <w:r>
        <w:rPr>
          <w:color w:val="7B745B"/>
          <w:spacing w:val="0"/>
          <w:w w:val="100"/>
          <w:position w:val="0"/>
          <w:sz w:val="15"/>
          <w:szCs w:val="15"/>
          <w:shd w:val="clear" w:color="auto" w:fill="auto"/>
          <w:lang w:val="en-US" w:eastAsia="en-US" w:bidi="en-US"/>
        </w:rPr>
        <w:t xml:space="preserve">i., 1881 ; and Grove, </w:t>
      </w:r>
      <w:r>
        <w:rPr>
          <w:i/>
          <w:iCs/>
          <w:color w:val="7B745B"/>
          <w:spacing w:val="0"/>
          <w:w w:val="100"/>
          <w:position w:val="0"/>
          <w:sz w:val="15"/>
          <w:szCs w:val="15"/>
          <w:shd w:val="clear" w:color="auto" w:fill="auto"/>
          <w:lang w:val="en-US" w:eastAsia="en-US" w:bidi="en-US"/>
        </w:rPr>
        <w:t>Synopsis of the Bacteria and Yeast-Fungi,</w:t>
      </w:r>
      <w:r>
        <w:rPr>
          <w:color w:val="7B745B"/>
          <w:spacing w:val="0"/>
          <w:w w:val="100"/>
          <w:position w:val="0"/>
          <w:sz w:val="15"/>
          <w:szCs w:val="15"/>
          <w:shd w:val="clear" w:color="auto" w:fill="auto"/>
          <w:lang w:val="en-US" w:eastAsia="en-US" w:bidi="en-US"/>
        </w:rPr>
        <w:t xml:space="preserve"> 1884.</w:t>
      </w:r>
    </w:p>
    <w:sectPr>
      <w:footnotePr>
        <w:pos w:val="pageBottom"/>
        <w:numFmt w:val="decimal"/>
        <w:numRestart w:val="continuous"/>
      </w:footnotePr>
      <w:pgSz w:w="12240" w:h="16840"/>
      <w:pgMar w:top="1952" w:left="1494" w:right="1200" w:bottom="986" w:header="1524" w:footer="558" w:gutter="0"/>
      <w:pgNumType w:start="3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upperRoman"/>
      <w:lvlText w:val="%1."/>
      <w:rPr>
        <w:rFonts w:ascii="Times New Roman" w:eastAsia="Times New Roman" w:hAnsi="Times New Roman" w:cs="Times New Roman"/>
        <w:b w:val="0"/>
        <w:bCs w:val="0"/>
        <w:i w:val="0"/>
        <w:iCs w:val="0"/>
        <w:smallCaps w:val="0"/>
        <w:strike w:val="0"/>
        <w:color w:val="7B745B"/>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7">
    <w:name w:val="Body text (5)"/>
    <w:basedOn w:val="Normal"/>
    <w:link w:val="CharStyle8"/>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