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SUDRAS.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Brahmanism,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iv. p. 203</w:t>
      </w:r>
      <w:r>
        <w:rPr>
          <w:rFonts w:ascii="Times New Roman" w:eastAsia="Times New Roman" w:hAnsi="Times New Roman" w:cs="Times New Roman"/>
          <w:i/>
          <w:iCs/>
          <w:color w:val="000000"/>
          <w:spacing w:val="0"/>
          <w:w w:val="100"/>
          <w:position w:val="0"/>
          <w:shd w:val="clear" w:color="auto" w:fill="auto"/>
          <w:lang w:val="en-US" w:eastAsia="en-US" w:bidi="en-US"/>
        </w:rPr>
        <w:t xml:space="preserve">sq.,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Caste</w:t>
      </w:r>
      <w:r>
        <w:rPr>
          <w:rFonts w:ascii="Times New Roman" w:eastAsia="Times New Roman" w:hAnsi="Times New Roman" w:cs="Times New Roman"/>
          <w:color w:val="000000"/>
          <w:spacing w:val="0"/>
          <w:w w:val="100"/>
          <w:position w:val="0"/>
          <w:shd w:val="clear" w:color="auto" w:fill="auto"/>
          <w:lang w:val="en-US" w:eastAsia="en-US" w:bidi="en-US"/>
        </w:rPr>
        <w:t xml:space="preserve">. SUE, </w:t>
      </w:r>
      <w:r>
        <w:rPr>
          <w:rFonts w:ascii="Times New Roman" w:eastAsia="Times New Roman" w:hAnsi="Times New Roman" w:cs="Times New Roman"/>
          <w:smallCaps/>
          <w:color w:val="000000"/>
          <w:spacing w:val="0"/>
          <w:w w:val="100"/>
          <w:position w:val="0"/>
          <w:shd w:val="clear" w:color="auto" w:fill="auto"/>
          <w:lang w:val="en-US" w:eastAsia="en-US" w:bidi="en-US"/>
        </w:rPr>
        <w:t>Joseph Marie</w:t>
      </w:r>
      <w:r>
        <w:rPr>
          <w:rFonts w:ascii="Times New Roman" w:eastAsia="Times New Roman" w:hAnsi="Times New Roman" w:cs="Times New Roman"/>
          <w:color w:val="000000"/>
          <w:spacing w:val="0"/>
          <w:w w:val="100"/>
          <w:position w:val="0"/>
          <w:shd w:val="clear" w:color="auto" w:fill="auto"/>
          <w:lang w:val="en-US" w:eastAsia="en-US" w:bidi="en-US"/>
        </w:rPr>
        <w:t xml:space="preserve"> (1804-1859), generally known as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fr-FR" w:eastAsia="fr-FR" w:bidi="fr-FR"/>
        </w:rPr>
        <w:t xml:space="preserve">Eugène </w:t>
      </w:r>
      <w:r>
        <w:rPr>
          <w:rFonts w:ascii="Times New Roman" w:eastAsia="Times New Roman" w:hAnsi="Times New Roman" w:cs="Times New Roman"/>
          <w:smallCaps/>
          <w:color w:val="000000"/>
          <w:spacing w:val="0"/>
          <w:w w:val="100"/>
          <w:position w:val="0"/>
          <w:shd w:val="clear" w:color="auto" w:fill="auto"/>
          <w:lang w:val="en-US" w:eastAsia="en-US" w:bidi="en-US"/>
        </w:rPr>
        <w:t>Sue,</w:t>
      </w:r>
      <w:r>
        <w:rPr>
          <w:rFonts w:ascii="Times New Roman" w:eastAsia="Times New Roman" w:hAnsi="Times New Roman" w:cs="Times New Roman"/>
          <w:color w:val="000000"/>
          <w:spacing w:val="0"/>
          <w:w w:val="100"/>
          <w:position w:val="0"/>
          <w:shd w:val="clear" w:color="auto" w:fill="auto"/>
          <w:lang w:val="en-US" w:eastAsia="en-US" w:bidi="en-US"/>
        </w:rPr>
        <w:t xml:space="preserve"> French novelist, ranked by some as the chief practitioner of the melodramatic style in fiction, was born at Paris on 10th December 1804. Unlike most volumin</w:t>
        <w:softHyphen/>
        <w:t xml:space="preserve">ous writers of light literature, Sue was a man of fortune. He was the son of a surgeon in Napoleon’s army, and is said to have had the empress Josephine for godmother. But in later life he became something very different from a Bonapartist, and his residence in Savoy for the last years of his life was due to his having been banished from France after the </w:t>
      </w:r>
      <w:r>
        <w:rPr>
          <w:rFonts w:ascii="Times New Roman" w:eastAsia="Times New Roman" w:hAnsi="Times New Roman" w:cs="Times New Roman"/>
          <w:i/>
          <w:iCs/>
          <w:color w:val="000000"/>
          <w:spacing w:val="0"/>
          <w:w w:val="100"/>
          <w:position w:val="0"/>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Until his father’s death in 1828 Sue pursued the same profession and was present as a surgeon both in the campaign undertaken by France in 1823 for the re-establishment of royal power in Spain and at the battle of Navarino (1828). His naval experiences supplied much of the materials of his first novels,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Kemock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Pirate, Attar-Gull,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Salamandre, </w:t>
      </w:r>
      <w:r>
        <w:rPr>
          <w:rFonts w:ascii="Times New Roman" w:eastAsia="Times New Roman" w:hAnsi="Times New Roman" w:cs="Times New Roman"/>
          <w:i/>
          <w:iCs/>
          <w:color w:val="000000"/>
          <w:spacing w:val="0"/>
          <w:w w:val="100"/>
          <w:position w:val="0"/>
          <w:shd w:val="clear" w:color="auto" w:fill="auto"/>
          <w:lang w:val="en-US" w:eastAsia="en-US" w:bidi="en-US"/>
        </w:rPr>
        <w:t>La Coucaratcha,</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which were composed at the height of the romantic movement of 1830, and displayed its Byronic enthusiasm, its fancy for outlandish subjects and names, and (in a very full measure) its extravagance. Then he took to more serious work, writing a naval history of France of no merit. His next venture was the historical or quasi- historical novel, in which style he composed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Jean Cavalier </w:t>
      </w:r>
      <w:r>
        <w:rPr>
          <w:rFonts w:ascii="Times New Roman" w:eastAsia="Times New Roman" w:hAnsi="Times New Roman" w:cs="Times New Roman"/>
          <w:color w:val="000000"/>
          <w:spacing w:val="0"/>
          <w:w w:val="100"/>
          <w:position w:val="0"/>
          <w:shd w:val="clear" w:color="auto" w:fill="auto"/>
          <w:lang w:val="en-US" w:eastAsia="en-US" w:bidi="en-US"/>
        </w:rPr>
        <w:t xml:space="preserve">(1840), besides other stories of adventure. About this time he was strongly affected by the socialist ideas of the day, and his attempt to display these in fiction produced (with others) his most famous and perhaps best works,—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Mystères </w:t>
      </w:r>
      <w:r>
        <w:rPr>
          <w:rFonts w:ascii="Times New Roman" w:eastAsia="Times New Roman" w:hAnsi="Times New Roman" w:cs="Times New Roman"/>
          <w:i/>
          <w:iCs/>
          <w:color w:val="000000"/>
          <w:spacing w:val="0"/>
          <w:w w:val="100"/>
          <w:position w:val="0"/>
          <w:shd w:val="clear" w:color="auto" w:fill="auto"/>
          <w:lang w:val="en-US" w:eastAsia="en-US" w:bidi="en-US"/>
        </w:rPr>
        <w:t>de Paris</w:t>
      </w:r>
      <w:r>
        <w:rPr>
          <w:rFonts w:ascii="Times New Roman" w:eastAsia="Times New Roman" w:hAnsi="Times New Roman" w:cs="Times New Roman"/>
          <w:color w:val="000000"/>
          <w:spacing w:val="0"/>
          <w:w w:val="100"/>
          <w:position w:val="0"/>
          <w:shd w:val="clear" w:color="auto" w:fill="auto"/>
          <w:lang w:val="en-US" w:eastAsia="en-US" w:bidi="en-US"/>
        </w:rPr>
        <w:t xml:space="preserve"> (1842)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Juif </w:t>
      </w:r>
      <w:r>
        <w:rPr>
          <w:rFonts w:ascii="Times New Roman" w:eastAsia="Times New Roman" w:hAnsi="Times New Roman" w:cs="Times New Roman"/>
          <w:i/>
          <w:iCs/>
          <w:color w:val="000000"/>
          <w:spacing w:val="0"/>
          <w:w w:val="100"/>
          <w:position w:val="0"/>
          <w:shd w:val="clear" w:color="auto" w:fill="auto"/>
          <w:lang w:val="en-US" w:eastAsia="en-US" w:bidi="en-US"/>
        </w:rPr>
        <w:t>Errant</w:t>
      </w:r>
      <w:r>
        <w:rPr>
          <w:rFonts w:ascii="Times New Roman" w:eastAsia="Times New Roman" w:hAnsi="Times New Roman" w:cs="Times New Roman"/>
          <w:color w:val="000000"/>
          <w:spacing w:val="0"/>
          <w:w w:val="100"/>
          <w:position w:val="0"/>
          <w:shd w:val="clear" w:color="auto" w:fill="auto"/>
          <w:lang w:val="en-US" w:eastAsia="en-US" w:bidi="en-US"/>
        </w:rPr>
        <w:t xml:space="preserve"> (1844-45). These were among the most popular specimens of the </w:t>
      </w:r>
      <w:r>
        <w:rPr>
          <w:rFonts w:ascii="Times New Roman" w:eastAsia="Times New Roman" w:hAnsi="Times New Roman" w:cs="Times New Roman"/>
          <w:i/>
          <w:iCs/>
          <w:color w:val="000000"/>
          <w:spacing w:val="0"/>
          <w:w w:val="100"/>
          <w:position w:val="0"/>
          <w:shd w:val="clear" w:color="auto" w:fill="auto"/>
          <w:lang w:val="fr-FR" w:eastAsia="fr-FR" w:bidi="fr-FR"/>
        </w:rPr>
        <w:t>roman-feuilleton,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at the height of its popularity. The political and philosophical or pseudo-philosophical “purpose” continuing to gain more and more ground on the novelist’s art, he followed these up with divers singular and not very edifying books, such 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Sept </w:t>
      </w:r>
      <w:r>
        <w:rPr>
          <w:rFonts w:ascii="Times New Roman" w:eastAsia="Times New Roman" w:hAnsi="Times New Roman" w:cs="Times New Roman"/>
          <w:i/>
          <w:iCs/>
          <w:color w:val="000000"/>
          <w:spacing w:val="0"/>
          <w:w w:val="100"/>
          <w:position w:val="0"/>
          <w:shd w:val="clear" w:color="auto" w:fill="auto"/>
          <w:lang w:val="de-DE" w:eastAsia="de-DE" w:bidi="de-DE"/>
        </w:rPr>
        <w:t xml:space="preserve">Peches </w:t>
      </w:r>
      <w:r>
        <w:rPr>
          <w:rFonts w:ascii="Times New Roman" w:eastAsia="Times New Roman" w:hAnsi="Times New Roman" w:cs="Times New Roman"/>
          <w:i/>
          <w:iCs/>
          <w:color w:val="000000"/>
          <w:spacing w:val="0"/>
          <w:w w:val="100"/>
          <w:position w:val="0"/>
          <w:shd w:val="clear" w:color="auto" w:fill="auto"/>
          <w:lang w:val="fr-FR" w:eastAsia="fr-FR" w:bidi="fr-FR"/>
        </w:rPr>
        <w:t>Capitaux, Les Mystères du Peuple,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several others, all on a very large scale, though the number of volumes— ten, twelve, and sometimes even sixteen—gives rather an exaggerated idea of their length. Some of his books, especially the </w:t>
      </w:r>
      <w:r>
        <w:rPr>
          <w:rFonts w:ascii="Times New Roman" w:eastAsia="Times New Roman" w:hAnsi="Times New Roman" w:cs="Times New Roman"/>
          <w:i/>
          <w:iCs/>
          <w:color w:val="000000"/>
          <w:spacing w:val="0"/>
          <w:w w:val="100"/>
          <w:position w:val="0"/>
          <w:shd w:val="clear" w:color="auto" w:fill="auto"/>
          <w:lang w:val="en-US" w:eastAsia="en-US" w:bidi="en-US"/>
        </w:rPr>
        <w:t>Wandering Jew</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Mysteries of Pams, </w:t>
      </w:r>
      <w:r>
        <w:rPr>
          <w:rFonts w:ascii="Times New Roman" w:eastAsia="Times New Roman" w:hAnsi="Times New Roman" w:cs="Times New Roman"/>
          <w:color w:val="000000"/>
          <w:spacing w:val="0"/>
          <w:w w:val="100"/>
          <w:position w:val="0"/>
          <w:shd w:val="clear" w:color="auto" w:fill="auto"/>
          <w:lang w:val="en-US" w:eastAsia="en-US" w:bidi="en-US"/>
        </w:rPr>
        <w:t xml:space="preserve">were dramatized by himself, usually in collaboration with others. His popularity was immense, and, despite gross faults both of art and of morality (the latter somewhat exaggerated in general estimation, at least when the work of his successors is compared), he deserved that popularity in part. By an accident, which is noteworthy in the case of other pairs of novelists (notably in those of Thackeray and Dickens, and earlier of Fielding and Richardson), his period of greatest success and popularity coincided with that of another writer, and he has been even recently, and by not despicable authorities, compared with and exalted above Alexandre Dumas. This is entirely unjust, for Sue has neither Dumas’s wide range of subject, nor his genial humanity of tone, nor his interest of character, nor, above all, his faculty of conducting the story by means of lively dialogue ; he has, however, a command of terror which Dumas seldom or never attained, and which, melodramatic as he is, sometimes comes within measurable distance of the sublime, while his “ purpose ” gives him a certain energy not easily to be found elsewhere in novel-writing. From the purely literary point of view his style is undistinguished, not to say bad, and his construction loose and prolix. After the revolution of 1848 he sat for Paris (the Seine) in the assembly from April 1850 until his exile as above- mentioned. This exile rather stimulated than checked his literary production. The works of his last days, however (the chief of which is perhaps </w:t>
      </w:r>
      <w:r>
        <w:rPr>
          <w:rFonts w:ascii="Times New Roman" w:eastAsia="Times New Roman" w:hAnsi="Times New Roman" w:cs="Times New Roman"/>
          <w:i/>
          <w:iCs/>
          <w:color w:val="000000"/>
          <w:spacing w:val="0"/>
          <w:w w:val="100"/>
          <w:position w:val="0"/>
          <w:shd w:val="clear" w:color="auto" w:fill="auto"/>
          <w:lang w:val="fr-FR" w:eastAsia="fr-FR" w:bidi="fr-FR"/>
        </w:rPr>
        <w:t>Le Diable Médecin),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on the whole much inferior to those of his middle period. Sue died at Annecy (Savoy) on 3d August 1859.</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SUETONIUS. Caius Suetonius </w:t>
      </w:r>
      <w:r>
        <w:rPr>
          <w:rFonts w:ascii="Times New Roman" w:eastAsia="Times New Roman" w:hAnsi="Times New Roman" w:cs="Times New Roman"/>
          <w:color w:val="000000"/>
          <w:spacing w:val="0"/>
          <w:w w:val="100"/>
          <w:position w:val="0"/>
          <w:shd w:val="clear" w:color="auto" w:fill="auto"/>
          <w:lang w:val="la-001" w:eastAsia="la-001" w:bidi="la-001"/>
        </w:rPr>
        <w:t xml:space="preserve">Tranquillus </w:t>
      </w:r>
      <w:r>
        <w:rPr>
          <w:rFonts w:ascii="Times New Roman" w:eastAsia="Times New Roman" w:hAnsi="Times New Roman" w:cs="Times New Roman"/>
          <w:color w:val="000000"/>
          <w:spacing w:val="0"/>
          <w:w w:val="100"/>
          <w:position w:val="0"/>
          <w:shd w:val="clear" w:color="auto" w:fill="auto"/>
          <w:lang w:val="en-US" w:eastAsia="en-US" w:bidi="en-US"/>
        </w:rPr>
        <w:t xml:space="preserve">was one of the many second-rate authors and men of letters who lived in the early period of the Roman empire. He was the contemporary of Tacitus and the younger Pliny, and his literary work seems to have been chiefly done in the reigns of Trajan and Hadrian. His father was an officer in the army and military tribune in the XIIIth legion, and he himself began life as an advocate. To us he is known as the biographer of the twelve </w:t>
      </w:r>
      <w:r>
        <w:rPr>
          <w:rFonts w:ascii="Times New Roman" w:eastAsia="Times New Roman" w:hAnsi="Times New Roman" w:cs="Times New Roman"/>
          <w:color w:val="000000"/>
          <w:spacing w:val="0"/>
          <w:w w:val="100"/>
          <w:position w:val="0"/>
          <w:shd w:val="clear" w:color="auto" w:fill="auto"/>
          <w:lang w:val="fr-FR" w:eastAsia="fr-FR" w:bidi="fr-FR"/>
        </w:rPr>
        <w:t xml:space="preserve">Cæsars, </w:t>
      </w:r>
      <w:r>
        <w:rPr>
          <w:rFonts w:ascii="Times New Roman" w:eastAsia="Times New Roman" w:hAnsi="Times New Roman" w:cs="Times New Roman"/>
          <w:color w:val="000000"/>
          <w:spacing w:val="0"/>
          <w:w w:val="100"/>
          <w:position w:val="0"/>
          <w:shd w:val="clear" w:color="auto" w:fill="auto"/>
          <w:lang w:val="en-US" w:eastAsia="en-US" w:bidi="en-US"/>
        </w:rPr>
        <w:t xml:space="preserve">from Caius Julius down to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These lives are valu</w:t>
        <w:softHyphen/>
        <w:t xml:space="preserve">able as covering a good deal of ground where we are without the guidance of Tacitus. As Suetonius was the emperor Hadrian’s private secretary, he must have had access to many important documents. It would seem from occasional references which he makes to himself in the course of the work that he was a youngish man in the reign of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and so would have had opportuni</w:t>
        <w:softHyphen/>
        <w:t>ties of conversing with men who had lived in the days of Tiberius, Caligula, Claudius, Nero, and had been present at the scenes of civil war and anarchy which followed the reign of the last-named. The most interesting fact about Suetonius is that he was a friend and correspondent of the younger Pliny, and the fact certainly tells in his favour. Several of Pliny’s letters are addressed to him, and they all imply esteem and intimate friendship. Sometimes we find Pliny putting in a good word for him, as, for instance, on one occasion doing his best to help him in buying a small property at a fair price, not very far from Rome, with a house of moderate size and land enough to amuse but not to engross a man of scholarly tastes (i. 24). In another letter (v. 10) he playfully rallies him on his dilatoriness in publishing his works. Pliny does not men</w:t>
        <w:softHyphen/>
        <w:t>tion the subject of these works. Again he recommends him to the favourable notice of the emperor Trajan, “as a most upright, honourable, and learned man, whom persons often remember in their wills because of his merits,” and he begs that he may be made legally capable of inheriting these bequests, for which under a special enactment Suetonius was, as a childless married man, disqualified. Trajan granted Pliny’s request (x. 94, 95). Hadrian’s bio</w:t>
        <w:softHyphen/>
        <w:t xml:space="preserve">grapher, </w:t>
      </w:r>
      <w:r>
        <w:rPr>
          <w:rFonts w:ascii="Times New Roman" w:eastAsia="Times New Roman" w:hAnsi="Times New Roman" w:cs="Times New Roman"/>
          <w:color w:val="000000"/>
          <w:spacing w:val="0"/>
          <w:w w:val="100"/>
          <w:position w:val="0"/>
          <w:shd w:val="clear" w:color="auto" w:fill="auto"/>
          <w:lang w:val="la-001" w:eastAsia="la-001" w:bidi="la-001"/>
        </w:rPr>
        <w:t xml:space="preserve">Spartianus, </w:t>
      </w:r>
      <w:r>
        <w:rPr>
          <w:rFonts w:ascii="Times New Roman" w:eastAsia="Times New Roman" w:hAnsi="Times New Roman" w:cs="Times New Roman"/>
          <w:color w:val="000000"/>
          <w:spacing w:val="0"/>
          <w:w w:val="100"/>
          <w:position w:val="0"/>
          <w:shd w:val="clear" w:color="auto" w:fill="auto"/>
          <w:lang w:val="en-US" w:eastAsia="en-US" w:bidi="en-US"/>
        </w:rPr>
        <w:t>tells us that Suetonius had his private secretaryship taken from him because he and some others of the imperial officials were not sufficiently observant of court etiquette towards the emperor’s wife during his absence in Britain.</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Lives of the </w:t>
      </w:r>
      <w:r>
        <w:rPr>
          <w:rFonts w:ascii="Times New Roman" w:eastAsia="Times New Roman" w:hAnsi="Times New Roman" w:cs="Times New Roman"/>
          <w:i/>
          <w:iCs/>
          <w:color w:val="000000"/>
          <w:spacing w:val="0"/>
          <w:w w:val="100"/>
          <w:position w:val="0"/>
          <w:shd w:val="clear" w:color="auto" w:fill="auto"/>
          <w:lang w:val="fr-FR" w:eastAsia="fr-FR" w:bidi="fr-FR"/>
        </w:rPr>
        <w:t>Cæsars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has always been a popular work, at least with scholars, and has been frequently edited, as well as translated into most modern languages, the latest English translation being that of Thomson in 1796. The lives of the first six </w:t>
      </w:r>
      <w:r>
        <w:rPr>
          <w:rFonts w:ascii="Times New Roman" w:eastAsia="Times New Roman" w:hAnsi="Times New Roman" w:cs="Times New Roman"/>
          <w:color w:val="000000"/>
          <w:spacing w:val="0"/>
          <w:w w:val="100"/>
          <w:position w:val="0"/>
          <w:shd w:val="clear" w:color="auto" w:fill="auto"/>
          <w:lang w:val="fr-FR" w:eastAsia="fr-FR" w:bidi="fr-FR"/>
        </w:rPr>
        <w:t xml:space="preserve">Cæsars </w:t>
      </w:r>
      <w:r>
        <w:rPr>
          <w:rFonts w:ascii="Times New Roman" w:eastAsia="Times New Roman" w:hAnsi="Times New Roman" w:cs="Times New Roman"/>
          <w:color w:val="000000"/>
          <w:spacing w:val="0"/>
          <w:w w:val="100"/>
          <w:position w:val="0"/>
          <w:shd w:val="clear" w:color="auto" w:fill="auto"/>
          <w:lang w:val="en-US" w:eastAsia="en-US" w:bidi="en-US"/>
        </w:rPr>
        <w:t>are much fuller than those of the last six ; this shows that he was an industrious compiler rather than an original historian. He gives us no picture of the society of the time, no hints as to the general character and tendencies of the period. It is the emperor, the emperor only, who is always before us, and yet after all the por</w:t>
        <w:softHyphen/>
        <w:t>trait is but a sorry performance, drawn without any real historical judgment or insight. It is the personal anecdotes he tells us, several of which are very amusing, that give his lives their chief interest; but he panders rather too much to a taste for scandal and gossip. A good many of his scandalous stories about the emperors may be and probably are fictions, but at any rate they reflect the gossip of the time. Still we owe him thanks for having thrown some light on an important period, parts of which are very obscure.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Suetonius is said to have been a voluminous writer, and among his works Suidas mentions treatises on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Roman Year, Cicero s Republic, The Kings, </w:t>
      </w:r>
      <w:r>
        <w:rPr>
          <w:rFonts w:ascii="Times New Roman" w:eastAsia="Times New Roman" w:hAnsi="Times New Roman" w:cs="Times New Roman"/>
          <w:i/>
          <w:iCs/>
          <w:color w:val="000000"/>
          <w:spacing w:val="0"/>
          <w:w w:val="100"/>
          <w:position w:val="0"/>
          <w:shd w:val="clear" w:color="auto" w:fill="auto"/>
          <w:lang w:val="fr-FR" w:eastAsia="fr-FR" w:bidi="fr-FR"/>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Pedigree of Illustrious Romans, </w:t>
      </w:r>
      <w:r>
        <w:rPr>
          <w:rFonts w:ascii="Times New Roman" w:eastAsia="Times New Roman" w:hAnsi="Times New Roman" w:cs="Times New Roman"/>
          <w:color w:val="000000"/>
          <w:spacing w:val="0"/>
          <w:w w:val="100"/>
          <w:position w:val="0"/>
          <w:shd w:val="clear" w:color="auto" w:fill="auto"/>
          <w:lang w:val="en-US" w:eastAsia="en-US" w:bidi="en-US"/>
        </w:rPr>
        <w:t>and</w:t>
      </w:r>
      <w:r>
        <w:rPr>
          <w:rFonts w:ascii="Times New Roman" w:eastAsia="Times New Roman" w:hAnsi="Times New Roman" w:cs="Times New Roman"/>
          <w:i/>
          <w:iCs/>
          <w:color w:val="000000"/>
          <w:spacing w:val="0"/>
          <w:w w:val="100"/>
          <w:position w:val="0"/>
          <w:shd w:val="clear" w:color="auto" w:fill="auto"/>
          <w:lang w:val="en-US" w:eastAsia="en-US" w:bidi="en-US"/>
        </w:rPr>
        <w:t xml:space="preserve"> Rome, its Institutions and Customs,</w:t>
      </w:r>
      <w:r>
        <w:rPr>
          <w:rFonts w:ascii="Times New Roman" w:eastAsia="Times New Roman" w:hAnsi="Times New Roman" w:cs="Times New Roman"/>
          <w:color w:val="000000"/>
          <w:spacing w:val="0"/>
          <w:w w:val="100"/>
          <w:position w:val="0"/>
          <w:shd w:val="clear" w:color="auto" w:fill="auto"/>
          <w:lang w:val="en-US" w:eastAsia="en-US" w:bidi="en-US"/>
        </w:rPr>
        <w:t xml:space="preserve"> with several others,—works, it would seem, of learned research. Under his name have come down to us </w:t>
      </w:r>
      <w:r>
        <w:rPr>
          <w:rFonts w:ascii="Times New Roman" w:eastAsia="Times New Roman" w:hAnsi="Times New Roman" w:cs="Times New Roman"/>
          <w:i/>
          <w:iCs/>
          <w:color w:val="000000"/>
          <w:spacing w:val="0"/>
          <w:w w:val="100"/>
          <w:position w:val="0"/>
          <w:shd w:val="clear" w:color="auto" w:fill="auto"/>
          <w:lang w:val="en-US" w:eastAsia="en-US" w:bidi="en-US"/>
        </w:rPr>
        <w:t>Lives</w:t>
      </w:r>
      <w:r>
        <w:rPr>
          <w:rFonts w:ascii="Times New Roman" w:eastAsia="Times New Roman" w:hAnsi="Times New Roman" w:cs="Times New Roman"/>
          <w:color w:val="000000"/>
          <w:spacing w:val="0"/>
          <w:w w:val="100"/>
          <w:position w:val="0"/>
          <w:shd w:val="clear" w:color="auto" w:fill="auto"/>
          <w:lang w:val="en-US" w:eastAsia="en-US" w:bidi="en-US"/>
        </w:rPr>
        <w:t xml:space="preserve"> of Terence, Juvenal, Horace, Persius, Lucan, and. his friend the younger Pliny ; but the genuineness of these is. highly ques</w:t>
        <w:softHyphen/>
        <w:t xml:space="preserve">tionable, and that of the last is hardly worth considering. There is also a work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illustribus grammaticis,·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la-001" w:eastAsia="la-001" w:bidi="la-001"/>
        </w:rPr>
        <w:t xml:space="preserve">a “grammaticus </w:t>
      </w:r>
      <w:r>
        <w:rPr>
          <w:rFonts w:ascii="Times New Roman" w:eastAsia="Times New Roman" w:hAnsi="Times New Roman" w:cs="Times New Roman"/>
          <w:color w:val="000000"/>
          <w:spacing w:val="0"/>
          <w:w w:val="100"/>
          <w:position w:val="0"/>
          <w:shd w:val="clear" w:color="auto" w:fill="auto"/>
          <w:lang w:val="en-US" w:eastAsia="en-US" w:bidi="en-US"/>
        </w:rPr>
        <w:t>being what we should call “a professor of language and literature.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SUEUR,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Eustache </w:t>
      </w:r>
      <w:r>
        <w:rPr>
          <w:rFonts w:ascii="Times New Roman" w:eastAsia="Times New Roman" w:hAnsi="Times New Roman" w:cs="Times New Roman"/>
          <w:smallCap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(1617-1655), one of the founders, of the French academy of painting, was born 19th </w:t>
      </w:r>
      <w:r>
        <w:rPr>
          <w:rFonts w:ascii="Times New Roman" w:eastAsia="Times New Roman" w:hAnsi="Times New Roman" w:cs="Times New Roman"/>
          <w:color w:val="000000"/>
          <w:spacing w:val="0"/>
          <w:w w:val="100"/>
          <w:position w:val="0"/>
          <w:shd w:val="clear" w:color="auto" w:fill="auto"/>
          <w:lang w:val="la-001" w:eastAsia="la-001" w:bidi="la-001"/>
        </w:rPr>
        <w:t>Novem-</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