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firstLine="0"/>
        <w:jc w:val="left"/>
        <w:rPr>
          <w:sz w:val="34"/>
          <w:szCs w:val="34"/>
        </w:rPr>
      </w:pPr>
      <w:r>
        <w:rPr>
          <w:color w:val="000000"/>
          <w:spacing w:val="0"/>
          <w:w w:val="100"/>
          <w:position w:val="0"/>
          <w:sz w:val="34"/>
          <w:szCs w:val="34"/>
          <w:shd w:val="clear" w:color="auto" w:fill="auto"/>
          <w:lang w:val="en-US" w:eastAsia="en-US" w:bidi="en-US"/>
        </w:rPr>
        <w:t>SYRIAC LITERATURE</w:t>
      </w:r>
    </w:p>
    <w:p>
      <w:pPr>
        <w:pStyle w:val="Style5"/>
        <w:keepNext w:val="0"/>
        <w:keepLines w:val="0"/>
        <w:widowControl w:val="0"/>
        <w:shd w:val="clear" w:color="auto" w:fill="auto"/>
        <w:bidi w:val="0"/>
        <w:spacing w:line="223" w:lineRule="auto"/>
        <w:ind w:left="0" w:firstLine="0"/>
        <w:jc w:val="left"/>
      </w:pPr>
      <w:r>
        <w:rPr>
          <w:color w:val="000000"/>
          <w:spacing w:val="0"/>
          <w:w w:val="100"/>
          <w:position w:val="0"/>
          <w:sz w:val="22"/>
          <w:szCs w:val="22"/>
          <w:shd w:val="clear" w:color="auto" w:fill="auto"/>
          <w:lang w:val="en-US" w:eastAsia="en-US" w:bidi="en-US"/>
        </w:rPr>
        <w:t>T</w:t>
      </w:r>
      <w:r>
        <w:rPr>
          <w:color w:val="000000"/>
          <w:spacing w:val="0"/>
          <w:w w:val="100"/>
          <w:position w:val="-4"/>
          <w:sz w:val="22"/>
          <w:szCs w:val="22"/>
          <w:shd w:val="clear" w:color="auto" w:fill="auto"/>
          <w:lang w:val="en-US" w:eastAsia="en-US" w:bidi="en-US"/>
        </w:rPr>
        <w:t>he</w:t>
      </w:r>
      <w:r>
        <w:rPr>
          <w:spacing w:val="0"/>
          <w:w w:val="100"/>
          <w:position w:val="0"/>
          <w:shd w:val="clear" w:color="auto" w:fill="auto"/>
          <w:lang w:val="en-US" w:eastAsia="en-US" w:bidi="en-US"/>
        </w:rPr>
        <w:t xml:space="preserve"> literature of Syria, as known to us at the present day, is, with the exception of translations from the Greek and some other languages, a Christian literature. The writings of the Syrian heathens, such as the so-called </w:t>
      </w:r>
      <w:r>
        <w:rPr>
          <w:spacing w:val="0"/>
          <w:w w:val="100"/>
          <w:position w:val="0"/>
          <w:shd w:val="clear" w:color="auto" w:fill="auto"/>
          <w:lang w:val="de-DE" w:eastAsia="de-DE" w:bidi="de-DE"/>
        </w:rPr>
        <w:t>S</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bians </w:t>
      </w:r>
      <w:r>
        <w:rPr>
          <w:spacing w:val="0"/>
          <w:w w:val="100"/>
          <w:position w:val="0"/>
          <w:shd w:val="clear" w:color="auto" w:fill="auto"/>
          <w:lang w:val="en-US" w:eastAsia="en-US" w:bidi="en-US"/>
        </w:rPr>
        <w:t xml:space="preserve">(see </w:t>
      </w:r>
      <w:r>
        <w:rPr>
          <w:smallCaps/>
          <w:spacing w:val="0"/>
          <w:w w:val="100"/>
          <w:position w:val="0"/>
          <w:sz w:val="17"/>
          <w:szCs w:val="17"/>
          <w:shd w:val="clear" w:color="auto" w:fill="auto"/>
          <w:lang w:val="en-US" w:eastAsia="en-US" w:bidi="en-US"/>
        </w:rPr>
        <w:t>Sabians)</w:t>
      </w:r>
      <w:r>
        <w:rPr>
          <w:spacing w:val="0"/>
          <w:w w:val="100"/>
          <w:position w:val="0"/>
          <w:shd w:val="clear" w:color="auto" w:fill="auto"/>
          <w:lang w:val="en-US" w:eastAsia="en-US" w:bidi="en-US"/>
        </w:rPr>
        <w:t xml:space="preserve"> of </w:t>
      </w:r>
      <w:r>
        <w:rPr>
          <w:spacing w:val="0"/>
          <w:w w:val="100"/>
          <w:position w:val="0"/>
          <w:shd w:val="clear" w:color="auto" w:fill="auto"/>
          <w:lang w:val="fr-FR" w:eastAsia="fr-FR" w:bidi="fr-FR"/>
        </w:rPr>
        <w:t>Harr</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which were extant, at least in part, even in the 13th century,@@</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seem to have now wholly disappeared. The beginnings of this literature are lost in the darkness of the earliest ages of Christianity. It was at its best from the 4th to the 8th century, and then gradually died away, though it kept up a flickering exist</w:t>
        <w:softHyphen/>
        <w:t>ence till the 14th century or even later. We must own —and it is well to make the confession at the outset— that the literature of Syria is, on the whole, not an attract</w:t>
        <w:softHyphen/>
        <w:t>ive one. As Renan said long ago,@@</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characteristic of the Syrians is a certain mediocrity. They shone neither in war, nor in the arts, nor in science. They altogether lacked the poetic fire of the older—we purposely emphasize the word—the older Hebrews and of the Arabs. But they were apt enough as pupils of the Greeks ; they assimilated and reproduced, adding little or nothing of their own. There was no </w:t>
      </w:r>
      <w:r>
        <w:rPr>
          <w:spacing w:val="0"/>
          <w:w w:val="100"/>
          <w:position w:val="0"/>
          <w:shd w:val="clear" w:color="auto" w:fill="auto"/>
          <w:lang w:val="fr-FR" w:eastAsia="fr-FR" w:bidi="fr-FR"/>
        </w:rPr>
        <w:t>Al-F</w:t>
      </w:r>
      <w:r>
        <w:rPr>
          <w:spacing w:val="0"/>
          <w:w w:val="100"/>
          <w:position w:val="0"/>
          <w:shd w:val="clear" w:color="auto" w:fill="auto"/>
          <w:lang w:val="en-US" w:eastAsia="en-US" w:bidi="en-US"/>
        </w:rPr>
        <w:t>ā</w:t>
      </w:r>
      <w:r>
        <w:rPr>
          <w:spacing w:val="0"/>
          <w:w w:val="100"/>
          <w:position w:val="0"/>
          <w:shd w:val="clear" w:color="auto" w:fill="auto"/>
          <w:lang w:val="fr-FR" w:eastAsia="fr-FR" w:bidi="fr-FR"/>
        </w:rPr>
        <w:t>r</w:t>
      </w:r>
      <w:r>
        <w:rPr>
          <w:spacing w:val="0"/>
          <w:w w:val="100"/>
          <w:position w:val="0"/>
          <w:shd w:val="clear" w:color="auto" w:fill="auto"/>
          <w:lang w:val="en-US" w:eastAsia="en-US" w:bidi="en-US"/>
        </w:rPr>
        <w:t>ā</w:t>
      </w:r>
      <w:r>
        <w:rPr>
          <w:spacing w:val="0"/>
          <w:w w:val="100"/>
          <w:position w:val="0"/>
          <w:shd w:val="clear" w:color="auto" w:fill="auto"/>
          <w:lang w:val="fr-FR" w:eastAsia="fr-FR" w:bidi="fr-FR"/>
        </w:rPr>
        <w:t>b</w:t>
      </w:r>
      <w:r>
        <w:rPr>
          <w:spacing w:val="0"/>
          <w:w w:val="100"/>
          <w:position w:val="0"/>
          <w:shd w:val="clear" w:color="auto" w:fill="auto"/>
          <w:lang w:val="en-US" w:eastAsia="en-US" w:bidi="en-US"/>
        </w:rPr>
        <w:t>ī</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no Ibn </w:t>
      </w:r>
      <w:r>
        <w:rPr>
          <w:spacing w:val="0"/>
          <w:w w:val="100"/>
          <w:position w:val="0"/>
          <w:shd w:val="clear" w:color="auto" w:fill="auto"/>
          <w:lang w:val="fr-FR" w:eastAsia="fr-FR" w:bidi="fr-FR"/>
        </w:rPr>
        <w:t>S</w:t>
      </w:r>
      <w:r>
        <w:rPr>
          <w:spacing w:val="0"/>
          <w:w w:val="100"/>
          <w:position w:val="0"/>
          <w:shd w:val="clear" w:color="auto" w:fill="auto"/>
          <w:lang w:val="en-US" w:eastAsia="en-US" w:bidi="en-US"/>
        </w:rPr>
        <w:t>ī</w:t>
      </w:r>
      <w:r>
        <w:rPr>
          <w:spacing w:val="0"/>
          <w:w w:val="100"/>
          <w:position w:val="0"/>
          <w:shd w:val="clear" w:color="auto" w:fill="auto"/>
          <w:lang w:val="fr-FR" w:eastAsia="fr-FR" w:bidi="fr-FR"/>
        </w:rPr>
        <w:t>n</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no Ibn Rushd, in the cloisters of </w:t>
      </w:r>
      <w:r>
        <w:rPr>
          <w:spacing w:val="0"/>
          <w:w w:val="100"/>
          <w:position w:val="0"/>
          <w:shd w:val="clear" w:color="auto" w:fill="auto"/>
          <w:lang w:val="la-001" w:eastAsia="la-001" w:bidi="la-001"/>
        </w:rPr>
        <w:t xml:space="preserve">Edessa, </w:t>
      </w:r>
      <w:r>
        <w:rPr>
          <w:spacing w:val="0"/>
          <w:w w:val="100"/>
          <w:position w:val="0"/>
          <w:shd w:val="clear" w:color="auto" w:fill="auto"/>
          <w:lang w:val="fr-FR" w:eastAsia="fr-FR" w:bidi="fr-FR"/>
        </w:rPr>
        <w:t>Ken-neshr</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or Nisibis. Yet to the Syrians belongs the merit of having passed on the lore of ancient Greece to the Arabs, and therefore, as a matter of history, their literature must always possess a certain amount of interest in the eyes of the modern student. The Syrian Church never produced men who rose to the level of a Eusebius, a Gregory Nazianzen, a Basil, and a Chrysostom ; but we may still be thankful to the plodding diligence which has preserved for us in fairly good trans</w:t>
        <w:softHyphen/>
        <w:t>lations many valuable works of Greek fathers which would otherwise have been lost. And even Syria’s humble chroni</w:t>
        <w:softHyphen/>
        <w:t xml:space="preserve">clers, such as John of Ephesus, Dionysius of </w:t>
      </w:r>
      <w:r>
        <w:rPr>
          <w:spacing w:val="0"/>
          <w:w w:val="100"/>
          <w:position w:val="0"/>
          <w:shd w:val="clear" w:color="auto" w:fill="auto"/>
          <w:lang w:val="fr-FR" w:eastAsia="fr-FR" w:bidi="fr-FR"/>
        </w:rPr>
        <w:t>Tell-Mahr</w:t>
      </w:r>
      <w:r>
        <w:rPr>
          <w:color w:val="000000"/>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deserve their meed of praise, seeing that, without their guidance, we should have known far less than we now know about the history of two important branches of the Eastern Church, besides losing much in</w:t>
        <w:softHyphen/>
        <w:t>teresting information as to the political events of the periods with which their annals are occupied.</w:t>
      </w:r>
    </w:p>
    <w:p>
      <w:pPr>
        <w:pStyle w:val="Style1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As Syriac literature commences with the Bible, we first briefly enumerate the different versions of Holy Scripture.</w:t>
      </w:r>
    </w:p>
    <w:p>
      <w:pPr>
        <w:pStyle w:val="Style1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The most important of these is the so-called </w:t>
      </w:r>
      <w:r>
        <w:rPr>
          <w:spacing w:val="0"/>
          <w:w w:val="100"/>
          <w:position w:val="0"/>
          <w:shd w:val="clear" w:color="auto" w:fill="auto"/>
          <w:lang w:val="fr-FR" w:eastAsia="fr-FR" w:bidi="fr-FR"/>
        </w:rPr>
        <w:t>P</w:t>
      </w:r>
      <w:r>
        <w:rPr>
          <w:spacing w:val="0"/>
          <w:w w:val="100"/>
          <w:position w:val="0"/>
          <w:shd w:val="clear" w:color="auto" w:fill="auto"/>
          <w:lang w:val="en-US" w:eastAsia="en-US" w:bidi="en-US"/>
        </w:rPr>
        <w:t>ĕ</w:t>
      </w:r>
      <w:r>
        <w:rPr>
          <w:spacing w:val="0"/>
          <w:w w:val="100"/>
          <w:position w:val="0"/>
          <w:shd w:val="clear" w:color="auto" w:fill="auto"/>
          <w:lang w:val="fr-FR" w:eastAsia="fr-FR" w:bidi="fr-FR"/>
        </w:rPr>
        <w:t>sh</w:t>
      </w:r>
      <w:r>
        <w:rPr>
          <w:rStyle w:val="CharStyle6"/>
        </w:rPr>
        <w:t>ī</w:t>
      </w:r>
      <w:r>
        <w:rPr>
          <w:spacing w:val="0"/>
          <w:w w:val="100"/>
          <w:position w:val="0"/>
          <w:shd w:val="clear" w:color="auto" w:fill="auto"/>
          <w:lang w:val="fr-FR" w:eastAsia="fr-FR" w:bidi="fr-FR"/>
        </w:rPr>
        <w:t>tt</w:t>
      </w:r>
      <w:r>
        <w:rPr>
          <w:rStyle w:val="CharStyle6"/>
        </w:rPr>
        <w:t>ā</w:t>
      </w:r>
      <w:r>
        <w:rPr>
          <w:spacing w:val="0"/>
          <w:w w:val="100"/>
          <w:position w:val="0"/>
          <w:shd w:val="clear" w:color="auto" w:fill="auto"/>
          <w:lang w:val="fr-FR" w:eastAsia="fr-FR" w:bidi="fr-FR"/>
        </w:rPr>
        <w:t xml:space="preserve"> </w:t>
      </w:r>
      <w:r>
        <w:rPr>
          <w:i/>
          <w:iCs/>
          <w:spacing w:val="0"/>
          <w:w w:val="100"/>
          <w:position w:val="0"/>
          <w:shd w:val="clear" w:color="auto" w:fill="auto"/>
          <w:lang w:val="de-DE" w:eastAsia="de-DE" w:bidi="de-DE"/>
        </w:rPr>
        <w:t>(mappakt</w:t>
      </w:r>
      <w:r>
        <w:rPr>
          <w:rStyle w:val="CharStyle6"/>
          <w:i/>
          <w:iCs/>
        </w:rPr>
        <w:t>ā</w:t>
      </w:r>
      <w:r>
        <w:rPr>
          <w:i/>
          <w:iCs/>
          <w:spacing w:val="0"/>
          <w:w w:val="100"/>
          <w:position w:val="0"/>
          <w:shd w:val="clear" w:color="auto" w:fill="auto"/>
          <w:lang w:val="de-DE" w:eastAsia="de-DE" w:bidi="de-DE"/>
        </w:rPr>
        <w:t xml:space="preserve"> </w:t>
      </w:r>
      <w:r>
        <w:rPr>
          <w:rStyle w:val="CharStyle6"/>
          <w:i/>
          <w:iCs/>
        </w:rPr>
        <w:t xml:space="preserve"> p</w:t>
      </w:r>
      <w:r>
        <w:rPr>
          <w:i/>
          <w:iCs/>
          <w:spacing w:val="0"/>
          <w:w w:val="100"/>
          <w:position w:val="0"/>
          <w:shd w:val="clear" w:color="auto" w:fill="auto"/>
          <w:lang w:val="en-US" w:eastAsia="en-US" w:bidi="en-US"/>
        </w:rPr>
        <w:t>ĕ</w:t>
      </w:r>
      <w:r>
        <w:rPr>
          <w:i/>
          <w:iCs/>
          <w:spacing w:val="0"/>
          <w:w w:val="100"/>
          <w:position w:val="0"/>
          <w:shd w:val="clear" w:color="auto" w:fill="auto"/>
          <w:lang w:val="fr-FR" w:eastAsia="fr-FR" w:bidi="fr-FR"/>
        </w:rPr>
        <w:t>sh</w:t>
      </w:r>
      <w:r>
        <w:rPr>
          <w:rStyle w:val="CharStyle6"/>
          <w:i/>
          <w:iCs/>
        </w:rPr>
        <w:t>ī</w:t>
      </w:r>
      <w:r>
        <w:rPr>
          <w:i/>
          <w:iCs/>
          <w:spacing w:val="0"/>
          <w:w w:val="100"/>
          <w:position w:val="0"/>
          <w:shd w:val="clear" w:color="auto" w:fill="auto"/>
          <w:lang w:val="fr-FR" w:eastAsia="fr-FR" w:bidi="fr-FR"/>
        </w:rPr>
        <w:t>tt</w:t>
      </w:r>
      <w:r>
        <w:rPr>
          <w:rStyle w:val="CharStyle6"/>
          <w:i/>
          <w:iCs/>
        </w:rPr>
        <w:t>ā</w:t>
      </w:r>
      <w:r>
        <w:rPr>
          <w:i/>
          <w:iC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simple” or “plain version," the Syriac </w:t>
      </w:r>
      <w:r>
        <w:rPr>
          <w:spacing w:val="0"/>
          <w:w w:val="100"/>
          <w:position w:val="0"/>
          <w:shd w:val="clear" w:color="auto" w:fill="auto"/>
          <w:lang w:val="la-001" w:eastAsia="la-001" w:bidi="la-001"/>
        </w:rPr>
        <w:t xml:space="preserve">vulgate. </w:t>
      </w:r>
      <w:r>
        <w:rPr>
          <w:spacing w:val="0"/>
          <w:w w:val="100"/>
          <w:position w:val="0"/>
          <w:shd w:val="clear" w:color="auto" w:fill="auto"/>
          <w:lang w:val="en-US" w:eastAsia="en-US" w:bidi="en-US"/>
        </w:rPr>
        <w:t>This name is in use as early as the 9th or 10th century.@@</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As to the Old Testament, neither the exact time nor place of its transla</w:t>
        <w:softHyphen/>
        <w:t xml:space="preserve">tion is known ; indeed, from certain differences of style and manner in its several parts, we may rather suppose it to be the work of different hands, extending over a considerable period of time. It would seem, however, as a whole, to have been a product of the 2d century, and not improbably a monument of the learning and zeal of the Christians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Possibly Jewish converts, or even Jews, took a part in it, for some books (such as the Pentateuch and Job) are very literally rendered, whereas the coincidences with the LXX. (which are particularly numerous in the prophetical books) show the hand of Christian translators or revisers. That Jews should have had at any rate a consultative share in this work need not surprise us, when we remember that Syrian fathers, </w:t>
      </w:r>
      <w:r>
        <w:rPr>
          <w:spacing w:val="0"/>
          <w:w w:val="100"/>
          <w:position w:val="0"/>
          <w:shd w:val="clear" w:color="auto" w:fill="auto"/>
          <w:lang w:val="la-001" w:eastAsia="la-001" w:bidi="la-001"/>
        </w:rPr>
        <w:t xml:space="preserve">such </w:t>
      </w:r>
      <w:r>
        <w:rPr>
          <w:spacing w:val="0"/>
          <w:w w:val="100"/>
          <w:position w:val="0"/>
          <w:shd w:val="clear" w:color="auto" w:fill="auto"/>
          <w:lang w:val="en-US" w:eastAsia="en-US" w:bidi="en-US"/>
        </w:rPr>
        <w:t xml:space="preserve">as Aphraates, in the middle of the 4th century, and Jacob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in the latter half of the 7th, had frequent recourse, like Jerome, to the scholars of the synagogue. To what extent subsequent revision may have been carried it is not easy to say ; but it seems tolerably certain that alterations were made from time to time with a view to harmonizing the Syriac text with that of the LXX. Such an opportunity may, for instance, have been afforded on a consider</w:t>
        <w:softHyphen/>
        <w:t xml:space="preserve">able scale by the adoption of Lucian’s text of the LXX. at Antioch in the beginning of the 4th century (see </w:t>
      </w:r>
      <w:r>
        <w:rPr>
          <w:smallCaps/>
          <w:spacing w:val="0"/>
          <w:w w:val="100"/>
          <w:position w:val="0"/>
          <w:shd w:val="clear" w:color="auto" w:fill="auto"/>
          <w:lang w:val="en-US" w:eastAsia="en-US" w:bidi="en-US"/>
        </w:rPr>
        <w:t>Septuagint,</w:t>
      </w:r>
      <w:r>
        <w:rPr>
          <w:spacing w:val="0"/>
          <w:w w:val="100"/>
          <w:position w:val="0"/>
          <w:shd w:val="clear" w:color="auto" w:fill="auto"/>
          <w:lang w:val="en-US" w:eastAsia="en-US" w:bidi="en-US"/>
        </w:rPr>
        <w:t xml:space="preserve"> vol. xxi. p. 669). On all these points, however, we know nothing for</w:t>
      </w:r>
    </w:p>
    <w:p>
      <w:pPr>
        <w:pStyle w:val="Style17"/>
        <w:keepNext w:val="0"/>
        <w:keepLines w:val="0"/>
        <w:widowControl w:val="0"/>
        <w:shd w:val="clear" w:color="auto" w:fill="auto"/>
        <w:bidi w:val="0"/>
        <w:spacing w:line="216" w:lineRule="auto"/>
        <w:ind w:left="0" w:firstLine="0"/>
        <w:jc w:val="left"/>
        <w:rPr>
          <w:sz w:val="14"/>
          <w:szCs w:val="14"/>
        </w:rPr>
      </w:pPr>
      <w:r>
        <w:rPr>
          <w:spacing w:val="0"/>
          <w:w w:val="100"/>
          <w:position w:val="0"/>
          <w:sz w:val="16"/>
          <w:szCs w:val="16"/>
          <w:shd w:val="clear" w:color="auto" w:fill="auto"/>
          <w:lang w:val="en-US" w:eastAsia="en-US" w:bidi="en-US"/>
        </w:rPr>
        <w:t>certain, and may well repeat the words of Theodore of Mopsuestia in his commentary on Zephaniah i. 6@@</w:t>
      </w:r>
      <w:r>
        <w:rPr>
          <w:spacing w:val="0"/>
          <w:w w:val="100"/>
          <w:position w:val="0"/>
          <w:sz w:val="16"/>
          <w:szCs w:val="16"/>
          <w:shd w:val="clear" w:color="auto" w:fill="auto"/>
          <w:vertAlign w:val="superscript"/>
          <w:lang w:val="en-US" w:eastAsia="en-US" w:bidi="en-US"/>
        </w:rPr>
        <w:t>4</w:t>
      </w:r>
      <w:r>
        <w:rPr>
          <w:spacing w:val="0"/>
          <w:w w:val="100"/>
          <w:position w:val="0"/>
          <w:sz w:val="16"/>
          <w:szCs w:val="16"/>
          <w:shd w:val="clear" w:color="auto" w:fill="auto"/>
          <w:lang w:val="en-US" w:eastAsia="en-US" w:bidi="en-US"/>
        </w:rPr>
        <w:t xml:space="preserve">: </w:t>
      </w:r>
      <w:r>
        <w:rPr>
          <w:i/>
          <w:iCs/>
          <w:spacing w:val="0"/>
          <w:w w:val="100"/>
          <w:position w:val="0"/>
          <w:sz w:val="14"/>
          <w:szCs w:val="14"/>
          <w:shd w:val="clear" w:color="auto" w:fill="auto"/>
          <w:lang w:val="en-US" w:eastAsia="en-US" w:bidi="en-US"/>
        </w:rPr>
        <w:t xml:space="preserve">ηρμηveυτaι </w:t>
      </w:r>
      <w:r>
        <w:rPr>
          <w:i/>
          <w:iCs/>
          <w:spacing w:val="0"/>
          <w:w w:val="100"/>
          <w:position w:val="0"/>
          <w:sz w:val="14"/>
          <w:szCs w:val="14"/>
          <w:shd w:val="clear" w:color="auto" w:fill="auto"/>
          <w:lang w:val="fr-FR" w:eastAsia="fr-FR" w:bidi="fr-FR"/>
        </w:rPr>
        <w:t xml:space="preserve">Sè </w:t>
      </w:r>
      <w:r>
        <w:rPr>
          <w:i/>
          <w:iCs/>
          <w:spacing w:val="0"/>
          <w:w w:val="100"/>
          <w:position w:val="0"/>
          <w:sz w:val="14"/>
          <w:szCs w:val="14"/>
          <w:shd w:val="clear" w:color="auto" w:fill="auto"/>
          <w:lang w:val="el-GR" w:eastAsia="el-GR" w:bidi="el-GR"/>
        </w:rPr>
        <w:t>ταΰτα</w:t>
      </w:r>
      <w:r>
        <w:rPr>
          <w:spacing w:val="0"/>
          <w:w w:val="100"/>
          <w:position w:val="0"/>
          <w:sz w:val="16"/>
          <w:szCs w:val="16"/>
          <w:shd w:val="clear" w:color="auto" w:fill="auto"/>
          <w:lang w:val="el-GR" w:eastAsia="el-GR" w:bidi="el-GR"/>
        </w:rPr>
        <w:t xml:space="preserve"> </w:t>
      </w:r>
      <w:r>
        <w:rPr>
          <w:spacing w:val="0"/>
          <w:w w:val="100"/>
          <w:position w:val="0"/>
          <w:sz w:val="16"/>
          <w:szCs w:val="16"/>
          <w:shd w:val="clear" w:color="auto" w:fill="auto"/>
          <w:lang w:val="en-US" w:eastAsia="en-US" w:bidi="en-US"/>
        </w:rPr>
        <w:t xml:space="preserve">eis </w:t>
      </w:r>
      <w:r>
        <w:rPr>
          <w:i/>
          <w:iCs/>
          <w:spacing w:val="0"/>
          <w:w w:val="100"/>
          <w:position w:val="0"/>
          <w:sz w:val="14"/>
          <w:szCs w:val="14"/>
          <w:shd w:val="clear" w:color="auto" w:fill="auto"/>
          <w:lang w:val="en-US" w:eastAsia="en-US" w:bidi="en-US"/>
        </w:rPr>
        <w:t xml:space="preserve">μev </w:t>
      </w:r>
      <w:r>
        <w:rPr>
          <w:i/>
          <w:iCs/>
          <w:spacing w:val="0"/>
          <w:w w:val="100"/>
          <w:position w:val="0"/>
          <w:sz w:val="14"/>
          <w:szCs w:val="14"/>
          <w:shd w:val="clear" w:color="auto" w:fill="auto"/>
          <w:lang w:val="el-GR" w:eastAsia="el-GR" w:bidi="el-GR"/>
        </w:rPr>
        <w:t xml:space="preserve">την Σύρων παρ’ </w:t>
      </w:r>
      <w:r>
        <w:rPr>
          <w:i/>
          <w:iCs/>
          <w:spacing w:val="0"/>
          <w:w w:val="100"/>
          <w:position w:val="0"/>
          <w:sz w:val="14"/>
          <w:szCs w:val="14"/>
          <w:shd w:val="clear" w:color="auto" w:fill="auto"/>
          <w:lang w:val="en-US" w:eastAsia="en-US" w:bidi="en-US"/>
        </w:rPr>
        <w:t xml:space="preserve">0τoυ </w:t>
      </w:r>
      <w:r>
        <w:rPr>
          <w:i/>
          <w:iCs/>
          <w:spacing w:val="0"/>
          <w:w w:val="100"/>
          <w:position w:val="0"/>
          <w:sz w:val="14"/>
          <w:szCs w:val="14"/>
          <w:shd w:val="clear" w:color="auto" w:fill="auto"/>
          <w:lang w:val="el-GR" w:eastAsia="el-GR" w:bidi="el-GR"/>
        </w:rPr>
        <w:t xml:space="preserve">δή </w:t>
      </w:r>
      <w:r>
        <w:rPr>
          <w:i/>
          <w:iCs/>
          <w:spacing w:val="0"/>
          <w:w w:val="100"/>
          <w:position w:val="0"/>
          <w:sz w:val="14"/>
          <w:szCs w:val="14"/>
          <w:shd w:val="clear" w:color="auto" w:fill="auto"/>
          <w:lang w:val="en-US" w:eastAsia="en-US" w:bidi="en-US"/>
        </w:rPr>
        <w:t xml:space="preserve">πoτe' </w:t>
      </w:r>
      <w:r>
        <w:rPr>
          <w:i/>
          <w:iCs/>
          <w:spacing w:val="0"/>
          <w:w w:val="100"/>
          <w:position w:val="0"/>
          <w:sz w:val="14"/>
          <w:szCs w:val="14"/>
          <w:shd w:val="clear" w:color="auto" w:fill="auto"/>
          <w:lang w:val="el-GR" w:eastAsia="el-GR" w:bidi="el-GR"/>
        </w:rPr>
        <w:t xml:space="preserve">ουδέ </w:t>
      </w:r>
      <w:r>
        <w:rPr>
          <w:i/>
          <w:iCs/>
          <w:spacing w:val="0"/>
          <w:w w:val="100"/>
          <w:position w:val="0"/>
          <w:sz w:val="14"/>
          <w:szCs w:val="14"/>
          <w:shd w:val="clear" w:color="auto" w:fill="auto"/>
          <w:lang w:val="fr-FR" w:eastAsia="fr-FR" w:bidi="fr-FR"/>
        </w:rPr>
        <w:t xml:space="preserve">yàp </w:t>
      </w:r>
      <w:r>
        <w:rPr>
          <w:i/>
          <w:iCs/>
          <w:spacing w:val="0"/>
          <w:w w:val="100"/>
          <w:position w:val="0"/>
          <w:sz w:val="14"/>
          <w:szCs w:val="14"/>
          <w:shd w:val="clear" w:color="auto" w:fill="auto"/>
          <w:lang w:val="en-US" w:eastAsia="en-US" w:bidi="en-US"/>
        </w:rPr>
        <w:t>tyvωστaι μjlχpi τηs τi</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z w:val="14"/>
          <w:szCs w:val="14"/>
          <w:shd w:val="clear" w:color="auto" w:fill="auto"/>
          <w:lang w:val="en-US" w:eastAsia="en-US" w:bidi="en-US"/>
        </w:rPr>
        <w:t>μepov oστιs πoτl ovros iστιv.</w:t>
      </w:r>
    </w:p>
    <w:p>
      <w:pPr>
        <w:pStyle w:val="Style1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canonical books of the Old Testament according to the </w:t>
      </w:r>
      <w:r>
        <w:rPr>
          <w:spacing w:val="0"/>
          <w:w w:val="100"/>
          <w:position w:val="0"/>
          <w:shd w:val="clear" w:color="auto" w:fill="auto"/>
          <w:lang w:val="fr-FR" w:eastAsia="fr-FR" w:bidi="fr-FR"/>
        </w:rPr>
        <w:t>P</w:t>
      </w:r>
      <w:r>
        <w:rPr>
          <w:spacing w:val="0"/>
          <w:w w:val="100"/>
          <w:position w:val="0"/>
          <w:shd w:val="clear" w:color="auto" w:fill="auto"/>
          <w:lang w:val="en-US" w:eastAsia="en-US" w:bidi="en-US"/>
        </w:rPr>
        <w:t>ĕ</w:t>
      </w:r>
      <w:r>
        <w:rPr>
          <w:spacing w:val="0"/>
          <w:w w:val="100"/>
          <w:position w:val="0"/>
          <w:shd w:val="clear" w:color="auto" w:fill="auto"/>
          <w:lang w:val="fr-FR" w:eastAsia="fr-FR" w:bidi="fr-FR"/>
        </w:rPr>
        <w:t>sh</w:t>
      </w:r>
      <w:r>
        <w:rPr>
          <w:rStyle w:val="CharStyle6"/>
        </w:rPr>
        <w:t>ī</w:t>
      </w:r>
      <w:r>
        <w:rPr>
          <w:spacing w:val="0"/>
          <w:w w:val="100"/>
          <w:position w:val="0"/>
          <w:shd w:val="clear" w:color="auto" w:fill="auto"/>
          <w:lang w:val="fr-FR" w:eastAsia="fr-FR" w:bidi="fr-FR"/>
        </w:rPr>
        <w:t>tt</w:t>
      </w:r>
      <w:r>
        <w:rPr>
          <w:rStyle w:val="CharStyle6"/>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are substantially those of the Hebrew Bible. In the' Massoretic MSS. (see below), whether Nestorian or Jacobite, the books of Chronicles, Ezra, and Nehemiah are passed over, and in the Nestorian the book of Esther also. But, on the other hand, it must be noticed that all these books are cited by Aphraates, and that they all appear in the </w:t>
      </w:r>
      <w:r>
        <w:rPr>
          <w:i/>
          <w:iCs/>
          <w:spacing w:val="0"/>
          <w:w w:val="100"/>
          <w:position w:val="0"/>
          <w:shd w:val="clear" w:color="auto" w:fill="auto"/>
          <w:lang w:val="de-DE" w:eastAsia="de-DE" w:bidi="de-DE"/>
        </w:rPr>
        <w:t>Codex Ambrosianus.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Of the Chronicles there is a MS. of the 6th century in the British Museum, Add. 17104. Esther appears in a volume of equal age (Add. 14652) as one of the constituent parts of the “Book of Women,” the others being Ruth, Susanna, Judith, and the history of Thecla, the dis</w:t>
        <w:softHyphen/>
        <w:t>ciple of St Paul, which last is excluded from Biblical MSS. The oldest dated MS. of any portion of the Old Testament at present known to us is Add. 14425 in the British Museum (Gen., Exod., Num., Deut.), transcribed at Ā</w:t>
      </w:r>
      <w:r>
        <w:rPr>
          <w:spacing w:val="0"/>
          <w:w w:val="100"/>
          <w:position w:val="0"/>
          <w:shd w:val="clear" w:color="auto" w:fill="auto"/>
          <w:lang w:val="fr-FR" w:eastAsia="fr-FR" w:bidi="fr-FR"/>
        </w:rPr>
        <w:t xml:space="preserve">mid </w:t>
      </w:r>
      <w:r>
        <w:rPr>
          <w:spacing w:val="0"/>
          <w:w w:val="100"/>
          <w:position w:val="0"/>
          <w:shd w:val="clear" w:color="auto" w:fill="auto"/>
          <w:lang w:val="en-US" w:eastAsia="en-US" w:bidi="en-US"/>
        </w:rPr>
        <w:t>by a deacon named John in 464. The deutero-canonical books or apocrypha, translated by differ</w:t>
        <w:softHyphen/>
        <w:t>ent hands from the Greek,@@</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are nearly the same as in the LXX.@@</w:t>
      </w:r>
      <w:r>
        <w:rPr>
          <w:spacing w:val="0"/>
          <w:w w:val="100"/>
          <w:position w:val="0"/>
          <w:shd w:val="clear" w:color="auto" w:fill="auto"/>
          <w:vertAlign w:val="superscript"/>
          <w:lang w:val="en-US" w:eastAsia="en-US" w:bidi="en-US"/>
        </w:rPr>
        <w:t xml:space="preserve">6 </w:t>
      </w: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 xml:space="preserve">Codex </w:t>
      </w:r>
      <w:r>
        <w:rPr>
          <w:i/>
          <w:iCs/>
          <w:spacing w:val="0"/>
          <w:w w:val="100"/>
          <w:position w:val="0"/>
          <w:shd w:val="clear" w:color="auto" w:fill="auto"/>
          <w:lang w:val="de-DE" w:eastAsia="de-DE" w:bidi="de-DE"/>
        </w:rPr>
        <w:t>Ambrosianus,</w:t>
      </w:r>
      <w:r>
        <w:rPr>
          <w:i/>
          <w:iCs/>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for example, contains Wisdom, the Epistle of Jeremiah, and two Epistles of Baruch ; the Song of the Three Children, Bel and the Dragon, and Susanna ; Judith, Siracides or Ecclesiasticus ; the Apocalypse of Baruch ; the fourth book of Esdras ; and five books of the Maccabees, the fourth being the history of Samona and her sons, and the fifth </w:t>
      </w:r>
      <w:r>
        <w:rPr>
          <w:i/>
          <w:iCs/>
          <w:spacing w:val="0"/>
          <w:w w:val="100"/>
          <w:position w:val="0"/>
          <w:shd w:val="clear" w:color="auto" w:fill="auto"/>
          <w:lang w:val="en-US" w:eastAsia="en-US" w:bidi="en-US"/>
        </w:rPr>
        <w:t xml:space="preserve">Josephi de Bello </w:t>
      </w:r>
      <w:r>
        <w:rPr>
          <w:i/>
          <w:iCs/>
          <w:spacing w:val="0"/>
          <w:w w:val="100"/>
          <w:position w:val="0"/>
          <w:shd w:val="clear" w:color="auto" w:fill="auto"/>
          <w:lang w:val="la-001" w:eastAsia="la-001" w:bidi="la-001"/>
        </w:rPr>
        <w:t xml:space="preserve">Judaico </w:t>
      </w:r>
      <w:r>
        <w:rPr>
          <w:i/>
          <w:iCs/>
          <w:spacing w:val="0"/>
          <w:w w:val="100"/>
          <w:position w:val="0"/>
          <w:shd w:val="clear" w:color="auto" w:fill="auto"/>
          <w:lang w:val="en-US" w:eastAsia="en-US" w:bidi="en-US"/>
        </w:rPr>
        <w:t>lib. vi</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To these must be added from other MSS. the first or third book of Esdras, the book of Tobit, and the prayer of Manasses. Of the first book of the Maccabees two recensions are extant, as far as chap. xiv. 24. The book of Tobit presents the text of the LXX. as far as chap. vii. 11.@@</w:t>
      </w:r>
      <w:r>
        <w:rPr>
          <w:spacing w:val="0"/>
          <w:w w:val="100"/>
          <w:position w:val="0"/>
          <w:shd w:val="clear" w:color="auto" w:fill="auto"/>
          <w:vertAlign w:val="superscript"/>
          <w:lang w:val="en-US" w:eastAsia="en-US" w:bidi="en-US"/>
        </w:rPr>
        <w:t>9</w:t>
      </w:r>
    </w:p>
    <w:p>
      <w:pPr>
        <w:pStyle w:val="Style1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canonical books of the New Testament are the four Gospels, the Acts of the Apostles (to which are annexed the three catholic epistles, viz., James, 1 Peter, and 1 John), and the fourteen epistles of St Paul. The shorter apostolic epistles, viz., 2 and 3 John, 2 Peter, and Jude, and the Apocalypse of St John, were rejected by the early Syrian Church.@@</w:t>
      </w:r>
      <w:r>
        <w:rPr>
          <w:spacing w:val="0"/>
          <w:w w:val="100"/>
          <w:position w:val="0"/>
          <w:shd w:val="clear" w:color="auto" w:fill="auto"/>
          <w:vertAlign w:val="superscript"/>
          <w:lang w:val="en-US" w:eastAsia="en-US" w:bidi="en-US"/>
        </w:rPr>
        <w:t>10</w:t>
      </w:r>
    </w:p>
    <w:p>
      <w:pPr>
        <w:pStyle w:val="Style1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As to the </w:t>
      </w:r>
      <w:r>
        <w:rPr>
          <w:spacing w:val="0"/>
          <w:w w:val="100"/>
          <w:position w:val="0"/>
          <w:shd w:val="clear" w:color="auto" w:fill="auto"/>
          <w:lang w:val="fr-FR" w:eastAsia="fr-FR" w:bidi="fr-FR"/>
        </w:rPr>
        <w:t>P</w:t>
      </w:r>
      <w:r>
        <w:rPr>
          <w:spacing w:val="0"/>
          <w:w w:val="100"/>
          <w:position w:val="0"/>
          <w:shd w:val="clear" w:color="auto" w:fill="auto"/>
          <w:lang w:val="en-US" w:eastAsia="en-US" w:bidi="en-US"/>
        </w:rPr>
        <w:t>ĕ</w:t>
      </w:r>
      <w:r>
        <w:rPr>
          <w:spacing w:val="0"/>
          <w:w w:val="100"/>
          <w:position w:val="0"/>
          <w:shd w:val="clear" w:color="auto" w:fill="auto"/>
          <w:lang w:val="fr-FR" w:eastAsia="fr-FR" w:bidi="fr-FR"/>
        </w:rPr>
        <w:t>sh</w:t>
      </w:r>
      <w:r>
        <w:rPr>
          <w:rStyle w:val="CharStyle6"/>
        </w:rPr>
        <w:t>ī</w:t>
      </w:r>
      <w:r>
        <w:rPr>
          <w:spacing w:val="0"/>
          <w:w w:val="100"/>
          <w:position w:val="0"/>
          <w:shd w:val="clear" w:color="auto" w:fill="auto"/>
          <w:lang w:val="fr-FR" w:eastAsia="fr-FR" w:bidi="fr-FR"/>
        </w:rPr>
        <w:t>tt</w:t>
      </w:r>
      <w:r>
        <w:rPr>
          <w:rStyle w:val="CharStyle6"/>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version of the Gospels (P), a variety of critical questions arise when we consider it in connexion with two other works, the </w:t>
      </w:r>
      <w:r>
        <w:rPr>
          <w:i/>
          <w:iCs/>
          <w:spacing w:val="0"/>
          <w:w w:val="100"/>
          <w:position w:val="0"/>
          <w:shd w:val="clear" w:color="auto" w:fill="auto"/>
          <w:lang w:val="en-US" w:eastAsia="en-US" w:bidi="en-US"/>
        </w:rPr>
        <w:t>Dia-tessarδn</w:t>
      </w:r>
      <w:r>
        <w:rPr>
          <w:spacing w:val="0"/>
          <w:w w:val="100"/>
          <w:position w:val="0"/>
          <w:shd w:val="clear" w:color="auto" w:fill="auto"/>
          <w:lang w:val="en-US" w:eastAsia="en-US" w:bidi="en-US"/>
        </w:rPr>
        <w:t xml:space="preserve"> of Tatian (T) and the </w:t>
      </w:r>
      <w:r>
        <w:rPr>
          <w:i/>
          <w:iCs/>
          <w:spacing w:val="0"/>
          <w:w w:val="100"/>
          <w:position w:val="0"/>
          <w:shd w:val="clear" w:color="auto" w:fill="auto"/>
          <w:lang w:val="en-US" w:eastAsia="en-US" w:bidi="en-US"/>
        </w:rPr>
        <w:t xml:space="preserve">Curetonian Gospels </w:t>
      </w:r>
      <w:r>
        <w:rPr>
          <w:spacing w:val="0"/>
          <w:w w:val="100"/>
          <w:position w:val="0"/>
          <w:shd w:val="clear" w:color="auto" w:fill="auto"/>
          <w:lang w:val="en-US" w:eastAsia="en-US" w:bidi="en-US"/>
        </w:rPr>
        <w:t>(Sc).@@</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Tatian, the friend of Justin Martyr, afterwards counted a heretic, composed out of the four Gospels a work which received the title of </w:t>
      </w:r>
      <w:r>
        <w:rPr>
          <w:spacing w:val="0"/>
          <w:w w:val="100"/>
          <w:position w:val="0"/>
          <w:shd w:val="clear" w:color="auto" w:fill="auto"/>
          <w:lang w:val="el-GR" w:eastAsia="el-GR" w:bidi="el-GR"/>
        </w:rPr>
        <w:t xml:space="preserve">Τό </w:t>
      </w:r>
      <w:r>
        <w:rPr>
          <w:i/>
          <w:iCs/>
          <w:spacing w:val="0"/>
          <w:w w:val="100"/>
          <w:position w:val="0"/>
          <w:sz w:val="14"/>
          <w:szCs w:val="14"/>
          <w:shd w:val="clear" w:color="auto" w:fill="auto"/>
          <w:lang w:val="en-US" w:eastAsia="en-US" w:bidi="en-US"/>
        </w:rPr>
        <w:t xml:space="preserve">δt,a </w:t>
      </w:r>
      <w:r>
        <w:rPr>
          <w:i/>
          <w:iCs/>
          <w:spacing w:val="0"/>
          <w:w w:val="100"/>
          <w:position w:val="0"/>
          <w:sz w:val="14"/>
          <w:szCs w:val="14"/>
          <w:shd w:val="clear" w:color="auto" w:fill="auto"/>
          <w:lang w:val="el-GR" w:eastAsia="el-GR" w:bidi="el-GR"/>
        </w:rPr>
        <w:t xml:space="preserve">τεσσάρων </w:t>
      </w:r>
      <w:r>
        <w:rPr>
          <w:i/>
          <w:iCs/>
          <w:spacing w:val="0"/>
          <w:w w:val="100"/>
          <w:position w:val="0"/>
          <w:sz w:val="14"/>
          <w:szCs w:val="14"/>
          <w:shd w:val="clear" w:color="auto" w:fill="auto"/>
          <w:lang w:val="en-US" w:eastAsia="en-US" w:bidi="en-US"/>
        </w:rPr>
        <w:t>eυayyl</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z w:val="14"/>
          <w:szCs w:val="14"/>
          <w:shd w:val="clear" w:color="auto" w:fill="auto"/>
          <w:lang w:val="en-US" w:eastAsia="en-US" w:bidi="en-US"/>
        </w:rPr>
        <w:t>ιοv,</w:t>
      </w:r>
      <w:r>
        <w:rPr>
          <w:spacing w:val="0"/>
          <w:w w:val="100"/>
          <w:position w:val="0"/>
          <w:shd w:val="clear" w:color="auto" w:fill="auto"/>
          <w:lang w:val="en-US" w:eastAsia="en-US" w:bidi="en-US"/>
        </w:rPr>
        <w:t xml:space="preserve"> in Syriac more briefly </w:t>
      </w:r>
      <w:r>
        <w:rPr>
          <w:i/>
          <w:iCs/>
          <w:spacing w:val="0"/>
          <w:w w:val="100"/>
          <w:position w:val="0"/>
          <w:shd w:val="clear" w:color="auto" w:fill="auto"/>
          <w:lang w:val="en-US" w:eastAsia="en-US" w:bidi="en-US"/>
        </w:rPr>
        <w:t>Dia-lcssaron,</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Evangelion da-</w:t>
      </w:r>
      <w:r>
        <w:rPr>
          <w:i/>
          <w:iCs/>
          <w:spacing w:val="0"/>
          <w:w w:val="100"/>
          <w:position w:val="0"/>
          <w:shd w:val="clear" w:color="auto" w:fill="auto"/>
          <w:lang w:val="fr-FR" w:eastAsia="fr-FR" w:bidi="fr-FR"/>
        </w:rPr>
        <w:t>M</w:t>
      </w:r>
      <w:r>
        <w:rPr>
          <w:i/>
          <w:iCs/>
          <w:spacing w:val="0"/>
          <w:w w:val="100"/>
          <w:position w:val="0"/>
          <w:shd w:val="clear" w:color="auto" w:fill="auto"/>
          <w:lang w:val="en-US" w:eastAsia="en-US" w:bidi="en-US"/>
        </w:rPr>
        <w:t>ĕḥ</w:t>
      </w:r>
      <w:r>
        <w:rPr>
          <w:i/>
          <w:iCs/>
          <w:spacing w:val="0"/>
          <w:w w:val="100"/>
          <w:position w:val="0"/>
          <w:shd w:val="clear" w:color="auto" w:fill="auto"/>
          <w:lang w:val="fr-FR" w:eastAsia="fr-FR" w:bidi="fr-FR"/>
        </w:rPr>
        <w:t>all</w:t>
      </w:r>
      <w:r>
        <w:rPr>
          <w:i/>
          <w:iCs/>
          <w:spacing w:val="0"/>
          <w:w w:val="100"/>
          <w:position w:val="0"/>
          <w:shd w:val="clear" w:color="auto" w:fill="auto"/>
          <w:lang w:val="en-US" w:eastAsia="en-US" w:bidi="en-US"/>
        </w:rPr>
        <w:t>ĕṭē</w:t>
      </w:r>
      <w:r>
        <w:rPr>
          <w:i/>
          <w:iC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Gospel of the Mixed.” It is a subject of controversy whether Tatian wrote this work in Greek or in Syriac, and whether he compiled it from the Greek Gospels or from a previous Syriac version. According to Zahn@@</w:t>
      </w: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and Baethgen,@@</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the author’s language was Syriac, his sources Greek. They hold that this was the only Gospel in use in the Syrian Church for nearly a century, but that about the year 250, under the influence of Western MSS. of the Greek</w:t>
      </w:r>
    </w:p>
    <w:p>
      <w:pPr>
        <w:pStyle w:val="Style12"/>
        <w:keepNext w:val="0"/>
        <w:keepLines w:val="0"/>
        <w:widowControl w:val="0"/>
        <w:shd w:val="clear" w:color="auto" w:fill="auto"/>
        <w:bidi w:val="0"/>
        <w:spacing w:line="194"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fr-FR" w:eastAsia="fr-FR" w:bidi="fr-FR"/>
        </w:rPr>
        <w:t xml:space="preserve">Bar-Hebræus, </w:t>
      </w:r>
      <w:r>
        <w:rPr>
          <w:i/>
          <w:iCs/>
          <w:spacing w:val="0"/>
          <w:w w:val="100"/>
          <w:position w:val="0"/>
          <w:sz w:val="16"/>
          <w:szCs w:val="16"/>
          <w:shd w:val="clear" w:color="auto" w:fill="auto"/>
          <w:lang w:val="en-US" w:eastAsia="en-US" w:bidi="en-US"/>
        </w:rPr>
        <w:t>Chron. Syr.,</w:t>
      </w:r>
      <w:r>
        <w:rPr>
          <w:spacing w:val="0"/>
          <w:w w:val="100"/>
          <w:position w:val="0"/>
          <w:sz w:val="15"/>
          <w:szCs w:val="15"/>
          <w:shd w:val="clear" w:color="auto" w:fill="auto"/>
          <w:lang w:val="en-US" w:eastAsia="en-US" w:bidi="en-US"/>
        </w:rPr>
        <w:t xml:space="preserve"> ed. Bruns and Kirsch, p. 176 ; Chwol</w:t>
        <w:softHyphen/>
        <w:t xml:space="preserve">sohn, </w:t>
      </w:r>
      <w:r>
        <w:rPr>
          <w:i/>
          <w:iCs/>
          <w:spacing w:val="0"/>
          <w:w w:val="100"/>
          <w:position w:val="0"/>
          <w:sz w:val="16"/>
          <w:szCs w:val="16"/>
          <w:shd w:val="clear" w:color="auto" w:fill="auto"/>
          <w:lang w:val="en-US" w:eastAsia="en-US" w:bidi="en-US"/>
        </w:rPr>
        <w:t>Ssabier und Ssabismus,</w:t>
      </w:r>
      <w:r>
        <w:rPr>
          <w:spacing w:val="0"/>
          <w:w w:val="100"/>
          <w:position w:val="0"/>
          <w:sz w:val="15"/>
          <w:szCs w:val="15"/>
          <w:shd w:val="clear" w:color="auto" w:fill="auto"/>
          <w:lang w:val="en-US" w:eastAsia="en-US" w:bidi="en-US"/>
        </w:rPr>
        <w:t xml:space="preserve"> i. 177.</w:t>
      </w:r>
    </w:p>
    <w:p>
      <w:pPr>
        <w:pStyle w:val="Style12"/>
        <w:keepNext w:val="0"/>
        <w:keepLines w:val="0"/>
        <w:widowControl w:val="0"/>
        <w:shd w:val="clear" w:color="auto" w:fill="auto"/>
        <w:bidi w:val="0"/>
        <w:spacing w:line="206" w:lineRule="auto"/>
        <w:ind w:left="0" w:firstLine="360"/>
        <w:jc w:val="left"/>
        <w:rPr>
          <w:sz w:val="15"/>
          <w:szCs w:val="15"/>
        </w:rPr>
      </w:pPr>
      <w:r>
        <w:rPr>
          <w:spacing w:val="0"/>
          <w:w w:val="100"/>
          <w:position w:val="0"/>
          <w:sz w:val="15"/>
          <w:szCs w:val="15"/>
          <w:shd w:val="clear" w:color="auto" w:fill="auto"/>
          <w:vertAlign w:val="superscript"/>
          <w:lang w:val="en-US" w:eastAsia="en-US" w:bidi="en-US"/>
        </w:rPr>
        <w:t>@@@2</w:t>
      </w:r>
      <w:r>
        <w:rPr>
          <w:i/>
          <w:iCs/>
          <w:spacing w:val="0"/>
          <w:w w:val="100"/>
          <w:position w:val="0"/>
          <w:sz w:val="15"/>
          <w:szCs w:val="15"/>
          <w:shd w:val="clear" w:color="auto" w:fill="auto"/>
          <w:lang w:val="en-US" w:eastAsia="en-US" w:bidi="en-US"/>
        </w:rPr>
        <w:t xml:space="preserve"> De </w:t>
      </w:r>
      <w:r>
        <w:rPr>
          <w:i/>
          <w:iCs/>
          <w:spacing w:val="0"/>
          <w:w w:val="100"/>
          <w:position w:val="0"/>
          <w:sz w:val="15"/>
          <w:szCs w:val="15"/>
          <w:shd w:val="clear" w:color="auto" w:fill="auto"/>
          <w:lang w:val="la-001" w:eastAsia="la-001" w:bidi="la-001"/>
        </w:rPr>
        <w:t xml:space="preserve">Philosophia Peripatetica </w:t>
      </w:r>
      <w:r>
        <w:rPr>
          <w:i/>
          <w:iCs/>
          <w:spacing w:val="0"/>
          <w:w w:val="100"/>
          <w:position w:val="0"/>
          <w:sz w:val="15"/>
          <w:szCs w:val="15"/>
          <w:shd w:val="clear" w:color="auto" w:fill="auto"/>
          <w:lang w:val="en-US" w:eastAsia="en-US" w:bidi="en-US"/>
        </w:rPr>
        <w:t xml:space="preserve">apud </w:t>
      </w:r>
      <w:r>
        <w:rPr>
          <w:i/>
          <w:iCs/>
          <w:spacing w:val="0"/>
          <w:w w:val="100"/>
          <w:position w:val="0"/>
          <w:sz w:val="15"/>
          <w:szCs w:val="15"/>
          <w:shd w:val="clear" w:color="auto" w:fill="auto"/>
          <w:lang w:val="la-001" w:eastAsia="la-001" w:bidi="la-001"/>
        </w:rPr>
        <w:t>Syros,</w:t>
      </w:r>
      <w:r>
        <w:rPr>
          <w:spacing w:val="0"/>
          <w:w w:val="100"/>
          <w:position w:val="0"/>
          <w:sz w:val="15"/>
          <w:szCs w:val="15"/>
          <w:shd w:val="clear" w:color="auto" w:fill="auto"/>
          <w:lang w:val="la-001" w:eastAsia="la-001" w:bidi="la-001"/>
        </w:rPr>
        <w:t xml:space="preserve"> </w:t>
      </w:r>
      <w:r>
        <w:rPr>
          <w:spacing w:val="0"/>
          <w:w w:val="100"/>
          <w:position w:val="0"/>
          <w:sz w:val="15"/>
          <w:szCs w:val="15"/>
          <w:shd w:val="clear" w:color="auto" w:fill="auto"/>
          <w:lang w:val="en-US" w:eastAsia="en-US" w:bidi="en-US"/>
        </w:rPr>
        <w:t xml:space="preserve">1852, </w:t>
      </w:r>
      <w:r>
        <w:rPr>
          <w:spacing w:val="0"/>
          <w:w w:val="100"/>
          <w:position w:val="0"/>
          <w:sz w:val="15"/>
          <w:szCs w:val="15"/>
          <w:shd w:val="clear" w:color="auto" w:fill="auto"/>
          <w:lang w:val="la-001" w:eastAsia="la-001" w:bidi="la-001"/>
        </w:rPr>
        <w:t xml:space="preserve">p. </w:t>
      </w:r>
      <w:r>
        <w:rPr>
          <w:spacing w:val="0"/>
          <w:w w:val="100"/>
          <w:position w:val="0"/>
          <w:sz w:val="15"/>
          <w:szCs w:val="15"/>
          <w:shd w:val="clear" w:color="auto" w:fill="auto"/>
          <w:lang w:val="en-US" w:eastAsia="en-US" w:bidi="en-US"/>
        </w:rPr>
        <w:t>3.</w:t>
      </w:r>
    </w:p>
    <w:p>
      <w:pPr>
        <w:pStyle w:val="Style12"/>
        <w:keepNext w:val="0"/>
        <w:keepLines w:val="0"/>
        <w:widowControl w:val="0"/>
        <w:shd w:val="clear" w:color="auto" w:fill="auto"/>
        <w:bidi w:val="0"/>
        <w:spacing w:line="199" w:lineRule="auto"/>
        <w:ind w:left="0" w:firstLine="360"/>
        <w:jc w:val="left"/>
        <w:rPr>
          <w:sz w:val="15"/>
          <w:szCs w:val="15"/>
        </w:rPr>
      </w:pPr>
      <w:r>
        <w:rPr>
          <w:spacing w:val="0"/>
          <w:w w:val="100"/>
          <w:position w:val="0"/>
          <w:sz w:val="15"/>
          <w:szCs w:val="15"/>
          <w:shd w:val="clear" w:color="auto" w:fill="auto"/>
          <w:vertAlign w:val="superscript"/>
          <w:lang w:val="en-US" w:eastAsia="en-US" w:bidi="en-US"/>
        </w:rPr>
        <w:t>@@@3</w:t>
      </w:r>
      <w:r>
        <w:rPr>
          <w:spacing w:val="0"/>
          <w:w w:val="100"/>
          <w:position w:val="0"/>
          <w:sz w:val="15"/>
          <w:szCs w:val="15"/>
          <w:shd w:val="clear" w:color="auto" w:fill="auto"/>
          <w:lang w:val="en-US" w:eastAsia="en-US" w:bidi="en-US"/>
        </w:rPr>
        <w:t xml:space="preserve"> See the passage of Moses bar </w:t>
      </w:r>
      <w:r>
        <w:rPr>
          <w:spacing w:val="0"/>
          <w:w w:val="100"/>
          <w:position w:val="0"/>
          <w:sz w:val="15"/>
          <w:szCs w:val="15"/>
          <w:shd w:val="clear" w:color="auto" w:fill="auto"/>
          <w:lang w:val="fr-FR" w:eastAsia="fr-FR" w:bidi="fr-FR"/>
        </w:rPr>
        <w:t>K</w:t>
      </w:r>
      <w:r>
        <w:rPr>
          <w:spacing w:val="0"/>
          <w:w w:val="100"/>
          <w:position w:val="0"/>
          <w:sz w:val="15"/>
          <w:szCs w:val="15"/>
          <w:shd w:val="clear" w:color="auto" w:fill="auto"/>
          <w:lang w:val="en-US" w:eastAsia="en-US" w:bidi="en-US"/>
        </w:rPr>
        <w:t>ē</w:t>
      </w:r>
      <w:r>
        <w:rPr>
          <w:spacing w:val="0"/>
          <w:w w:val="100"/>
          <w:position w:val="0"/>
          <w:sz w:val="15"/>
          <w:szCs w:val="15"/>
          <w:shd w:val="clear" w:color="auto" w:fill="auto"/>
          <w:lang w:val="fr-FR" w:eastAsia="fr-FR" w:bidi="fr-FR"/>
        </w:rPr>
        <w:t>ph</w:t>
      </w:r>
      <w:r>
        <w:rPr>
          <w:spacing w:val="0"/>
          <w:w w:val="100"/>
          <w:position w:val="0"/>
          <w:sz w:val="15"/>
          <w:szCs w:val="15"/>
          <w:shd w:val="clear" w:color="auto" w:fill="auto"/>
          <w:lang w:val="en-US" w:eastAsia="en-US" w:bidi="en-US"/>
        </w:rPr>
        <w:t>ā</w:t>
      </w:r>
      <w:r>
        <w:rPr>
          <w:spacing w:val="0"/>
          <w:w w:val="100"/>
          <w:position w:val="0"/>
          <w:sz w:val="15"/>
          <w:szCs w:val="15"/>
          <w:shd w:val="clear" w:color="auto" w:fill="auto"/>
          <w:lang w:val="fr-FR" w:eastAsia="fr-FR" w:bidi="fr-FR"/>
        </w:rPr>
        <w:t xml:space="preserve">, </w:t>
      </w:r>
      <w:r>
        <w:rPr>
          <w:spacing w:val="0"/>
          <w:w w:val="100"/>
          <w:position w:val="0"/>
          <w:sz w:val="15"/>
          <w:szCs w:val="15"/>
          <w:shd w:val="clear" w:color="auto" w:fill="auto"/>
          <w:lang w:val="en-US" w:eastAsia="en-US" w:bidi="en-US"/>
        </w:rPr>
        <w:t xml:space="preserve">who died in 903, cited by the </w:t>
      </w:r>
      <w:r>
        <w:rPr>
          <w:spacing w:val="0"/>
          <w:w w:val="100"/>
          <w:position w:val="0"/>
          <w:sz w:val="15"/>
          <w:szCs w:val="15"/>
          <w:shd w:val="clear" w:color="auto" w:fill="auto"/>
          <w:lang w:val="fr-FR" w:eastAsia="fr-FR" w:bidi="fr-FR"/>
        </w:rPr>
        <w:t xml:space="preserve">Abbé </w:t>
      </w:r>
      <w:r>
        <w:rPr>
          <w:spacing w:val="0"/>
          <w:w w:val="100"/>
          <w:position w:val="0"/>
          <w:sz w:val="15"/>
          <w:szCs w:val="15"/>
          <w:shd w:val="clear" w:color="auto" w:fill="auto"/>
          <w:lang w:val="en-US" w:eastAsia="en-US" w:bidi="en-US"/>
        </w:rPr>
        <w:t xml:space="preserve">Martin in his </w:t>
      </w:r>
      <w:r>
        <w:rPr>
          <w:i/>
          <w:iCs/>
          <w:spacing w:val="0"/>
          <w:w w:val="100"/>
          <w:position w:val="0"/>
          <w:sz w:val="16"/>
          <w:szCs w:val="16"/>
          <w:shd w:val="clear" w:color="auto" w:fill="auto"/>
          <w:lang w:val="en-US" w:eastAsia="en-US" w:bidi="en-US"/>
        </w:rPr>
        <w:t xml:space="preserve">Introduction </w:t>
      </w:r>
      <w:r>
        <w:rPr>
          <w:i/>
          <w:iCs/>
          <w:spacing w:val="0"/>
          <w:w w:val="100"/>
          <w:position w:val="0"/>
          <w:sz w:val="16"/>
          <w:szCs w:val="16"/>
          <w:shd w:val="clear" w:color="auto" w:fill="auto"/>
          <w:lang w:val="fr-FR" w:eastAsia="fr-FR" w:bidi="fr-FR"/>
        </w:rPr>
        <w:t xml:space="preserve">à la </w:t>
      </w:r>
      <w:r>
        <w:rPr>
          <w:i/>
          <w:iCs/>
          <w:spacing w:val="0"/>
          <w:w w:val="100"/>
          <w:position w:val="0"/>
          <w:sz w:val="16"/>
          <w:szCs w:val="16"/>
          <w:shd w:val="clear" w:color="auto" w:fill="auto"/>
          <w:lang w:val="en-US" w:eastAsia="en-US" w:bidi="en-US"/>
        </w:rPr>
        <w:t xml:space="preserve">Critique </w:t>
      </w:r>
      <w:r>
        <w:rPr>
          <w:i/>
          <w:iCs/>
          <w:spacing w:val="0"/>
          <w:w w:val="100"/>
          <w:position w:val="0"/>
          <w:sz w:val="16"/>
          <w:szCs w:val="16"/>
          <w:shd w:val="clear" w:color="auto" w:fill="auto"/>
          <w:lang w:val="fr-FR" w:eastAsia="fr-FR" w:bidi="fr-FR"/>
        </w:rPr>
        <w:t xml:space="preserve">Textuelle du </w:t>
      </w:r>
      <w:r>
        <w:rPr>
          <w:i/>
          <w:iCs/>
          <w:spacing w:val="0"/>
          <w:w w:val="100"/>
          <w:position w:val="0"/>
          <w:sz w:val="16"/>
          <w:szCs w:val="16"/>
          <w:shd w:val="clear" w:color="auto" w:fill="auto"/>
          <w:lang w:val="en-US" w:eastAsia="en-US" w:bidi="en-US"/>
        </w:rPr>
        <w:t>Nouveau Testament,</w:t>
      </w:r>
      <w:r>
        <w:rPr>
          <w:spacing w:val="0"/>
          <w:w w:val="100"/>
          <w:position w:val="0"/>
          <w:sz w:val="15"/>
          <w:szCs w:val="15"/>
          <w:shd w:val="clear" w:color="auto" w:fill="auto"/>
          <w:lang w:val="en-US" w:eastAsia="en-US" w:bidi="en-US"/>
        </w:rPr>
        <w:t xml:space="preserve"> p. 101, note.</w:t>
      </w:r>
    </w:p>
    <w:p>
      <w:pPr>
        <w:pStyle w:val="Style12"/>
        <w:keepNext w:val="0"/>
        <w:keepLines w:val="0"/>
        <w:widowControl w:val="0"/>
        <w:shd w:val="clear" w:color="auto" w:fill="auto"/>
        <w:bidi w:val="0"/>
        <w:spacing w:line="202" w:lineRule="auto"/>
        <w:ind w:left="0" w:firstLine="360"/>
        <w:jc w:val="left"/>
        <w:rPr>
          <w:sz w:val="15"/>
          <w:szCs w:val="15"/>
        </w:rPr>
      </w:pPr>
      <w:r>
        <w:rPr>
          <w:spacing w:val="0"/>
          <w:w w:val="100"/>
          <w:position w:val="0"/>
          <w:sz w:val="15"/>
          <w:szCs w:val="15"/>
          <w:shd w:val="clear" w:color="auto" w:fill="auto"/>
          <w:vertAlign w:val="superscript"/>
          <w:lang w:val="en-US" w:eastAsia="en-US" w:bidi="en-US"/>
        </w:rPr>
        <w:t>@@@4</w:t>
      </w:r>
      <w:r>
        <w:rPr>
          <w:spacing w:val="0"/>
          <w:w w:val="100"/>
          <w:position w:val="0"/>
          <w:sz w:val="15"/>
          <w:szCs w:val="15"/>
          <w:shd w:val="clear" w:color="auto" w:fill="auto"/>
          <w:lang w:val="en-US" w:eastAsia="en-US" w:bidi="en-US"/>
        </w:rPr>
        <w:t xml:space="preserve"> Mai, </w:t>
      </w:r>
      <w:r>
        <w:rPr>
          <w:i/>
          <w:iCs/>
          <w:spacing w:val="0"/>
          <w:w w:val="100"/>
          <w:position w:val="0"/>
          <w:sz w:val="16"/>
          <w:szCs w:val="16"/>
          <w:shd w:val="clear" w:color="auto" w:fill="auto"/>
          <w:lang w:val="en-US" w:eastAsia="en-US" w:bidi="en-US"/>
        </w:rPr>
        <w:t>Patrum Nova Bibliotheca,</w:t>
      </w:r>
      <w:r>
        <w:rPr>
          <w:spacing w:val="0"/>
          <w:w w:val="100"/>
          <w:position w:val="0"/>
          <w:sz w:val="15"/>
          <w:szCs w:val="15"/>
          <w:shd w:val="clear" w:color="auto" w:fill="auto"/>
          <w:lang w:val="en-US" w:eastAsia="en-US" w:bidi="en-US"/>
        </w:rPr>
        <w:t xml:space="preserve"> vol. vii. 252.</w:t>
      </w:r>
    </w:p>
    <w:p>
      <w:pPr>
        <w:pStyle w:val="Style12"/>
        <w:keepNext w:val="0"/>
        <w:keepLines w:val="0"/>
        <w:widowControl w:val="0"/>
        <w:shd w:val="clear" w:color="auto" w:fill="auto"/>
        <w:bidi w:val="0"/>
        <w:spacing w:line="216" w:lineRule="auto"/>
        <w:ind w:left="0" w:firstLine="360"/>
        <w:jc w:val="left"/>
        <w:rPr>
          <w:sz w:val="15"/>
          <w:szCs w:val="15"/>
        </w:rPr>
      </w:pPr>
      <w:r>
        <w:rPr>
          <w:spacing w:val="0"/>
          <w:w w:val="100"/>
          <w:position w:val="0"/>
          <w:sz w:val="15"/>
          <w:szCs w:val="15"/>
          <w:shd w:val="clear" w:color="auto" w:fill="auto"/>
          <w:vertAlign w:val="superscript"/>
          <w:lang w:val="en-US" w:eastAsia="en-US" w:bidi="en-US"/>
        </w:rPr>
        <w:t>@@@5</w:t>
      </w:r>
      <w:r>
        <w:rPr>
          <w:spacing w:val="0"/>
          <w:w w:val="100"/>
          <w:position w:val="0"/>
          <w:sz w:val="15"/>
          <w:szCs w:val="15"/>
          <w:shd w:val="clear" w:color="auto" w:fill="auto"/>
          <w:lang w:val="en-US" w:eastAsia="en-US" w:bidi="en-US"/>
        </w:rPr>
        <w:t xml:space="preserve"> Some scholars, such as P. de Lagarde and Bickell, think that Ecclesiasticus was translated from the lost Hebrew text.</w:t>
      </w:r>
    </w:p>
    <w:p>
      <w:pPr>
        <w:pStyle w:val="Style12"/>
        <w:keepNext w:val="0"/>
        <w:keepLines w:val="0"/>
        <w:widowControl w:val="0"/>
        <w:shd w:val="clear" w:color="auto" w:fill="auto"/>
        <w:bidi w:val="0"/>
        <w:spacing w:line="209" w:lineRule="auto"/>
        <w:ind w:left="0" w:firstLine="360"/>
        <w:jc w:val="left"/>
      </w:pPr>
      <w:r>
        <w:rPr>
          <w:spacing w:val="0"/>
          <w:w w:val="100"/>
          <w:position w:val="0"/>
          <w:sz w:val="15"/>
          <w:szCs w:val="15"/>
          <w:shd w:val="clear" w:color="auto" w:fill="auto"/>
          <w:vertAlign w:val="superscript"/>
          <w:lang w:val="en-US" w:eastAsia="en-US" w:bidi="en-US"/>
        </w:rPr>
        <w:t>@@@6</w:t>
      </w:r>
      <w:r>
        <w:rPr>
          <w:spacing w:val="0"/>
          <w:w w:val="100"/>
          <w:position w:val="0"/>
          <w:sz w:val="15"/>
          <w:szCs w:val="15"/>
          <w:shd w:val="clear" w:color="auto" w:fill="auto"/>
          <w:lang w:val="en-US" w:eastAsia="en-US" w:bidi="en-US"/>
        </w:rPr>
        <w:t xml:space="preserve"> See Ceriani, </w:t>
      </w:r>
      <w:r>
        <w:rPr>
          <w:i/>
          <w:iCs/>
          <w:spacing w:val="0"/>
          <w:w w:val="100"/>
          <w:position w:val="0"/>
          <w:shd w:val="clear" w:color="auto" w:fill="auto"/>
          <w:lang w:val="la-001" w:eastAsia="la-001" w:bidi="la-001"/>
        </w:rPr>
        <w:t xml:space="preserve">Monumenta </w:t>
      </w:r>
      <w:r>
        <w:rPr>
          <w:i/>
          <w:iCs/>
          <w:spacing w:val="0"/>
          <w:w w:val="100"/>
          <w:position w:val="0"/>
          <w:shd w:val="clear" w:color="auto" w:fill="auto"/>
          <w:lang w:val="en-US" w:eastAsia="en-US" w:bidi="en-US"/>
        </w:rPr>
        <w:t xml:space="preserve">Sacra et </w:t>
      </w:r>
      <w:r>
        <w:rPr>
          <w:i/>
          <w:iCs/>
          <w:spacing w:val="0"/>
          <w:w w:val="100"/>
          <w:position w:val="0"/>
          <w:shd w:val="clear" w:color="auto" w:fill="auto"/>
          <w:lang w:val="la-001" w:eastAsia="la-001" w:bidi="la-001"/>
        </w:rPr>
        <w:t>Profana,</w:t>
      </w:r>
      <w:r>
        <w:rPr>
          <w:spacing w:val="0"/>
          <w:w w:val="100"/>
          <w:position w:val="0"/>
          <w:sz w:val="15"/>
          <w:szCs w:val="15"/>
          <w:shd w:val="clear" w:color="auto" w:fill="auto"/>
          <w:lang w:val="la-001" w:eastAsia="la-001" w:bidi="la-001"/>
        </w:rPr>
        <w:t xml:space="preserve"> </w:t>
      </w:r>
      <w:r>
        <w:rPr>
          <w:spacing w:val="0"/>
          <w:w w:val="100"/>
          <w:position w:val="0"/>
          <w:sz w:val="15"/>
          <w:szCs w:val="15"/>
          <w:shd w:val="clear" w:color="auto" w:fill="auto"/>
          <w:lang w:val="fr-FR" w:eastAsia="fr-FR" w:bidi="fr-FR"/>
        </w:rPr>
        <w:t xml:space="preserve">vol. </w:t>
      </w:r>
      <w:r>
        <w:rPr>
          <w:spacing w:val="0"/>
          <w:w w:val="100"/>
          <w:position w:val="0"/>
          <w:sz w:val="15"/>
          <w:szCs w:val="15"/>
          <w:shd w:val="clear" w:color="auto" w:fill="auto"/>
          <w:lang w:val="en-US" w:eastAsia="en-US" w:bidi="en-US"/>
        </w:rPr>
        <w:t xml:space="preserve">i. fascc. 1,2; </w:t>
      </w:r>
      <w:r>
        <w:rPr>
          <w:spacing w:val="0"/>
          <w:w w:val="100"/>
          <w:position w:val="0"/>
          <w:sz w:val="15"/>
          <w:szCs w:val="15"/>
          <w:shd w:val="clear" w:color="auto" w:fill="auto"/>
          <w:lang w:val="fr-FR" w:eastAsia="fr-FR" w:bidi="fr-FR"/>
        </w:rPr>
        <w:t xml:space="preserve">vol. V. </w:t>
      </w:r>
      <w:r>
        <w:rPr>
          <w:spacing w:val="0"/>
          <w:w w:val="100"/>
          <w:position w:val="0"/>
          <w:sz w:val="15"/>
          <w:szCs w:val="15"/>
          <w:shd w:val="clear" w:color="auto" w:fill="auto"/>
          <w:lang w:val="en-US" w:eastAsia="en-US" w:bidi="en-US"/>
        </w:rPr>
        <w:t xml:space="preserve">fascc. 1, 2 </w:t>
      </w:r>
      <w:r>
        <w:rPr>
          <w:spacing w:val="0"/>
          <w:w w:val="100"/>
          <w:position w:val="0"/>
          <w:sz w:val="15"/>
          <w:szCs w:val="15"/>
          <w:shd w:val="clear" w:color="auto" w:fill="auto"/>
          <w:lang w:val="fr-FR" w:eastAsia="fr-FR" w:bidi="fr-FR"/>
        </w:rPr>
        <w:t xml:space="preserve">; P. de </w:t>
      </w:r>
      <w:r>
        <w:rPr>
          <w:spacing w:val="0"/>
          <w:w w:val="100"/>
          <w:position w:val="0"/>
          <w:sz w:val="15"/>
          <w:szCs w:val="15"/>
          <w:shd w:val="clear" w:color="auto" w:fill="auto"/>
          <w:lang w:val="en-US" w:eastAsia="en-US" w:bidi="en-US"/>
        </w:rPr>
        <w:t xml:space="preserve">Lagarde, </w:t>
      </w:r>
      <w:r>
        <w:rPr>
          <w:i/>
          <w:iCs/>
          <w:spacing w:val="0"/>
          <w:w w:val="100"/>
          <w:position w:val="0"/>
          <w:shd w:val="clear" w:color="auto" w:fill="auto"/>
          <w:lang w:val="en-US" w:eastAsia="en-US" w:bidi="en-US"/>
        </w:rPr>
        <w:t xml:space="preserve">Libri Vet. </w:t>
      </w:r>
      <w:r>
        <w:rPr>
          <w:i/>
          <w:iCs/>
          <w:spacing w:val="0"/>
          <w:w w:val="100"/>
          <w:position w:val="0"/>
          <w:shd w:val="clear" w:color="auto" w:fill="auto"/>
          <w:lang w:val="fr-FR" w:eastAsia="fr-FR" w:bidi="fr-FR"/>
        </w:rPr>
        <w:t xml:space="preserve">Test. </w:t>
      </w:r>
      <w:r>
        <w:rPr>
          <w:i/>
          <w:iCs/>
          <w:spacing w:val="0"/>
          <w:w w:val="100"/>
          <w:position w:val="0"/>
          <w:shd w:val="clear" w:color="auto" w:fill="auto"/>
          <w:lang w:val="la-001" w:eastAsia="la-001" w:bidi="la-001"/>
        </w:rPr>
        <w:t>Apocryphi Syriace.</w:t>
      </w:r>
    </w:p>
    <w:p>
      <w:pPr>
        <w:pStyle w:val="Style12"/>
        <w:keepNext w:val="0"/>
        <w:keepLines w:val="0"/>
        <w:widowControl w:val="0"/>
        <w:shd w:val="clear" w:color="auto" w:fill="auto"/>
        <w:bidi w:val="0"/>
        <w:spacing w:line="216" w:lineRule="auto"/>
        <w:ind w:left="0" w:firstLine="360"/>
        <w:jc w:val="left"/>
        <w:rPr>
          <w:sz w:val="15"/>
          <w:szCs w:val="15"/>
        </w:rPr>
      </w:pPr>
      <w:r>
        <w:rPr>
          <w:spacing w:val="0"/>
          <w:w w:val="100"/>
          <w:position w:val="0"/>
          <w:sz w:val="15"/>
          <w:szCs w:val="15"/>
          <w:shd w:val="clear" w:color="auto" w:fill="auto"/>
          <w:vertAlign w:val="superscript"/>
          <w:lang w:val="en-US" w:eastAsia="en-US" w:bidi="en-US"/>
        </w:rPr>
        <w:t>@@@7</w:t>
      </w:r>
      <w:r>
        <w:rPr>
          <w:spacing w:val="0"/>
          <w:w w:val="100"/>
          <w:position w:val="0"/>
          <w:sz w:val="15"/>
          <w:szCs w:val="15"/>
          <w:shd w:val="clear" w:color="auto" w:fill="auto"/>
          <w:lang w:val="en-US" w:eastAsia="en-US" w:bidi="en-US"/>
        </w:rPr>
        <w:t xml:space="preserve"> Splendidly reproduced at Milan by the process of photo-lithography under the direction of the Rev. Dr A. M. Ceriani, 5 parts, 1876 foil.</w:t>
      </w:r>
    </w:p>
    <w:p>
      <w:pPr>
        <w:pStyle w:val="Style12"/>
        <w:keepNext w:val="0"/>
        <w:keepLines w:val="0"/>
        <w:widowControl w:val="0"/>
        <w:shd w:val="clear" w:color="auto" w:fill="auto"/>
        <w:bidi w:val="0"/>
        <w:spacing w:line="209" w:lineRule="auto"/>
        <w:ind w:left="0" w:firstLine="360"/>
        <w:jc w:val="left"/>
        <w:rPr>
          <w:sz w:val="15"/>
          <w:szCs w:val="15"/>
        </w:rPr>
      </w:pPr>
      <w:r>
        <w:rPr>
          <w:spacing w:val="0"/>
          <w:w w:val="100"/>
          <w:position w:val="0"/>
          <w:sz w:val="15"/>
          <w:szCs w:val="15"/>
          <w:shd w:val="clear" w:color="auto" w:fill="auto"/>
          <w:vertAlign w:val="superscript"/>
          <w:lang w:val="en-US" w:eastAsia="en-US" w:bidi="en-US"/>
        </w:rPr>
        <w:t>@@@8</w:t>
      </w:r>
      <w:r>
        <w:rPr>
          <w:spacing w:val="0"/>
          <w:w w:val="100"/>
          <w:position w:val="0"/>
          <w:sz w:val="15"/>
          <w:szCs w:val="15"/>
          <w:shd w:val="clear" w:color="auto" w:fill="auto"/>
          <w:lang w:val="en-US" w:eastAsia="en-US" w:bidi="en-US"/>
        </w:rPr>
        <w:t xml:space="preserve"> See </w:t>
      </w:r>
      <w:r>
        <w:rPr>
          <w:i/>
          <w:iCs/>
          <w:spacing w:val="0"/>
          <w:w w:val="100"/>
          <w:position w:val="0"/>
          <w:sz w:val="16"/>
          <w:szCs w:val="16"/>
          <w:shd w:val="clear" w:color="auto" w:fill="auto"/>
          <w:lang w:val="en-US" w:eastAsia="en-US" w:bidi="en-US"/>
        </w:rPr>
        <w:t xml:space="preserve">Das 6te </w:t>
      </w:r>
      <w:r>
        <w:rPr>
          <w:i/>
          <w:iCs/>
          <w:spacing w:val="0"/>
          <w:w w:val="100"/>
          <w:position w:val="0"/>
          <w:sz w:val="16"/>
          <w:szCs w:val="16"/>
          <w:shd w:val="clear" w:color="auto" w:fill="auto"/>
          <w:lang w:val="de-DE" w:eastAsia="de-DE" w:bidi="de-DE"/>
        </w:rPr>
        <w:t xml:space="preserve">Buch </w:t>
      </w:r>
      <w:r>
        <w:rPr>
          <w:i/>
          <w:iCs/>
          <w:spacing w:val="0"/>
          <w:w w:val="100"/>
          <w:position w:val="0"/>
          <w:sz w:val="16"/>
          <w:szCs w:val="16"/>
          <w:shd w:val="clear" w:color="auto" w:fill="auto"/>
          <w:lang w:val="en-US" w:eastAsia="en-US" w:bidi="en-US"/>
        </w:rPr>
        <w:t xml:space="preserve">d. Bellum </w:t>
      </w:r>
      <w:r>
        <w:rPr>
          <w:i/>
          <w:iCs/>
          <w:spacing w:val="0"/>
          <w:w w:val="100"/>
          <w:position w:val="0"/>
          <w:sz w:val="16"/>
          <w:szCs w:val="16"/>
          <w:shd w:val="clear" w:color="auto" w:fill="auto"/>
          <w:lang w:val="de-DE" w:eastAsia="de-DE" w:bidi="de-DE"/>
        </w:rPr>
        <w:t xml:space="preserve">Judaicum übersetzt «. kritisch bearbeitet, </w:t>
      </w:r>
      <w:r>
        <w:rPr>
          <w:spacing w:val="0"/>
          <w:w w:val="100"/>
          <w:position w:val="0"/>
          <w:sz w:val="15"/>
          <w:szCs w:val="15"/>
          <w:shd w:val="clear" w:color="auto" w:fill="auto"/>
          <w:lang w:val="en-US" w:eastAsia="en-US" w:bidi="en-US"/>
        </w:rPr>
        <w:t xml:space="preserve">by </w:t>
      </w:r>
      <w:r>
        <w:rPr>
          <w:spacing w:val="0"/>
          <w:w w:val="100"/>
          <w:position w:val="0"/>
          <w:sz w:val="15"/>
          <w:szCs w:val="15"/>
          <w:shd w:val="clear" w:color="auto" w:fill="auto"/>
          <w:lang w:val="fr-FR" w:eastAsia="fr-FR" w:bidi="fr-FR"/>
        </w:rPr>
        <w:t xml:space="preserve">Dr H. Kottek, Berlin, </w:t>
      </w:r>
      <w:r>
        <w:rPr>
          <w:spacing w:val="0"/>
          <w:w w:val="100"/>
          <w:position w:val="0"/>
          <w:sz w:val="15"/>
          <w:szCs w:val="15"/>
          <w:shd w:val="clear" w:color="auto" w:fill="auto"/>
          <w:lang w:val="en-US" w:eastAsia="en-US" w:bidi="en-US"/>
        </w:rPr>
        <w:t xml:space="preserve">1886 </w:t>
      </w:r>
      <w:r>
        <w:rPr>
          <w:spacing w:val="0"/>
          <w:w w:val="100"/>
          <w:position w:val="0"/>
          <w:sz w:val="15"/>
          <w:szCs w:val="15"/>
          <w:shd w:val="clear" w:color="auto" w:fill="auto"/>
          <w:lang w:val="fr-FR" w:eastAsia="fr-FR" w:bidi="fr-FR"/>
        </w:rPr>
        <w:t xml:space="preserve">; </w:t>
      </w:r>
      <w:r>
        <w:rPr>
          <w:spacing w:val="0"/>
          <w:w w:val="100"/>
          <w:position w:val="0"/>
          <w:sz w:val="15"/>
          <w:szCs w:val="15"/>
          <w:shd w:val="clear" w:color="auto" w:fill="auto"/>
          <w:lang w:val="en-US" w:eastAsia="en-US" w:bidi="en-US"/>
        </w:rPr>
        <w:t xml:space="preserve">only </w:t>
      </w:r>
      <w:r>
        <w:rPr>
          <w:spacing w:val="0"/>
          <w:w w:val="100"/>
          <w:position w:val="0"/>
          <w:sz w:val="15"/>
          <w:szCs w:val="15"/>
          <w:shd w:val="clear" w:color="auto" w:fill="auto"/>
          <w:lang w:val="fr-FR" w:eastAsia="fr-FR" w:bidi="fr-FR"/>
        </w:rPr>
        <w:t xml:space="preserve">capp. </w:t>
      </w:r>
      <w:r>
        <w:rPr>
          <w:spacing w:val="0"/>
          <w:w w:val="100"/>
          <w:position w:val="0"/>
          <w:sz w:val="15"/>
          <w:szCs w:val="15"/>
          <w:shd w:val="clear" w:color="auto" w:fill="auto"/>
          <w:lang w:val="en-US" w:eastAsia="en-US" w:bidi="en-US"/>
        </w:rPr>
        <w:t xml:space="preserve">1 </w:t>
      </w:r>
      <w:r>
        <w:rPr>
          <w:spacing w:val="0"/>
          <w:w w:val="100"/>
          <w:position w:val="0"/>
          <w:sz w:val="15"/>
          <w:szCs w:val="15"/>
          <w:shd w:val="clear" w:color="auto" w:fill="auto"/>
          <w:lang w:val="fr-FR" w:eastAsia="fr-FR" w:bidi="fr-FR"/>
        </w:rPr>
        <w:t xml:space="preserve">and </w:t>
      </w:r>
      <w:r>
        <w:rPr>
          <w:spacing w:val="0"/>
          <w:w w:val="100"/>
          <w:position w:val="0"/>
          <w:sz w:val="15"/>
          <w:szCs w:val="15"/>
          <w:shd w:val="clear" w:color="auto" w:fill="auto"/>
          <w:lang w:val="en-US" w:eastAsia="en-US" w:bidi="en-US"/>
        </w:rPr>
        <w:t>2.</w:t>
      </w:r>
    </w:p>
    <w:p>
      <w:pPr>
        <w:pStyle w:val="Style12"/>
        <w:keepNext w:val="0"/>
        <w:keepLines w:val="0"/>
        <w:widowControl w:val="0"/>
        <w:shd w:val="clear" w:color="auto" w:fill="auto"/>
        <w:bidi w:val="0"/>
        <w:spacing w:line="216" w:lineRule="auto"/>
        <w:ind w:left="0" w:firstLine="360"/>
        <w:jc w:val="left"/>
        <w:rPr>
          <w:sz w:val="15"/>
          <w:szCs w:val="15"/>
        </w:rPr>
      </w:pPr>
      <w:r>
        <w:rPr>
          <w:spacing w:val="0"/>
          <w:w w:val="100"/>
          <w:position w:val="0"/>
          <w:sz w:val="15"/>
          <w:szCs w:val="15"/>
          <w:shd w:val="clear" w:color="auto" w:fill="auto"/>
          <w:vertAlign w:val="superscript"/>
          <w:lang w:val="en-US" w:eastAsia="en-US" w:bidi="en-US"/>
        </w:rPr>
        <w:t>@@@9</w:t>
      </w:r>
      <w:r>
        <w:rPr>
          <w:spacing w:val="0"/>
          <w:w w:val="100"/>
          <w:position w:val="0"/>
          <w:sz w:val="15"/>
          <w:szCs w:val="15"/>
          <w:shd w:val="clear" w:color="auto" w:fill="auto"/>
          <w:lang w:val="en-US" w:eastAsia="en-US" w:bidi="en-US"/>
        </w:rPr>
        <w:t xml:space="preserve"> See the Syriac </w:t>
      </w:r>
      <w:r>
        <w:rPr>
          <w:spacing w:val="0"/>
          <w:w w:val="100"/>
          <w:position w:val="0"/>
          <w:sz w:val="15"/>
          <w:szCs w:val="15"/>
          <w:shd w:val="clear" w:color="auto" w:fill="auto"/>
          <w:lang w:val="fr-FR" w:eastAsia="fr-FR" w:bidi="fr-FR"/>
        </w:rPr>
        <w:t xml:space="preserve">note on p. xii. </w:t>
      </w:r>
      <w:r>
        <w:rPr>
          <w:spacing w:val="0"/>
          <w:w w:val="100"/>
          <w:position w:val="0"/>
          <w:sz w:val="15"/>
          <w:szCs w:val="15"/>
          <w:shd w:val="clear" w:color="auto" w:fill="auto"/>
          <w:lang w:val="en-US" w:eastAsia="en-US" w:bidi="en-US"/>
        </w:rPr>
        <w:t xml:space="preserve">of </w:t>
      </w:r>
      <w:r>
        <w:rPr>
          <w:spacing w:val="0"/>
          <w:w w:val="100"/>
          <w:position w:val="0"/>
          <w:sz w:val="15"/>
          <w:szCs w:val="15"/>
          <w:shd w:val="clear" w:color="auto" w:fill="auto"/>
          <w:lang w:val="fr-FR" w:eastAsia="fr-FR" w:bidi="fr-FR"/>
        </w:rPr>
        <w:t xml:space="preserve">De </w:t>
      </w:r>
      <w:r>
        <w:rPr>
          <w:spacing w:val="0"/>
          <w:w w:val="100"/>
          <w:position w:val="0"/>
          <w:sz w:val="15"/>
          <w:szCs w:val="15"/>
          <w:shd w:val="clear" w:color="auto" w:fill="auto"/>
          <w:lang w:val="en-US" w:eastAsia="en-US" w:bidi="en-US"/>
        </w:rPr>
        <w:t>Lagarde’s edition.</w:t>
      </w:r>
    </w:p>
    <w:p>
      <w:pPr>
        <w:pStyle w:val="Style12"/>
        <w:keepNext w:val="0"/>
        <w:keepLines w:val="0"/>
        <w:widowControl w:val="0"/>
        <w:shd w:val="clear" w:color="auto" w:fill="auto"/>
        <w:bidi w:val="0"/>
        <w:spacing w:line="214" w:lineRule="auto"/>
        <w:ind w:left="0" w:firstLine="360"/>
        <w:jc w:val="left"/>
        <w:rPr>
          <w:sz w:val="15"/>
          <w:szCs w:val="15"/>
        </w:rPr>
      </w:pPr>
      <w:r>
        <w:rPr>
          <w:spacing w:val="0"/>
          <w:w w:val="100"/>
          <w:position w:val="0"/>
          <w:sz w:val="15"/>
          <w:szCs w:val="15"/>
          <w:shd w:val="clear" w:color="auto" w:fill="auto"/>
          <w:vertAlign w:val="superscript"/>
          <w:lang w:val="en-US" w:eastAsia="en-US" w:bidi="en-US"/>
        </w:rPr>
        <w:t>@@@10</w:t>
      </w:r>
      <w:r>
        <w:rPr>
          <w:spacing w:val="0"/>
          <w:w w:val="100"/>
          <w:position w:val="0"/>
          <w:sz w:val="15"/>
          <w:szCs w:val="15"/>
          <w:shd w:val="clear" w:color="auto" w:fill="auto"/>
          <w:lang w:val="en-US" w:eastAsia="en-US" w:bidi="en-US"/>
        </w:rPr>
        <w:t xml:space="preserve"> The principal editions of the </w:t>
      </w:r>
      <w:r>
        <w:rPr>
          <w:spacing w:val="0"/>
          <w:w w:val="100"/>
          <w:position w:val="0"/>
          <w:sz w:val="16"/>
          <w:szCs w:val="16"/>
          <w:shd w:val="clear" w:color="auto" w:fill="auto"/>
          <w:lang w:val="fr-FR" w:eastAsia="fr-FR" w:bidi="fr-FR"/>
        </w:rPr>
        <w:t>P</w:t>
      </w:r>
      <w:r>
        <w:rPr>
          <w:spacing w:val="0"/>
          <w:w w:val="100"/>
          <w:position w:val="0"/>
          <w:sz w:val="16"/>
          <w:szCs w:val="16"/>
          <w:shd w:val="clear" w:color="auto" w:fill="auto"/>
          <w:lang w:val="en-US" w:eastAsia="en-US" w:bidi="en-US"/>
        </w:rPr>
        <w:t>ĕ</w:t>
      </w:r>
      <w:r>
        <w:rPr>
          <w:spacing w:val="0"/>
          <w:w w:val="100"/>
          <w:position w:val="0"/>
          <w:sz w:val="16"/>
          <w:szCs w:val="16"/>
          <w:shd w:val="clear" w:color="auto" w:fill="auto"/>
          <w:lang w:val="fr-FR" w:eastAsia="fr-FR" w:bidi="fr-FR"/>
        </w:rPr>
        <w:t>sh</w:t>
      </w:r>
      <w:r>
        <w:rPr>
          <w:rStyle w:val="CharStyle6"/>
        </w:rPr>
        <w:t>ī</w:t>
      </w:r>
      <w:r>
        <w:rPr>
          <w:spacing w:val="0"/>
          <w:w w:val="100"/>
          <w:position w:val="0"/>
          <w:sz w:val="16"/>
          <w:szCs w:val="16"/>
          <w:shd w:val="clear" w:color="auto" w:fill="auto"/>
          <w:lang w:val="fr-FR" w:eastAsia="fr-FR" w:bidi="fr-FR"/>
        </w:rPr>
        <w:t>tt</w:t>
      </w:r>
      <w:r>
        <w:rPr>
          <w:rStyle w:val="CharStyle6"/>
        </w:rPr>
        <w:t>ā</w:t>
      </w:r>
      <w:r>
        <w:rPr>
          <w:spacing w:val="0"/>
          <w:w w:val="100"/>
          <w:position w:val="0"/>
          <w:sz w:val="15"/>
          <w:szCs w:val="15"/>
          <w:shd w:val="clear" w:color="auto" w:fill="auto"/>
          <w:lang w:val="fr-FR" w:eastAsia="fr-FR" w:bidi="fr-FR"/>
        </w:rPr>
        <w:t xml:space="preserve"> </w:t>
      </w:r>
      <w:r>
        <w:rPr>
          <w:spacing w:val="0"/>
          <w:w w:val="100"/>
          <w:position w:val="0"/>
          <w:sz w:val="15"/>
          <w:szCs w:val="15"/>
          <w:shd w:val="clear" w:color="auto" w:fill="auto"/>
          <w:lang w:val="en-US" w:eastAsia="en-US" w:bidi="en-US"/>
        </w:rPr>
        <w:t xml:space="preserve">are contained in the Paris polyglott of </w:t>
      </w:r>
      <w:r>
        <w:rPr>
          <w:spacing w:val="0"/>
          <w:w w:val="100"/>
          <w:position w:val="0"/>
          <w:sz w:val="15"/>
          <w:szCs w:val="15"/>
          <w:shd w:val="clear" w:color="auto" w:fill="auto"/>
          <w:lang w:val="fr-FR" w:eastAsia="fr-FR" w:bidi="fr-FR"/>
        </w:rPr>
        <w:t xml:space="preserve">Le </w:t>
      </w:r>
      <w:r>
        <w:rPr>
          <w:spacing w:val="0"/>
          <w:w w:val="100"/>
          <w:position w:val="0"/>
          <w:sz w:val="15"/>
          <w:szCs w:val="15"/>
          <w:shd w:val="clear" w:color="auto" w:fill="auto"/>
          <w:lang w:val="en-US" w:eastAsia="en-US" w:bidi="en-US"/>
        </w:rPr>
        <w:t xml:space="preserve">Jay and the London polyglott of Walton, to which latter is attached the immortal </w:t>
      </w:r>
      <w:r>
        <w:rPr>
          <w:i/>
          <w:iCs/>
          <w:spacing w:val="0"/>
          <w:w w:val="100"/>
          <w:position w:val="0"/>
          <w:sz w:val="16"/>
          <w:szCs w:val="16"/>
          <w:shd w:val="clear" w:color="auto" w:fill="auto"/>
          <w:lang w:val="en-US" w:eastAsia="en-US" w:bidi="en-US"/>
        </w:rPr>
        <w:t>Lexicon Heptaglotton</w:t>
      </w:r>
      <w:r>
        <w:rPr>
          <w:spacing w:val="0"/>
          <w:w w:val="100"/>
          <w:position w:val="0"/>
          <w:sz w:val="15"/>
          <w:szCs w:val="15"/>
          <w:shd w:val="clear" w:color="auto" w:fill="auto"/>
          <w:lang w:val="en-US" w:eastAsia="en-US" w:bidi="en-US"/>
        </w:rPr>
        <w:t xml:space="preserve"> of Edmund </w:t>
      </w:r>
      <w:r>
        <w:rPr>
          <w:spacing w:val="0"/>
          <w:w w:val="100"/>
          <w:position w:val="0"/>
          <w:sz w:val="15"/>
          <w:szCs w:val="15"/>
          <w:shd w:val="clear" w:color="auto" w:fill="auto"/>
          <w:lang w:val="de-DE" w:eastAsia="de-DE" w:bidi="de-DE"/>
        </w:rPr>
        <w:t xml:space="preserve">Castell. </w:t>
      </w:r>
      <w:r>
        <w:rPr>
          <w:spacing w:val="0"/>
          <w:w w:val="100"/>
          <w:position w:val="0"/>
          <w:sz w:val="15"/>
          <w:szCs w:val="15"/>
          <w:shd w:val="clear" w:color="auto" w:fill="auto"/>
          <w:lang w:val="en-US" w:eastAsia="en-US" w:bidi="en-US"/>
        </w:rPr>
        <w:t xml:space="preserve">The Old Testament (without the apocrypha) was edited by S. Lee in 1823 for the Bible Society, and is frequently bound up with the New Testament of 1826. The first edition of the New Testament was that of J. A. Widmanstad, with the help of Moses of </w:t>
      </w:r>
      <w:r>
        <w:rPr>
          <w:spacing w:val="0"/>
          <w:w w:val="100"/>
          <w:position w:val="0"/>
          <w:sz w:val="15"/>
          <w:szCs w:val="15"/>
          <w:shd w:val="clear" w:color="auto" w:fill="auto"/>
          <w:lang w:val="fr-FR" w:eastAsia="fr-FR" w:bidi="fr-FR"/>
        </w:rPr>
        <w:t>M</w:t>
      </w:r>
      <w:r>
        <w:rPr>
          <w:spacing w:val="0"/>
          <w:w w:val="100"/>
          <w:position w:val="0"/>
          <w:sz w:val="15"/>
          <w:szCs w:val="15"/>
          <w:shd w:val="clear" w:color="auto" w:fill="auto"/>
          <w:lang w:val="en-US" w:eastAsia="en-US" w:bidi="en-US"/>
        </w:rPr>
        <w:t>ā</w:t>
      </w:r>
      <w:r>
        <w:rPr>
          <w:spacing w:val="0"/>
          <w:w w:val="100"/>
          <w:position w:val="0"/>
          <w:sz w:val="15"/>
          <w:szCs w:val="15"/>
          <w:shd w:val="clear" w:color="auto" w:fill="auto"/>
          <w:lang w:val="fr-FR" w:eastAsia="fr-FR" w:bidi="fr-FR"/>
        </w:rPr>
        <w:t>rd</w:t>
      </w:r>
      <w:r>
        <w:rPr>
          <w:spacing w:val="0"/>
          <w:w w:val="100"/>
          <w:position w:val="0"/>
          <w:sz w:val="15"/>
          <w:szCs w:val="15"/>
          <w:shd w:val="clear" w:color="auto" w:fill="auto"/>
          <w:lang w:val="en-US" w:eastAsia="en-US" w:bidi="en-US"/>
        </w:rPr>
        <w:t>ī</w:t>
      </w:r>
      <w:r>
        <w:rPr>
          <w:spacing w:val="0"/>
          <w:w w:val="100"/>
          <w:position w:val="0"/>
          <w:sz w:val="15"/>
          <w:szCs w:val="15"/>
          <w:shd w:val="clear" w:color="auto" w:fill="auto"/>
          <w:lang w:val="fr-FR" w:eastAsia="fr-FR" w:bidi="fr-FR"/>
        </w:rPr>
        <w:t xml:space="preserve">n </w:t>
      </w:r>
      <w:r>
        <w:rPr>
          <w:spacing w:val="0"/>
          <w:w w:val="100"/>
          <w:position w:val="0"/>
          <w:sz w:val="15"/>
          <w:szCs w:val="15"/>
          <w:shd w:val="clear" w:color="auto" w:fill="auto"/>
          <w:lang w:val="en-US" w:eastAsia="en-US" w:bidi="en-US"/>
        </w:rPr>
        <w:t xml:space="preserve">(Vienna, 1555). Those of Tremellius (1569), </w:t>
      </w:r>
      <w:r>
        <w:rPr>
          <w:spacing w:val="0"/>
          <w:w w:val="100"/>
          <w:position w:val="0"/>
          <w:sz w:val="15"/>
          <w:szCs w:val="15"/>
          <w:shd w:val="clear" w:color="auto" w:fill="auto"/>
          <w:lang w:val="de-DE" w:eastAsia="de-DE" w:bidi="de-DE"/>
        </w:rPr>
        <w:t xml:space="preserve">Trost </w:t>
      </w:r>
      <w:r>
        <w:rPr>
          <w:spacing w:val="0"/>
          <w:w w:val="100"/>
          <w:position w:val="0"/>
          <w:sz w:val="15"/>
          <w:szCs w:val="15"/>
          <w:shd w:val="clear" w:color="auto" w:fill="auto"/>
          <w:lang w:val="en-US" w:eastAsia="en-US" w:bidi="en-US"/>
        </w:rPr>
        <w:t xml:space="preserve">(1621), Gutbir (1664), and Leusden and Schaaf (1708, 1717) are well known. To the last named belongs Schaaf’s admirable </w:t>
      </w:r>
      <w:r>
        <w:rPr>
          <w:i/>
          <w:iCs/>
          <w:spacing w:val="0"/>
          <w:w w:val="100"/>
          <w:position w:val="0"/>
          <w:sz w:val="16"/>
          <w:szCs w:val="16"/>
          <w:shd w:val="clear" w:color="auto" w:fill="auto"/>
          <w:lang w:val="en-US" w:eastAsia="en-US" w:bidi="en-US"/>
        </w:rPr>
        <w:t xml:space="preserve">Lexicon </w:t>
      </w:r>
      <w:r>
        <w:rPr>
          <w:i/>
          <w:iCs/>
          <w:spacing w:val="0"/>
          <w:w w:val="100"/>
          <w:position w:val="0"/>
          <w:sz w:val="16"/>
          <w:szCs w:val="16"/>
          <w:shd w:val="clear" w:color="auto" w:fill="auto"/>
          <w:lang w:val="la-001" w:eastAsia="la-001" w:bidi="la-001"/>
        </w:rPr>
        <w:t xml:space="preserve">Syriacum </w:t>
      </w:r>
      <w:r>
        <w:rPr>
          <w:i/>
          <w:iCs/>
          <w:spacing w:val="0"/>
          <w:w w:val="100"/>
          <w:position w:val="0"/>
          <w:sz w:val="16"/>
          <w:szCs w:val="16"/>
          <w:shd w:val="clear" w:color="auto" w:fill="auto"/>
          <w:lang w:val="en-US" w:eastAsia="en-US" w:bidi="en-US"/>
        </w:rPr>
        <w:t>Concordantiale.</w:t>
      </w:r>
      <w:r>
        <w:rPr>
          <w:spacing w:val="0"/>
          <w:w w:val="100"/>
          <w:position w:val="0"/>
          <w:sz w:val="15"/>
          <w:szCs w:val="15"/>
          <w:shd w:val="clear" w:color="auto" w:fill="auto"/>
          <w:lang w:val="en-US" w:eastAsia="en-US" w:bidi="en-US"/>
        </w:rPr>
        <w:t xml:space="preserve"> The American missionaries at </w:t>
      </w:r>
      <w:r>
        <w:rPr>
          <w:spacing w:val="0"/>
          <w:w w:val="100"/>
          <w:position w:val="0"/>
          <w:sz w:val="15"/>
          <w:szCs w:val="15"/>
          <w:shd w:val="clear" w:color="auto" w:fill="auto"/>
          <w:lang w:val="fr-FR" w:eastAsia="fr-FR" w:bidi="fr-FR"/>
        </w:rPr>
        <w:t>Ur</w:t>
      </w:r>
      <w:r>
        <w:rPr>
          <w:spacing w:val="0"/>
          <w:w w:val="100"/>
          <w:position w:val="0"/>
          <w:sz w:val="15"/>
          <w:szCs w:val="15"/>
          <w:shd w:val="clear" w:color="auto" w:fill="auto"/>
          <w:lang w:val="en-US" w:eastAsia="en-US" w:bidi="en-US"/>
        </w:rPr>
        <w:t>ū</w:t>
      </w:r>
      <w:r>
        <w:rPr>
          <w:spacing w:val="0"/>
          <w:w w:val="100"/>
          <w:position w:val="0"/>
          <w:sz w:val="15"/>
          <w:szCs w:val="15"/>
          <w:shd w:val="clear" w:color="auto" w:fill="auto"/>
          <w:lang w:val="fr-FR" w:eastAsia="fr-FR" w:bidi="fr-FR"/>
        </w:rPr>
        <w:t xml:space="preserve">miyah </w:t>
      </w:r>
      <w:r>
        <w:rPr>
          <w:spacing w:val="0"/>
          <w:w w:val="100"/>
          <w:position w:val="0"/>
          <w:sz w:val="15"/>
          <w:szCs w:val="15"/>
          <w:shd w:val="clear" w:color="auto" w:fill="auto"/>
          <w:lang w:val="en-US" w:eastAsia="en-US" w:bidi="en-US"/>
        </w:rPr>
        <w:t>have published both the Old and New Testaments in ancient and modern Syriac, the former in 1852, the latter in 1846.</w:t>
      </w:r>
    </w:p>
    <w:p>
      <w:pPr>
        <w:pStyle w:val="Style12"/>
        <w:keepNext w:val="0"/>
        <w:keepLines w:val="0"/>
        <w:widowControl w:val="0"/>
        <w:shd w:val="clear" w:color="auto" w:fill="auto"/>
        <w:bidi w:val="0"/>
        <w:spacing w:line="202" w:lineRule="auto"/>
        <w:ind w:left="0" w:firstLine="360"/>
        <w:jc w:val="left"/>
        <w:rPr>
          <w:sz w:val="15"/>
          <w:szCs w:val="15"/>
        </w:rPr>
      </w:pPr>
      <w:r>
        <w:rPr>
          <w:spacing w:val="0"/>
          <w:w w:val="100"/>
          <w:position w:val="0"/>
          <w:sz w:val="15"/>
          <w:szCs w:val="15"/>
          <w:shd w:val="clear" w:color="auto" w:fill="auto"/>
          <w:vertAlign w:val="superscript"/>
          <w:lang w:val="en-US" w:eastAsia="en-US" w:bidi="en-US"/>
        </w:rPr>
        <w:t>@@@</w:t>
      </w:r>
      <w:r>
        <w:rPr>
          <w:spacing w:val="0"/>
          <w:w w:val="100"/>
          <w:position w:val="0"/>
          <w:sz w:val="16"/>
          <w:szCs w:val="16"/>
          <w:shd w:val="clear" w:color="auto" w:fill="auto"/>
          <w:vertAlign w:val="superscript"/>
          <w:lang w:val="en-US" w:eastAsia="en-US" w:bidi="en-US"/>
        </w:rPr>
        <w:t>11</w:t>
      </w:r>
      <w:r>
        <w:rPr>
          <w:i/>
          <w:iCs/>
          <w:spacing w:val="0"/>
          <w:w w:val="100"/>
          <w:position w:val="0"/>
          <w:sz w:val="16"/>
          <w:szCs w:val="16"/>
          <w:shd w:val="clear" w:color="auto" w:fill="auto"/>
          <w:lang w:val="en-US" w:eastAsia="en-US" w:bidi="en-US"/>
        </w:rPr>
        <w:t xml:space="preserve"> Remains of a very Antient Recension of the Four Gospels in Syriac, hitherto unknown in Europe, discovered, edited, and translated by W</w:t>
      </w:r>
      <w:r>
        <w:rPr>
          <w:rFonts w:ascii="Arial" w:eastAsia="Arial" w:hAnsi="Arial" w:cs="Arial"/>
          <w:spacing w:val="0"/>
          <w:w w:val="100"/>
          <w:position w:val="0"/>
          <w:sz w:val="12"/>
          <w:szCs w:val="12"/>
          <w:shd w:val="clear" w:color="auto" w:fill="auto"/>
          <w:lang w:val="en-US" w:eastAsia="en-US" w:bidi="en-US"/>
        </w:rPr>
        <w:t xml:space="preserve">. </w:t>
      </w:r>
      <w:r>
        <w:rPr>
          <w:i/>
          <w:iCs/>
          <w:spacing w:val="0"/>
          <w:w w:val="100"/>
          <w:position w:val="0"/>
          <w:sz w:val="16"/>
          <w:szCs w:val="16"/>
          <w:shd w:val="clear" w:color="auto" w:fill="auto"/>
          <w:lang w:val="en-US" w:eastAsia="en-US" w:bidi="en-US"/>
        </w:rPr>
        <w:t>Cureton, D.D., F.R.S.,</w:t>
      </w:r>
      <w:r>
        <w:rPr>
          <w:spacing w:val="0"/>
          <w:w w:val="100"/>
          <w:position w:val="0"/>
          <w:sz w:val="15"/>
          <w:szCs w:val="15"/>
          <w:shd w:val="clear" w:color="auto" w:fill="auto"/>
          <w:lang w:val="en-US" w:eastAsia="en-US" w:bidi="en-US"/>
        </w:rPr>
        <w:t xml:space="preserve"> 1858.</w:t>
      </w:r>
    </w:p>
    <w:p>
      <w:pPr>
        <w:pStyle w:val="Style12"/>
        <w:keepNext w:val="0"/>
        <w:keepLines w:val="0"/>
        <w:widowControl w:val="0"/>
        <w:shd w:val="clear" w:color="auto" w:fill="auto"/>
        <w:bidi w:val="0"/>
        <w:spacing w:line="202" w:lineRule="auto"/>
        <w:ind w:left="0" w:firstLine="360"/>
        <w:jc w:val="left"/>
        <w:rPr>
          <w:sz w:val="15"/>
          <w:szCs w:val="15"/>
        </w:rPr>
      </w:pPr>
      <w:r>
        <w:rPr>
          <w:spacing w:val="0"/>
          <w:w w:val="100"/>
          <w:position w:val="0"/>
          <w:sz w:val="15"/>
          <w:szCs w:val="15"/>
          <w:shd w:val="clear" w:color="auto" w:fill="auto"/>
          <w:vertAlign w:val="superscript"/>
          <w:lang w:val="en-US" w:eastAsia="en-US" w:bidi="en-US"/>
        </w:rPr>
        <w:t>@@@</w:t>
      </w:r>
      <w:r>
        <w:rPr>
          <w:spacing w:val="0"/>
          <w:w w:val="100"/>
          <w:position w:val="0"/>
          <w:sz w:val="16"/>
          <w:szCs w:val="16"/>
          <w:shd w:val="clear" w:color="auto" w:fill="auto"/>
          <w:vertAlign w:val="superscript"/>
          <w:lang w:val="en-US" w:eastAsia="en-US" w:bidi="en-US"/>
        </w:rPr>
        <w:t>12</w:t>
      </w:r>
      <w:r>
        <w:rPr>
          <w:i/>
          <w:iCs/>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de-DE" w:eastAsia="de-DE" w:bidi="de-DE"/>
        </w:rPr>
        <w:t xml:space="preserve">Forschungen zur </w:t>
      </w:r>
      <w:r>
        <w:rPr>
          <w:i/>
          <w:iCs/>
          <w:spacing w:val="0"/>
          <w:w w:val="100"/>
          <w:position w:val="0"/>
          <w:sz w:val="16"/>
          <w:szCs w:val="16"/>
          <w:shd w:val="clear" w:color="auto" w:fill="auto"/>
          <w:lang w:val="en-US" w:eastAsia="en-US" w:bidi="en-US"/>
        </w:rPr>
        <w:t xml:space="preserve">Geschichte </w:t>
      </w:r>
      <w:r>
        <w:rPr>
          <w:i/>
          <w:iCs/>
          <w:spacing w:val="0"/>
          <w:w w:val="100"/>
          <w:position w:val="0"/>
          <w:sz w:val="16"/>
          <w:szCs w:val="16"/>
          <w:shd w:val="clear" w:color="auto" w:fill="auto"/>
          <w:lang w:val="de-DE" w:eastAsia="de-DE" w:bidi="de-DE"/>
        </w:rPr>
        <w:t xml:space="preserve">des </w:t>
      </w:r>
      <w:r>
        <w:rPr>
          <w:i/>
          <w:iCs/>
          <w:spacing w:val="0"/>
          <w:w w:val="100"/>
          <w:position w:val="0"/>
          <w:sz w:val="16"/>
          <w:szCs w:val="16"/>
          <w:shd w:val="clear" w:color="auto" w:fill="auto"/>
          <w:lang w:val="en-US" w:eastAsia="en-US" w:bidi="en-US"/>
        </w:rPr>
        <w:t xml:space="preserve">neutestamentlichen </w:t>
      </w:r>
      <w:r>
        <w:rPr>
          <w:i/>
          <w:iCs/>
          <w:spacing w:val="0"/>
          <w:w w:val="100"/>
          <w:position w:val="0"/>
          <w:sz w:val="16"/>
          <w:szCs w:val="16"/>
          <w:shd w:val="clear" w:color="auto" w:fill="auto"/>
          <w:lang w:val="de-DE" w:eastAsia="de-DE" w:bidi="de-DE"/>
        </w:rPr>
        <w:t xml:space="preserve">Kanons, </w:t>
      </w:r>
      <w:r>
        <w:rPr>
          <w:i/>
          <w:iCs/>
          <w:spacing w:val="0"/>
          <w:w w:val="100"/>
          <w:position w:val="0"/>
          <w:sz w:val="16"/>
          <w:szCs w:val="16"/>
          <w:shd w:val="clear" w:color="auto" w:fill="auto"/>
          <w:lang w:val="en-US" w:eastAsia="en-US" w:bidi="en-US"/>
        </w:rPr>
        <w:t xml:space="preserve">&amp;c., </w:t>
      </w:r>
      <w:r>
        <w:rPr>
          <w:spacing w:val="0"/>
          <w:w w:val="100"/>
          <w:position w:val="0"/>
          <w:sz w:val="16"/>
          <w:szCs w:val="16"/>
          <w:shd w:val="clear" w:color="auto" w:fill="auto"/>
          <w:lang w:val="en-US" w:eastAsia="en-US" w:bidi="en-US"/>
        </w:rPr>
        <w:t xml:space="preserve">1 </w:t>
      </w:r>
      <w:r>
        <w:rPr>
          <w:i/>
          <w:iCs/>
          <w:spacing w:val="0"/>
          <w:w w:val="100"/>
          <w:position w:val="0"/>
          <w:sz w:val="16"/>
          <w:szCs w:val="16"/>
          <w:shd w:val="clear" w:color="auto" w:fill="auto"/>
          <w:lang w:val="en-US" w:eastAsia="en-US" w:bidi="en-US"/>
        </w:rPr>
        <w:t>Theil : Tatian’s Diatessaron,</w:t>
      </w:r>
      <w:r>
        <w:rPr>
          <w:spacing w:val="0"/>
          <w:w w:val="100"/>
          <w:position w:val="0"/>
          <w:sz w:val="15"/>
          <w:szCs w:val="15"/>
          <w:shd w:val="clear" w:color="auto" w:fill="auto"/>
          <w:lang w:val="en-US" w:eastAsia="en-US" w:bidi="en-US"/>
        </w:rPr>
        <w:t xml:space="preserve"> pp. 98, 99.</w:t>
      </w:r>
    </w:p>
    <w:p>
      <w:pPr>
        <w:pStyle w:val="Style12"/>
        <w:keepNext w:val="0"/>
        <w:keepLines w:val="0"/>
        <w:widowControl w:val="0"/>
        <w:shd w:val="clear" w:color="auto" w:fill="auto"/>
        <w:bidi w:val="0"/>
        <w:spacing w:line="202" w:lineRule="auto"/>
        <w:ind w:left="0" w:firstLine="360"/>
        <w:jc w:val="left"/>
      </w:pPr>
      <w:r>
        <w:rPr>
          <w:spacing w:val="0"/>
          <w:w w:val="100"/>
          <w:position w:val="0"/>
          <w:sz w:val="15"/>
          <w:szCs w:val="15"/>
          <w:shd w:val="clear" w:color="auto" w:fill="auto"/>
          <w:vertAlign w:val="superscript"/>
          <w:lang w:val="en-US" w:eastAsia="en-US" w:bidi="en-US"/>
        </w:rPr>
        <w:t>@@@</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w:t>
      </w:r>
      <w:r>
        <w:rPr>
          <w:i/>
          <w:iCs/>
          <w:spacing w:val="0"/>
          <w:w w:val="100"/>
          <w:position w:val="0"/>
          <w:shd w:val="clear" w:color="auto" w:fill="auto"/>
          <w:lang w:val="de-DE" w:eastAsia="de-DE" w:bidi="de-DE"/>
        </w:rPr>
        <w:t xml:space="preserve">Evangelienfragmente. Der griechische </w:t>
      </w:r>
      <w:r>
        <w:rPr>
          <w:i/>
          <w:iCs/>
          <w:spacing w:val="0"/>
          <w:w w:val="100"/>
          <w:position w:val="0"/>
          <w:shd w:val="clear" w:color="auto" w:fill="auto"/>
          <w:lang w:val="en-US" w:eastAsia="en-US" w:bidi="en-US"/>
        </w:rPr>
        <w:t xml:space="preserve">Text </w:t>
      </w:r>
      <w:r>
        <w:rPr>
          <w:i/>
          <w:iCs/>
          <w:spacing w:val="0"/>
          <w:w w:val="100"/>
          <w:position w:val="0"/>
          <w:shd w:val="clear" w:color="auto" w:fill="auto"/>
          <w:lang w:val="de-DE" w:eastAsia="de-DE" w:bidi="de-DE"/>
        </w:rPr>
        <w:t xml:space="preserve">des </w:t>
      </w:r>
      <w:r>
        <w:rPr>
          <w:i/>
          <w:iCs/>
          <w:spacing w:val="0"/>
          <w:w w:val="100"/>
          <w:position w:val="0"/>
          <w:shd w:val="clear" w:color="auto" w:fill="auto"/>
          <w:lang w:val="en-US" w:eastAsia="en-US" w:bidi="en-US"/>
        </w:rPr>
        <w:t>Cureton’</w:t>
      </w:r>
      <w:r>
        <w:rPr>
          <w:i/>
          <w:iCs/>
          <w:spacing w:val="0"/>
          <w:w w:val="100"/>
          <w:position w:val="0"/>
          <w:shd w:val="clear" w:color="auto" w:fill="auto"/>
          <w:lang w:val="de-DE" w:eastAsia="de-DE" w:bidi="de-DE"/>
        </w:rPr>
        <w:t>schen Syrers wiederhergestellt,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1885.</w:t>
      </w:r>
    </w:p>
    <w:p>
      <w:pPr>
        <w:widowControl w:val="0"/>
        <w:spacing w:line="1" w:lineRule="exact"/>
      </w:pPr>
    </w:p>
    <w:sectPr>
      <w:footnotePr>
        <w:pos w:val="pageBottom"/>
        <w:numFmt w:val="decimal"/>
        <w:numRestart w:val="continuous"/>
      </w:footnotePr>
      <w:type w:val="continuous"/>
      <w:pgSz w:w="12240" w:h="16840"/>
      <w:pgMar w:top="1799" w:left="1366" w:right="1496" w:bottom="14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Times New Roman" w:eastAsia="Times New Roman" w:hAnsi="Times New Roman" w:cs="Times New Roman"/>
      <w:b w:val="0"/>
      <w:bCs w:val="0"/>
      <w:i w:val="0"/>
      <w:iCs w:val="0"/>
      <w:smallCaps w:val="0"/>
      <w:strike w:val="0"/>
      <w:color w:val="4A3E2A"/>
      <w:sz w:val="32"/>
      <w:szCs w:val="32"/>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13">
    <w:name w:val="Body text (4)_"/>
    <w:basedOn w:val="DefaultParagraphFont"/>
    <w:link w:val="Style1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18">
    <w:name w:val="Body text (5)_"/>
    <w:basedOn w:val="DefaultParagraphFont"/>
    <w:link w:val="Style17"/>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Heading #1"/>
    <w:basedOn w:val="Normal"/>
    <w:link w:val="CharStyle3"/>
    <w:pPr>
      <w:widowControl w:val="0"/>
      <w:shd w:val="clear" w:color="auto" w:fill="FFFFFF"/>
      <w:jc w:val="center"/>
      <w:outlineLvl w:val="0"/>
    </w:pPr>
    <w:rPr>
      <w:rFonts w:ascii="Times New Roman" w:eastAsia="Times New Roman" w:hAnsi="Times New Roman" w:cs="Times New Roman"/>
      <w:b w:val="0"/>
      <w:bCs w:val="0"/>
      <w:i w:val="0"/>
      <w:iCs w:val="0"/>
      <w:smallCaps w:val="0"/>
      <w:strike w:val="0"/>
      <w:color w:val="4A3E2A"/>
      <w:sz w:val="32"/>
      <w:szCs w:val="32"/>
      <w:u w:val="none"/>
    </w:rPr>
  </w:style>
  <w:style w:type="paragraph" w:styleId="Style5">
    <w:name w:val="Body text"/>
    <w:basedOn w:val="Normal"/>
    <w:link w:val="CharStyle6"/>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12">
    <w:name w:val="Body text (4)"/>
    <w:basedOn w:val="Normal"/>
    <w:link w:val="CharStyle1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17">
    <w:name w:val="Body text (5)"/>
    <w:basedOn w:val="Normal"/>
    <w:link w:val="CharStyle18"/>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