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these apocrypha are extant in Arabic, but the Syriac originals have not yet been recovered. To these may be added such works as the </w:t>
      </w:r>
      <w:r>
        <w:rPr>
          <w:i/>
          <w:iCs/>
          <w:spacing w:val="0"/>
          <w:w w:val="100"/>
          <w:position w:val="0"/>
          <w:shd w:val="clear" w:color="auto" w:fill="auto"/>
          <w:lang w:val="en-US" w:eastAsia="en-US" w:bidi="en-US"/>
        </w:rPr>
        <w:t xml:space="preserve">Didlascalia </w:t>
      </w:r>
      <w:r>
        <w:rPr>
          <w:i/>
          <w:iCs/>
          <w:spacing w:val="0"/>
          <w:w w:val="100"/>
          <w:position w:val="0"/>
          <w:shd w:val="clear" w:color="auto" w:fill="auto"/>
          <w:lang w:val="la-001" w:eastAsia="la-001" w:bidi="la-001"/>
        </w:rPr>
        <w:t>Apostolorum,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edited (anonymously) by P. de Lagarde in 1854 ; extracts from the </w:t>
      </w:r>
      <w:r>
        <w:rPr>
          <w:i/>
          <w:iCs/>
          <w:spacing w:val="0"/>
          <w:w w:val="100"/>
          <w:position w:val="0"/>
          <w:shd w:val="clear" w:color="auto" w:fill="auto"/>
          <w:lang w:val="la-001" w:eastAsia="la-001" w:bidi="la-001"/>
        </w:rPr>
        <w:t xml:space="preserve">Constitutiones Apostolorum, </w:t>
      </w:r>
      <w:r>
        <w:rPr>
          <w:spacing w:val="0"/>
          <w:w w:val="100"/>
          <w:position w:val="0"/>
          <w:shd w:val="clear" w:color="auto" w:fill="auto"/>
          <w:lang w:val="en-US" w:eastAsia="en-US" w:bidi="en-US"/>
        </w:rPr>
        <w:t xml:space="preserve">ascribed to Clement, in the same editor’s </w:t>
      </w:r>
      <w:r>
        <w:rPr>
          <w:i/>
          <w:iCs/>
          <w:spacing w:val="0"/>
          <w:w w:val="100"/>
          <w:position w:val="0"/>
          <w:shd w:val="clear" w:color="auto" w:fill="auto"/>
          <w:lang w:val="fr-FR" w:eastAsia="fr-FR" w:bidi="fr-FR"/>
        </w:rPr>
        <w:t xml:space="preserve">Reliquiæ </w:t>
      </w:r>
      <w:r>
        <w:rPr>
          <w:i/>
          <w:iCs/>
          <w:spacing w:val="0"/>
          <w:w w:val="100"/>
          <w:position w:val="0"/>
          <w:shd w:val="clear" w:color="auto" w:fill="auto"/>
          <w:lang w:val="en-US" w:eastAsia="en-US" w:bidi="en-US"/>
        </w:rPr>
        <w:t>Juris Eccles. Antiq.,</w:t>
      </w:r>
      <w:r>
        <w:rPr>
          <w:spacing w:val="0"/>
          <w:w w:val="100"/>
          <w:position w:val="0"/>
          <w:shd w:val="clear" w:color="auto" w:fill="auto"/>
          <w:lang w:val="en-US" w:eastAsia="en-US" w:bidi="en-US"/>
        </w:rPr>
        <w:t xml:space="preserve"> pp. 2-32, 44-60 ; and the </w:t>
      </w:r>
      <w:r>
        <w:rPr>
          <w:i/>
          <w:iCs/>
          <w:spacing w:val="0"/>
          <w:w w:val="100"/>
          <w:position w:val="0"/>
          <w:shd w:val="clear" w:color="auto" w:fill="auto"/>
          <w:lang w:val="la-001" w:eastAsia="la-001" w:bidi="la-001"/>
        </w:rPr>
        <w:t>Doctrina Apostolorum,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Cureton’s </w:t>
      </w:r>
      <w:r>
        <w:rPr>
          <w:i/>
          <w:iCs/>
          <w:spacing w:val="0"/>
          <w:w w:val="100"/>
          <w:position w:val="0"/>
          <w:shd w:val="clear" w:color="auto" w:fill="auto"/>
          <w:lang w:val="en-US" w:eastAsia="en-US" w:bidi="en-US"/>
        </w:rPr>
        <w:t>Ancient Syriac Documents,</w:t>
      </w:r>
      <w:r>
        <w:rPr>
          <w:spacing w:val="0"/>
          <w:w w:val="100"/>
          <w:position w:val="0"/>
          <w:shd w:val="clear" w:color="auto" w:fill="auto"/>
          <w:lang w:val="en-US" w:eastAsia="en-US" w:bidi="en-US"/>
        </w:rPr>
        <w:t xml:space="preserve"> pp. 24-35, and in </w:t>
      </w:r>
      <w:r>
        <w:rPr>
          <w:i/>
          <w:iCs/>
          <w:spacing w:val="0"/>
          <w:w w:val="100"/>
          <w:position w:val="0"/>
          <w:shd w:val="clear" w:color="auto" w:fill="auto"/>
          <w:lang w:val="fr-FR" w:eastAsia="fr-FR" w:bidi="fr-FR"/>
        </w:rPr>
        <w:t xml:space="preserve">Reliquiæ </w:t>
      </w:r>
      <w:r>
        <w:rPr>
          <w:i/>
          <w:iCs/>
          <w:spacing w:val="0"/>
          <w:w w:val="100"/>
          <w:position w:val="0"/>
          <w:shd w:val="clear" w:color="auto" w:fill="auto"/>
          <w:lang w:val="en-US" w:eastAsia="en-US" w:bidi="en-US"/>
        </w:rPr>
        <w:t>Juris Eccles. Antiq.</w:t>
      </w:r>
      <w:r>
        <w:rPr>
          <w:spacing w:val="0"/>
          <w:w w:val="100"/>
          <w:position w:val="0"/>
          <w:shd w:val="clear" w:color="auto" w:fill="auto"/>
          <w:lang w:val="en-US" w:eastAsia="en-US" w:bidi="en-US"/>
        </w:rPr>
        <w:t xml:space="preserve"> (under the title of </w:t>
      </w:r>
      <w:r>
        <w:rPr>
          <w:i/>
          <w:iCs/>
          <w:spacing w:val="0"/>
          <w:w w:val="100"/>
          <w:position w:val="0"/>
          <w:shd w:val="clear" w:color="auto" w:fill="auto"/>
          <w:lang w:val="la-001" w:eastAsia="la-001" w:bidi="la-001"/>
        </w:rPr>
        <w:t xml:space="preserve">Doctrina </w:t>
      </w:r>
      <w:r>
        <w:rPr>
          <w:i/>
          <w:iCs/>
          <w:spacing w:val="0"/>
          <w:w w:val="100"/>
          <w:position w:val="0"/>
          <w:shd w:val="clear" w:color="auto" w:fill="auto"/>
          <w:lang w:val="fr-FR" w:eastAsia="fr-FR" w:bidi="fr-FR"/>
        </w:rPr>
        <w:t>Addlæi),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pp. 32-44.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Into a description of the service-books of the Syrian Church in its different sects—Nestorians, Jacobites, </w:t>
      </w:r>
      <w:r>
        <w:rPr>
          <w:spacing w:val="0"/>
          <w:w w:val="100"/>
          <w:position w:val="0"/>
          <w:shd w:val="clear" w:color="auto" w:fill="auto"/>
          <w:lang w:val="fr-FR" w:eastAsia="fr-FR" w:bidi="fr-FR"/>
        </w:rPr>
        <w:t xml:space="preserve">Maronites, </w:t>
      </w:r>
      <w:r>
        <w:rPr>
          <w:spacing w:val="0"/>
          <w:w w:val="100"/>
          <w:position w:val="0"/>
          <w:shd w:val="clear" w:color="auto" w:fill="auto"/>
          <w:lang w:val="en-US" w:eastAsia="en-US" w:bidi="en-US"/>
        </w:rPr>
        <w:t>and Malkites —we cannot here enter.@@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bare enumeration of the various psalters, lectionaries, missals, &amp;c., would far exceed our present limits. The oldest Syriac psalter in our European collections is not earlier than 600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17110), and the series of lection</w:t>
        <w:softHyphen/>
        <w:t xml:space="preserve">aries commences with the 9th century. Of </w:t>
      </w:r>
      <w:r>
        <w:rPr>
          <w:spacing w:val="0"/>
          <w:w w:val="100"/>
          <w:position w:val="0"/>
          <w:shd w:val="clear" w:color="auto" w:fill="auto"/>
          <w:lang w:val="fr-FR" w:eastAsia="fr-FR" w:bidi="fr-FR"/>
        </w:rPr>
        <w:t xml:space="preserve">anaphoræ </w:t>
      </w:r>
      <w:r>
        <w:rPr>
          <w:spacing w:val="0"/>
          <w:w w:val="100"/>
          <w:position w:val="0"/>
          <w:shd w:val="clear" w:color="auto" w:fill="auto"/>
          <w:lang w:val="en-US" w:eastAsia="en-US" w:bidi="en-US"/>
        </w:rPr>
        <w:t>or liturgies it would be easy to specify some sixty.@@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oldest of all is a fragment of the anaphora of Diodorus of Tarsus (in the British Museum, Add. 14699, ff. 20, 21), of the 6th century, which has been edited and translated by Bickell.@@</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Besides the versions of Holy Writ and other works enumerated above, the literature of Syria comprises a vast amount of matter, interesting not merely to the Orientalist but also to the classical scholar, the theologian, and the historian. Some portions of this literature we must now endeavour to pass under review.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long series of Syrian writers is headed by the name of Bar- </w:t>
      </w:r>
      <w:r>
        <w:rPr>
          <w:spacing w:val="0"/>
          <w:w w:val="100"/>
          <w:position w:val="0"/>
          <w:shd w:val="clear" w:color="auto" w:fill="auto"/>
          <w:lang w:val="de-DE" w:eastAsia="de-DE" w:bidi="de-DE"/>
        </w:rPr>
        <w:t>Dais</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Bardes</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nes, </w:t>
      </w:r>
      <w:r>
        <w:rPr>
          <w:spacing w:val="0"/>
          <w:w w:val="100"/>
          <w:position w:val="0"/>
          <w:shd w:val="clear" w:color="auto" w:fill="auto"/>
          <w:lang w:val="en-US" w:eastAsia="en-US" w:bidi="en-US"/>
        </w:rPr>
        <w:t>“the last of the Gnostics.”@@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He was born at E</w:t>
      </w:r>
      <w:r>
        <w:rPr>
          <w:spacing w:val="0"/>
          <w:w w:val="100"/>
          <w:position w:val="0"/>
          <w:shd w:val="clear" w:color="auto" w:fill="auto"/>
          <w:lang w:val="fr-FR" w:eastAsia="fr-FR" w:bidi="fr-FR"/>
        </w:rPr>
        <w:t xml:space="preserve">dessa </w:t>
      </w:r>
      <w:r>
        <w:rPr>
          <w:spacing w:val="0"/>
          <w:w w:val="100"/>
          <w:position w:val="0"/>
          <w:shd w:val="clear" w:color="auto" w:fill="auto"/>
          <w:lang w:val="en-US" w:eastAsia="en-US" w:bidi="en-US"/>
        </w:rPr>
        <w:t>on 11th July 154,@@</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seems to have been the son of heathen parents of rank. Of the manner of his conversion to Christianity, and how he came to deviate from orthodoxy, we are uninformed. Part of his life he spent at the court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 then he betook himself as a missionary to the rude mountaineers of Armenia, and finally settled down in the fortress of </w:t>
      </w:r>
      <w:r>
        <w:rPr>
          <w:spacing w:val="0"/>
          <w:w w:val="100"/>
          <w:position w:val="0"/>
          <w:shd w:val="clear" w:color="auto" w:fill="auto"/>
          <w:lang w:val="la-001" w:eastAsia="la-001" w:bidi="la-001"/>
        </w:rPr>
        <w:t xml:space="preserve">Anium, </w:t>
      </w:r>
      <w:r>
        <w:rPr>
          <w:spacing w:val="0"/>
          <w:w w:val="100"/>
          <w:position w:val="0"/>
          <w:shd w:val="clear" w:color="auto" w:fill="auto"/>
          <w:lang w:val="en-US" w:eastAsia="en-US" w:bidi="en-US"/>
        </w:rPr>
        <w:t>where he prob</w:t>
        <w:softHyphen/>
        <w:t>ably remained till his death in 222.@@</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He wrote, we are told, a </w:t>
      </w:r>
      <w:r>
        <w:rPr>
          <w:i/>
          <w:iCs/>
          <w:spacing w:val="0"/>
          <w:w w:val="100"/>
          <w:position w:val="0"/>
          <w:shd w:val="clear" w:color="auto" w:fill="auto"/>
          <w:lang w:val="en-US" w:eastAsia="en-US" w:bidi="en-US"/>
        </w:rPr>
        <w:t>History of Armenia,</w:t>
      </w:r>
      <w:r>
        <w:rPr>
          <w:spacing w:val="0"/>
          <w:w w:val="100"/>
          <w:position w:val="0"/>
          <w:shd w:val="clear" w:color="auto" w:fill="auto"/>
          <w:lang w:val="en-US" w:eastAsia="en-US" w:bidi="en-US"/>
        </w:rPr>
        <w:t xml:space="preserve"> which Moses of Chorene used in a Greek trans</w:t>
        <w:softHyphen/>
        <w:t xml:space="preserve">lation ; </w:t>
      </w:r>
      <w:r>
        <w:rPr>
          <w:i/>
          <w:iCs/>
          <w:spacing w:val="0"/>
          <w:w w:val="100"/>
          <w:position w:val="0"/>
          <w:shd w:val="clear" w:color="auto" w:fill="auto"/>
          <w:lang w:val="la-001" w:eastAsia="la-001" w:bidi="la-001"/>
        </w:rPr>
        <w:t>Hypomnemata Indica,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compiled from the oral information which he obtained from an Indian embassy passing through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on its way to the Roman court ; and polemical treatises against the polytheism of the heathens and the dualism of Marcion. He and his son Harmonius were poets, and their hymns were greatly admired and imitated. Even Ephraim could not help admitting their merits, whilst he reviled them.@@</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Of these works, however, only a few fragments have been preserved by later writers.@@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The famous dialogue ∏</w:t>
      </w:r>
      <w:r>
        <w:rPr>
          <w:i/>
          <w:iCs/>
          <w:spacing w:val="0"/>
          <w:w w:val="100"/>
          <w:position w:val="0"/>
          <w:shd w:val="clear" w:color="auto" w:fill="auto"/>
          <w:lang w:val="en-US" w:eastAsia="en-US" w:bidi="en-US"/>
        </w:rPr>
        <w:t>ερὶ</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ε</w:t>
      </w:r>
      <w:r>
        <w:rPr>
          <w:i/>
          <w:iCs/>
          <w:spacing w:val="0"/>
          <w:w w:val="100"/>
          <w:position w:val="0"/>
          <w:shd w:val="clear" w:color="auto" w:fill="auto"/>
          <w:lang w:val="en-US" w:eastAsia="en-US" w:bidi="en-US"/>
        </w:rPr>
        <w:t>ἱ</w:t>
      </w:r>
      <w:r>
        <w:rPr>
          <w:i/>
          <w:iCs/>
          <w:spacing w:val="0"/>
          <w:w w:val="100"/>
          <w:position w:val="0"/>
          <w:shd w:val="clear" w:color="auto" w:fill="auto"/>
          <w:lang w:val="el-GR" w:eastAsia="el-GR" w:bidi="el-GR"/>
        </w:rPr>
        <w:t>μαρμένης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De Fato,</w:t>
      </w:r>
      <w:r>
        <w:rPr>
          <w:spacing w:val="0"/>
          <w:w w:val="100"/>
          <w:position w:val="0"/>
          <w:shd w:val="clear" w:color="auto" w:fill="auto"/>
          <w:lang w:val="en-US" w:eastAsia="en-US" w:bidi="en-US"/>
        </w:rPr>
        <w:t xml:space="preserve"> which the voice of antiquity has unanimously ascribed to </w:t>
      </w:r>
      <w:r>
        <w:rPr>
          <w:spacing w:val="0"/>
          <w:w w:val="100"/>
          <w:position w:val="0"/>
          <w:shd w:val="clear" w:color="auto" w:fill="auto"/>
          <w:lang w:val="fr-FR" w:eastAsia="fr-FR" w:bidi="fr-FR"/>
        </w:rPr>
        <w:t>Bardes</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nes, </w:t>
      </w:r>
      <w:r>
        <w:rPr>
          <w:spacing w:val="0"/>
          <w:w w:val="100"/>
          <w:position w:val="0"/>
          <w:shd w:val="clear" w:color="auto" w:fill="auto"/>
          <w:lang w:val="en-US" w:eastAsia="en-US" w:bidi="en-US"/>
        </w:rPr>
        <w:t xml:space="preserve">was in reality composed by his disciple Philip, and doubtless presents us with an accurate account of his master’s teaching. The Syriac title is </w:t>
      </w:r>
      <w:r>
        <w:rPr>
          <w:i/>
          <w:iCs/>
          <w:spacing w:val="0"/>
          <w:w w:val="100"/>
          <w:position w:val="0"/>
          <w:shd w:val="clear" w:color="auto" w:fill="auto"/>
          <w:lang w:val="de-DE" w:eastAsia="de-DE" w:bidi="de-DE"/>
        </w:rPr>
        <w:t>K</w:t>
      </w:r>
      <w:r>
        <w:rPr>
          <w:i/>
          <w:iCs/>
          <w:spacing w:val="0"/>
          <w:w w:val="100"/>
          <w:position w:val="0"/>
          <w:shd w:val="clear" w:color="auto" w:fill="auto"/>
          <w:lang w:val="en-US" w:eastAsia="en-US" w:bidi="en-US"/>
        </w:rPr>
        <w:t>ĕ</w:t>
      </w:r>
      <w:r>
        <w:rPr>
          <w:i/>
          <w:iCs/>
          <w:spacing w:val="0"/>
          <w:w w:val="100"/>
          <w:position w:val="0"/>
          <w:shd w:val="clear" w:color="auto" w:fill="auto"/>
          <w:lang w:val="de-DE" w:eastAsia="de-DE" w:bidi="de-DE"/>
        </w:rPr>
        <w:t>th</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bh</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 </w:t>
      </w:r>
      <w:r>
        <w:rPr>
          <w:i/>
          <w:iCs/>
          <w:spacing w:val="0"/>
          <w:w w:val="100"/>
          <w:position w:val="0"/>
          <w:shd w:val="clear" w:color="auto" w:fill="auto"/>
          <w:lang w:val="fr-FR" w:eastAsia="fr-FR" w:bidi="fr-FR"/>
        </w:rPr>
        <w:t>dh</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-N</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ō</w:t>
      </w:r>
      <w:r>
        <w:rPr>
          <w:i/>
          <w:iCs/>
          <w:spacing w:val="0"/>
          <w:w w:val="100"/>
          <w:position w:val="0"/>
          <w:shd w:val="clear" w:color="auto" w:fill="auto"/>
          <w:lang w:val="fr-FR" w:eastAsia="fr-FR" w:bidi="fr-FR"/>
        </w:rPr>
        <w:t>s</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 xml:space="preserve"> dh'Athraw</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Book of the Laws of the Countries).@@</w:t>
      </w:r>
      <w:r>
        <w:rPr>
          <w:spacing w:val="0"/>
          <w:w w:val="100"/>
          <w:position w:val="0"/>
          <w:shd w:val="clear" w:color="auto" w:fill="auto"/>
          <w:vertAlign w:val="superscript"/>
          <w:lang w:val="en-US" w:eastAsia="en-US" w:bidi="en-US"/>
        </w:rPr>
        <w:t>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Simeon bar </w:t>
      </w:r>
      <w:r>
        <w:rPr>
          <w:spacing w:val="0"/>
          <w:w w:val="100"/>
          <w:position w:val="0"/>
          <w:shd w:val="clear" w:color="auto" w:fill="auto"/>
          <w:lang w:val="fr-FR" w:eastAsia="fr-FR" w:bidi="fr-FR"/>
        </w:rPr>
        <w:t>Sabb</w:t>
      </w:r>
      <w:r>
        <w:rPr>
          <w:spacing w:val="0"/>
          <w:w w:val="100"/>
          <w:position w:val="0"/>
          <w:shd w:val="clear" w:color="auto" w:fill="auto"/>
          <w:lang w:val="en-US" w:eastAsia="en-US" w:bidi="en-US"/>
        </w:rPr>
        <w:t>ā</w:t>
      </w:r>
      <w:r>
        <w:rPr>
          <w:spacing w:val="0"/>
          <w:w w:val="100"/>
          <w:position w:val="0"/>
          <w:shd w:val="clear" w:color="auto" w:fill="auto"/>
          <w:lang w:val="fr-FR" w:eastAsia="fr-FR" w:bidi="fr-FR"/>
        </w:rPr>
        <w:t>'</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Dyers’ Son”), bishop of Seleucia and Ctesiphon, and </w:t>
      </w:r>
      <w:r>
        <w:rPr>
          <w:spacing w:val="0"/>
          <w:w w:val="100"/>
          <w:position w:val="0"/>
          <w:shd w:val="clear" w:color="auto" w:fill="auto"/>
          <w:lang w:val="fr-FR" w:eastAsia="fr-FR" w:bidi="fr-FR"/>
        </w:rPr>
        <w:t>Mill</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bishop of Susa, we know little beyond the fact of their martyrdom in the great persecution of the Chris</w:t>
        <w:softHyphen/>
        <w:t xml:space="preserve">tians by </w:t>
      </w:r>
      <w:r>
        <w:rPr>
          <w:spacing w:val="0"/>
          <w:w w:val="100"/>
          <w:position w:val="0"/>
          <w:shd w:val="clear" w:color="auto" w:fill="auto"/>
          <w:lang w:val="de-DE" w:eastAsia="de-DE" w:bidi="de-DE"/>
        </w:rPr>
        <w:t>Sh</w:t>
      </w:r>
      <w:r>
        <w:rPr>
          <w:spacing w:val="0"/>
          <w:w w:val="100"/>
          <w:position w:val="0"/>
          <w:shd w:val="clear" w:color="auto" w:fill="auto"/>
          <w:lang w:val="en-US" w:eastAsia="en-US" w:bidi="en-US"/>
        </w:rPr>
        <w:t>ā</w:t>
      </w:r>
      <w:r>
        <w:rPr>
          <w:spacing w:val="0"/>
          <w:w w:val="100"/>
          <w:position w:val="0"/>
          <w:shd w:val="clear" w:color="auto" w:fill="auto"/>
          <w:lang w:val="de-DE" w:eastAsia="de-DE" w:bidi="de-DE"/>
        </w:rPr>
        <w:t>bh</w:t>
      </w:r>
      <w:r>
        <w:rPr>
          <w:i/>
          <w:iCs/>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or Sapor II., which began in 339-340.@@</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Simeon is said by </w:t>
      </w:r>
      <w:r>
        <w:rPr>
          <w:spacing w:val="0"/>
          <w:w w:val="100"/>
          <w:position w:val="0"/>
          <w:shd w:val="clear" w:color="auto" w:fill="auto"/>
          <w:lang w:val="fr-FR" w:eastAsia="fr-FR" w:bidi="fr-FR"/>
        </w:rPr>
        <w:t>'Abhd-îshô'</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to have written “ epistles,”@@</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which seem to be no longer extant. To him are also ascribed sundry hymns,@@</w:t>
      </w:r>
      <w:r>
        <w:rPr>
          <w:spacing w:val="0"/>
          <w:w w:val="100"/>
          <w:position w:val="0"/>
          <w:shd w:val="clear" w:color="auto" w:fill="auto"/>
          <w:vertAlign w:val="superscript"/>
          <w:lang w:val="en-US" w:eastAsia="en-US" w:bidi="en-US"/>
        </w:rPr>
        <w:t xml:space="preserve">13 </w:t>
      </w:r>
      <w:r>
        <w:rPr>
          <w:spacing w:val="0"/>
          <w:w w:val="100"/>
          <w:position w:val="0"/>
          <w:shd w:val="clear" w:color="auto" w:fill="auto"/>
          <w:lang w:val="en-US" w:eastAsia="en-US" w:bidi="en-US"/>
        </w:rPr>
        <w:t xml:space="preserve">and a work entitled </w:t>
      </w:r>
      <w:r>
        <w:rPr>
          <w:i/>
          <w:iCs/>
          <w:spacing w:val="0"/>
          <w:w w:val="100"/>
          <w:position w:val="0"/>
          <w:shd w:val="clear" w:color="auto" w:fill="auto"/>
          <w:lang w:val="de-DE" w:eastAsia="de-DE" w:bidi="de-DE"/>
        </w:rPr>
        <w:t>K</w:t>
      </w:r>
      <w:r>
        <w:rPr>
          <w:i/>
          <w:iCs/>
          <w:spacing w:val="0"/>
          <w:w w:val="100"/>
          <w:position w:val="0"/>
          <w:shd w:val="clear" w:color="auto" w:fill="auto"/>
          <w:lang w:val="en-US" w:eastAsia="en-US" w:bidi="en-US"/>
        </w:rPr>
        <w:t>ĕ</w:t>
      </w:r>
      <w:r>
        <w:rPr>
          <w:i/>
          <w:iCs/>
          <w:spacing w:val="0"/>
          <w:w w:val="100"/>
          <w:position w:val="0"/>
          <w:shd w:val="clear" w:color="auto" w:fill="auto"/>
          <w:lang w:val="de-DE" w:eastAsia="de-DE" w:bidi="de-DE"/>
        </w:rPr>
        <w:t>th</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bh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dh'Abh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Book of the Fathers), which, according to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treats of the heavenly and earthly hierarchy.@@</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The writings of </w:t>
      </w:r>
      <w:r>
        <w:rPr>
          <w:spacing w:val="0"/>
          <w:w w:val="100"/>
          <w:position w:val="0"/>
          <w:shd w:val="clear" w:color="auto" w:fill="auto"/>
          <w:lang w:val="fr-FR" w:eastAsia="fr-FR" w:bidi="fr-FR"/>
        </w:rPr>
        <w:t xml:space="preserve">Milles </w:t>
      </w:r>
      <w:r>
        <w:rPr>
          <w:spacing w:val="0"/>
          <w:w w:val="100"/>
          <w:position w:val="0"/>
          <w:shd w:val="clear" w:color="auto" w:fill="auto"/>
          <w:lang w:val="en-US" w:eastAsia="en-US" w:bidi="en-US"/>
        </w:rPr>
        <w:t>are stated by 'Abhd-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isho'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to have been “epistles and discourses </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mr</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various subjects ” ; but of these time has also robbed us.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name of Jacob (or St James) of Nisibis@@</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is far more widely, known. As bishop of that city he was present at the council of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He lived to witness the outbreak of war between the Romans and the Persians, and is said to have delivered the city by his prayers from the latter power. He died in the same year (338).@@</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To him has been ascribed, on the authority of Gennadius of Marseilles@@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and of the ancient Armenian version,@@</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 collection of homilies, the Syriac text of which has only been recovered and published within the last few years. George, bishop of the Arab tribes, writing to a friend in the year 714, is aware that the author was a certain “Persian </w:t>
      </w:r>
      <w:r>
        <w:rPr>
          <w:spacing w:val="0"/>
          <w:w w:val="100"/>
          <w:position w:val="0"/>
          <w:shd w:val="clear" w:color="auto" w:fill="auto"/>
          <w:lang w:val="fr-FR" w:eastAsia="fr-FR" w:bidi="fr-FR"/>
        </w:rPr>
        <w:t xml:space="preserve">sage,” </w:t>
      </w:r>
      <w:r>
        <w:rPr>
          <w:i/>
          <w:iCs/>
          <w:spacing w:val="0"/>
          <w:w w:val="100"/>
          <w:position w:val="0"/>
          <w:shd w:val="clear" w:color="auto" w:fill="auto"/>
          <w:lang w:val="fr-FR" w:eastAsia="fr-FR" w:bidi="fr-FR"/>
        </w:rPr>
        <w:t>hakkim</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Ph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rs</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discusses his date and position in the church,@@</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but does not think of identi</w:t>
        <w:softHyphen/>
        <w:t xml:space="preserve">fying him with Jacob of Nisibis. Later writers are better informed.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knows the name of </w:t>
      </w:r>
      <w:r>
        <w:rPr>
          <w:spacing w:val="0"/>
          <w:w w:val="100"/>
          <w:position w:val="0"/>
          <w:shd w:val="clear" w:color="auto" w:fill="auto"/>
          <w:lang w:val="fr-FR" w:eastAsia="fr-FR" w:bidi="fr-FR"/>
        </w:rPr>
        <w:t>Pharh</w:t>
      </w:r>
      <w:r>
        <w:rPr>
          <w:i/>
          <w:iCs/>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as the author@@</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'Abhd-îshô' </w:t>
      </w:r>
      <w:r>
        <w:rPr>
          <w:spacing w:val="0"/>
          <w:w w:val="100"/>
          <w:position w:val="0"/>
          <w:shd w:val="clear" w:color="auto" w:fill="auto"/>
          <w:lang w:val="en-US" w:eastAsia="en-US" w:bidi="en-US"/>
        </w:rPr>
        <w:t>gives the older form of Aphrahat or 'A</w:t>
      </w:r>
      <w:r>
        <w:rPr>
          <w:i/>
          <w:iCs/>
          <w:spacing w:val="0"/>
          <w:w w:val="100"/>
          <w:position w:val="0"/>
          <w:shd w:val="clear" w:color="auto" w:fill="auto"/>
          <w:lang w:val="el-GR" w:eastAsia="el-GR" w:bidi="el-GR"/>
        </w:rPr>
        <w:t>φραάτης</w:t>
      </w:r>
      <w:r>
        <w:rPr>
          <w:spacing w:val="0"/>
          <w:w w:val="100"/>
          <w:position w:val="0"/>
          <w:shd w:val="clear" w:color="auto" w:fill="auto"/>
          <w:lang w:val="en-US" w:eastAsia="en-US" w:bidi="en-US"/>
        </w:rPr>
        <w:t>@@</w:t>
      </w:r>
      <w:r>
        <w:rPr>
          <w:spacing w:val="0"/>
          <w:w w:val="100"/>
          <w:position w:val="0"/>
          <w:shd w:val="clear" w:color="auto" w:fill="auto"/>
          <w:vertAlign w:val="superscript"/>
          <w:lang w:val="el-GR" w:eastAsia="el-GR" w:bidi="el-GR"/>
        </w:rPr>
        <w:t>21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 and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he is also cited by name by Elias of Nisibis "(11th century) in his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The real author of the twenty-two alphabetical </w:t>
      </w:r>
      <w:r>
        <w:rPr>
          <w:i/>
          <w:iCs/>
          <w:spacing w:val="0"/>
          <w:w w:val="100"/>
          <w:position w:val="0"/>
          <w:shd w:val="clear" w:color="auto" w:fill="auto"/>
          <w:lang w:val="en-US" w:eastAsia="en-US" w:bidi="en-US"/>
        </w:rPr>
        <w:t>Homi</w:t>
        <w:softHyphen/>
        <w:t>lies</w:t>
      </w:r>
      <w:r>
        <w:rPr>
          <w:spacing w:val="0"/>
          <w:w w:val="100"/>
          <w:position w:val="0"/>
          <w:shd w:val="clear" w:color="auto" w:fill="auto"/>
          <w:lang w:val="en-US" w:eastAsia="en-US" w:bidi="en-US"/>
        </w:rPr>
        <w:t xml:space="preserve"> and the separate homily “On the Cluster” is now, therefore, known to have been Aphraates, a Persian Christian, who took the name of Jacob, and was subsequently famous as “the Persian sage.” He was probably bishop of the convent of </w:t>
      </w:r>
      <w:r>
        <w:rPr>
          <w:spacing w:val="0"/>
          <w:w w:val="100"/>
          <w:position w:val="0"/>
          <w:shd w:val="clear" w:color="auto" w:fill="auto"/>
          <w:lang w:val="de-DE" w:eastAsia="de-DE" w:bidi="de-DE"/>
        </w:rPr>
        <w:t xml:space="preserve">Mär </w:t>
      </w:r>
      <w:r>
        <w:rPr>
          <w:spacing w:val="0"/>
          <w:w w:val="100"/>
          <w:position w:val="0"/>
          <w:shd w:val="clear" w:color="auto" w:fill="auto"/>
          <w:lang w:val="en-US" w:eastAsia="en-US" w:bidi="en-US"/>
        </w:rPr>
        <w:t>Matthew near Mosul, and composed his works, as he himself tells us, in the years 337, 344, and 345, during the great persecution under Sapor II.@@</w:t>
      </w:r>
      <w:r>
        <w:rPr>
          <w:spacing w:val="0"/>
          <w:w w:val="100"/>
          <w:position w:val="0"/>
          <w:shd w:val="clear" w:color="auto" w:fill="auto"/>
          <w:vertAlign w:val="superscript"/>
          <w:lang w:val="en-US" w:eastAsia="en-US" w:bidi="en-US"/>
        </w:rPr>
        <w:t>23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junior contemporary of Aphraates was Ephraim,@@</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commonly called Ephraem </w:t>
      </w:r>
      <w:r>
        <w:rPr>
          <w:spacing w:val="0"/>
          <w:w w:val="100"/>
          <w:position w:val="0"/>
          <w:shd w:val="clear" w:color="auto" w:fill="auto"/>
          <w:lang w:val="la-001" w:eastAsia="la-001" w:bidi="la-001"/>
        </w:rPr>
        <w:t xml:space="preserve">Syrus, </w:t>
      </w:r>
      <w:r>
        <w:rPr>
          <w:spacing w:val="0"/>
          <w:w w:val="100"/>
          <w:position w:val="0"/>
          <w:shd w:val="clear" w:color="auto" w:fill="auto"/>
          <w:lang w:val="en-US" w:eastAsia="en-US" w:bidi="en-US"/>
        </w:rPr>
        <w:t xml:space="preserve">“the prophet of the Syrians,” the most celebrated father of the Syrian Church and certainly one of its most voluminous and widely read writers. He was born of heathen parents at Nisibis, but became the pupil of the bishop Jacob, and finished his education at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The incidents of his career are too well known to need recapitulation here.@@</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His death took place in June 373.@@</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His works have been largely translated into Greek,@@</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Armenian, Coptic, Arabic, and Ethiopic.@@</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They consist of commentaries on the Scriptures, expository sermons, and a vast mass of metrical homilies and hymns on every variety of theologi</w:t>
        <w:softHyphen/>
        <w:t>cal subject.@@</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Many of these last are composed in his favourite seven-syllable metre, in stanzas of different length ; but he fre</w:t>
        <w:softHyphen/>
        <w:t>quently used other metres and mixed strophic arrangements.@@</w:t>
      </w:r>
      <w:r>
        <w:rPr>
          <w:spacing w:val="0"/>
          <w:w w:val="100"/>
          <w:position w:val="0"/>
          <w:shd w:val="clear" w:color="auto" w:fill="auto"/>
          <w:vertAlign w:val="superscript"/>
          <w:lang w:val="en-US" w:eastAsia="en-US" w:bidi="en-US"/>
        </w:rPr>
        <w:t xml:space="preserve">30 </w:t>
      </w:r>
      <w:r>
        <w:rPr>
          <w:spacing w:val="0"/>
          <w:w w:val="100"/>
          <w:position w:val="0"/>
          <w:shd w:val="clear" w:color="auto" w:fill="auto"/>
          <w:lang w:val="en-US" w:eastAsia="en-US" w:bidi="en-US"/>
        </w:rPr>
        <w:t>Of Ephraim’s commentaries on the Old Testament but little has reached us in the original Syriac.@@</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Most of what has been pub</w:t>
        <w:softHyphen/>
        <w:t xml:space="preserve">lished in </w:t>
      </w:r>
      <w:r>
        <w:rPr>
          <w:i/>
          <w:iCs/>
          <w:spacing w:val="0"/>
          <w:w w:val="100"/>
          <w:position w:val="0"/>
          <w:shd w:val="clear" w:color="auto" w:fill="auto"/>
          <w:lang w:val="en-US" w:eastAsia="en-US" w:bidi="en-US"/>
        </w:rPr>
        <w:t>Ephraemi Opera Syr.,</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 and ii., is derived from a large </w:t>
      </w:r>
      <w:r>
        <w:rPr>
          <w:i/>
          <w:iCs/>
          <w:spacing w:val="0"/>
          <w:w w:val="100"/>
          <w:position w:val="0"/>
          <w:shd w:val="clear" w:color="auto" w:fill="auto"/>
          <w:lang w:val="en-US" w:eastAsia="en-US" w:bidi="en-US"/>
        </w:rPr>
        <w:t>Catena Patrum,</w:t>
      </w:r>
      <w:r>
        <w:rPr>
          <w:spacing w:val="0"/>
          <w:w w:val="100"/>
          <w:position w:val="0"/>
          <w:shd w:val="clear" w:color="auto" w:fill="auto"/>
          <w:lang w:val="en-US" w:eastAsia="en-US" w:bidi="en-US"/>
        </w:rPr>
        <w:t xml:space="preserve"> compiled by one Severus, a monk of Edessa, in 861.@@</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Of his commentary on the </w:t>
      </w:r>
      <w:r>
        <w:rPr>
          <w:i/>
          <w:iCs/>
          <w:spacing w:val="0"/>
          <w:w w:val="100"/>
          <w:position w:val="0"/>
          <w:shd w:val="clear" w:color="auto" w:fill="auto"/>
          <w:lang w:val="en-US" w:eastAsia="en-US" w:bidi="en-US"/>
        </w:rPr>
        <w:t>Dia-(essarδn,</w:t>
      </w:r>
      <w:r>
        <w:rPr>
          <w:spacing w:val="0"/>
          <w:w w:val="100"/>
          <w:position w:val="0"/>
          <w:shd w:val="clear" w:color="auto" w:fill="auto"/>
          <w:lang w:val="en-US" w:eastAsia="en-US" w:bidi="en-US"/>
        </w:rPr>
        <w:t xml:space="preserve"> preserved only in an early Armenian translation, we have spoken above (p. 825). In the same language there is extant a translation of his commentary on the Pauline epistles.@@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Vol. ii. of the Roman edition contains some exegetical discourses (pp. 316-395), the number of which has been largely increased by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Ephraemi Syri,</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pp. 74-104). In the same work will be found two of the discourses against early heresies addressed to Hypatius and </w:t>
      </w:r>
      <w:r>
        <w:rPr>
          <w:spacing w:val="0"/>
          <w:w w:val="100"/>
          <w:position w:val="0"/>
          <w:shd w:val="clear" w:color="auto" w:fill="auto"/>
          <w:lang w:val="la-001" w:eastAsia="la-001" w:bidi="la-001"/>
        </w:rPr>
        <w:t xml:space="preserve">Domnus </w:t>
      </w:r>
      <w:r>
        <w:rPr>
          <w:spacing w:val="0"/>
          <w:w w:val="100"/>
          <w:position w:val="0"/>
          <w:shd w:val="clear" w:color="auto" w:fill="auto"/>
          <w:lang w:val="en-US" w:eastAsia="en-US" w:bidi="en-US"/>
        </w:rPr>
        <w:t xml:space="preserve">(pp. 21-73 ; comp.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766, col. 2), two tracts on the love of the Most High (pp. 103-112), and the epistle to the</w:t>
      </w:r>
    </w:p>
    <w:p>
      <w:pPr>
        <w:pStyle w:val="Style7"/>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and by Perkins, </w:t>
      </w:r>
      <w:r>
        <w:rPr>
          <w:i/>
          <w:iCs/>
          <w:spacing w:val="0"/>
          <w:w w:val="100"/>
          <w:position w:val="0"/>
          <w:shd w:val="clear" w:color="auto" w:fill="auto"/>
          <w:lang w:val="en-US" w:eastAsia="en-US" w:bidi="en-US"/>
        </w:rPr>
        <w:t>Journal of the American oriental Society,</w:t>
      </w:r>
      <w:r>
        <w:rPr>
          <w:spacing w:val="0"/>
          <w:w w:val="100"/>
          <w:position w:val="0"/>
          <w:shd w:val="clear" w:color="auto" w:fill="auto"/>
          <w:lang w:val="en-US" w:eastAsia="en-US" w:bidi="en-US"/>
        </w:rPr>
        <w:t xml:space="preserve"> viii. p. 182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re</w:t>
        <w:softHyphen/>
        <w:t xml:space="preserve">printed in the </w:t>
      </w:r>
      <w:r>
        <w:rPr>
          <w:i/>
          <w:iCs/>
          <w:spacing w:val="0"/>
          <w:w w:val="100"/>
          <w:position w:val="0"/>
          <w:shd w:val="clear" w:color="auto" w:fill="auto"/>
          <w:lang w:val="en-US" w:eastAsia="en-US" w:bidi="en-US"/>
        </w:rPr>
        <w:t>Journal of Sacred Literature,</w:t>
      </w:r>
      <w:r>
        <w:rPr>
          <w:spacing w:val="0"/>
          <w:w w:val="100"/>
          <w:position w:val="0"/>
          <w:shd w:val="clear" w:color="auto" w:fill="auto"/>
          <w:lang w:val="en-US" w:eastAsia="en-US" w:bidi="en-US"/>
        </w:rPr>
        <w:t xml:space="preserve"> January 1865, p. 372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reader is referred to the following works : J. A. Assemani, </w:t>
      </w:r>
      <w:r>
        <w:rPr>
          <w:i/>
          <w:iCs/>
          <w:spacing w:val="0"/>
          <w:w w:val="100"/>
          <w:position w:val="0"/>
          <w:shd w:val="clear" w:color="auto" w:fill="auto"/>
          <w:lang w:val="en-US" w:eastAsia="en-US" w:bidi="en-US"/>
        </w:rPr>
        <w:t xml:space="preserve">Codex Liturg. </w:t>
      </w:r>
      <w:r>
        <w:rPr>
          <w:i/>
          <w:iCs/>
          <w:spacing w:val="0"/>
          <w:w w:val="100"/>
          <w:position w:val="0"/>
          <w:shd w:val="clear" w:color="auto" w:fill="auto"/>
          <w:lang w:val="fr-FR" w:eastAsia="fr-FR" w:bidi="fr-FR"/>
        </w:rPr>
        <w:t>Ecclesiæ Universæ,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Rome, 1749-66 ; Renaudot, </w:t>
      </w:r>
      <w:r>
        <w:rPr>
          <w:i/>
          <w:iCs/>
          <w:spacing w:val="0"/>
          <w:w w:val="100"/>
          <w:position w:val="0"/>
          <w:shd w:val="clear" w:color="auto" w:fill="auto"/>
          <w:lang w:val="en-US" w:eastAsia="en-US" w:bidi="en-US"/>
        </w:rPr>
        <w:t xml:space="preserve">Liturgiarum orient. </w:t>
      </w:r>
      <w:r>
        <w:rPr>
          <w:i/>
          <w:iCs/>
          <w:spacing w:val="0"/>
          <w:w w:val="100"/>
          <w:position w:val="0"/>
          <w:shd w:val="clear" w:color="auto" w:fill="auto"/>
          <w:lang w:val="la-001" w:eastAsia="la-001" w:bidi="la-001"/>
        </w:rPr>
        <w:t>Col</w:t>
        <w:softHyphen/>
        <w:t>lectio,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Paris, 1716 ; Etheridge, </w:t>
      </w:r>
      <w:r>
        <w:rPr>
          <w:i/>
          <w:iCs/>
          <w:spacing w:val="0"/>
          <w:w w:val="100"/>
          <w:position w:val="0"/>
          <w:shd w:val="clear" w:color="auto" w:fill="auto"/>
          <w:lang w:val="en-US" w:eastAsia="en-US" w:bidi="en-US"/>
        </w:rPr>
        <w:t>The Syrian Churches, their Early History, Liturgies, and Literature,</w:t>
      </w:r>
      <w:r>
        <w:rPr>
          <w:spacing w:val="0"/>
          <w:w w:val="100"/>
          <w:position w:val="0"/>
          <w:shd w:val="clear" w:color="auto" w:fill="auto"/>
          <w:lang w:val="en-US" w:eastAsia="en-US" w:bidi="en-US"/>
        </w:rPr>
        <w:t xml:space="preserve"> London, 1846; Badger, </w:t>
      </w:r>
      <w:r>
        <w:rPr>
          <w:i/>
          <w:iCs/>
          <w:spacing w:val="0"/>
          <w:w w:val="100"/>
          <w:position w:val="0"/>
          <w:shd w:val="clear" w:color="auto" w:fill="auto"/>
          <w:lang w:val="en-US" w:eastAsia="en-US" w:bidi="en-US"/>
        </w:rPr>
        <w:t>The Nestorians and their Rituals,</w:t>
      </w:r>
      <w:r>
        <w:rPr>
          <w:spacing w:val="0"/>
          <w:w w:val="100"/>
          <w:position w:val="0"/>
          <w:shd w:val="clear" w:color="auto" w:fill="auto"/>
          <w:lang w:val="en-US" w:eastAsia="en-US" w:bidi="en-US"/>
        </w:rPr>
        <w:t xml:space="preserve"> 2 vols., London, 1852; Howard, </w:t>
      </w:r>
      <w:r>
        <w:rPr>
          <w:i/>
          <w:iCs/>
          <w:spacing w:val="0"/>
          <w:w w:val="100"/>
          <w:position w:val="0"/>
          <w:shd w:val="clear" w:color="auto" w:fill="auto"/>
          <w:lang w:val="en-US" w:eastAsia="en-US" w:bidi="en-US"/>
        </w:rPr>
        <w:t>The Christians of St Thomas and their Liturgies,</w:t>
      </w:r>
      <w:r>
        <w:rPr>
          <w:spacing w:val="0"/>
          <w:w w:val="100"/>
          <w:position w:val="0"/>
          <w:shd w:val="clear" w:color="auto" w:fill="auto"/>
          <w:lang w:val="en-US" w:eastAsia="en-US" w:bidi="en-US"/>
        </w:rPr>
        <w:t xml:space="preserve"> Oxford, 1864 ; Denzinger, </w:t>
      </w:r>
      <w:r>
        <w:rPr>
          <w:i/>
          <w:iCs/>
          <w:spacing w:val="0"/>
          <w:w w:val="100"/>
          <w:position w:val="0"/>
          <w:shd w:val="clear" w:color="auto" w:fill="auto"/>
          <w:lang w:val="la-001" w:eastAsia="la-001" w:bidi="la-001"/>
        </w:rPr>
        <w:t xml:space="preserve">Ritus Orientalium, </w:t>
      </w:r>
      <w:r>
        <w:rPr>
          <w:i/>
          <w:iCs/>
          <w:spacing w:val="0"/>
          <w:w w:val="100"/>
          <w:position w:val="0"/>
          <w:shd w:val="clear" w:color="auto" w:fill="auto"/>
          <w:lang w:val="en-US" w:eastAsia="en-US" w:bidi="en-US"/>
        </w:rPr>
        <w:t xml:space="preserve">Coptorum, </w:t>
      </w:r>
      <w:r>
        <w:rPr>
          <w:i/>
          <w:iCs/>
          <w:spacing w:val="0"/>
          <w:w w:val="100"/>
          <w:position w:val="0"/>
          <w:shd w:val="clear" w:color="auto" w:fill="auto"/>
          <w:lang w:val="la-001" w:eastAsia="la-001" w:bidi="la-001"/>
        </w:rPr>
        <w:t xml:space="preserve">Syrorum, </w:t>
      </w:r>
      <w:r>
        <w:rPr>
          <w:i/>
          <w:iCs/>
          <w:spacing w:val="0"/>
          <w:w w:val="100"/>
          <w:position w:val="0"/>
          <w:shd w:val="clear" w:color="auto" w:fill="auto"/>
          <w:lang w:val="en-US" w:eastAsia="en-US" w:bidi="en-US"/>
        </w:rPr>
        <w:t xml:space="preserve">et Armenorum in </w:t>
      </w:r>
      <w:r>
        <w:rPr>
          <w:i/>
          <w:iCs/>
          <w:spacing w:val="0"/>
          <w:w w:val="100"/>
          <w:position w:val="0"/>
          <w:shd w:val="clear" w:color="auto" w:fill="auto"/>
          <w:lang w:val="la-001" w:eastAsia="la-001" w:bidi="la-001"/>
        </w:rPr>
        <w:t>administrandis sacramentis,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1863-64 ; J. Morinus, </w:t>
      </w:r>
      <w:r>
        <w:rPr>
          <w:i/>
          <w:iCs/>
          <w:spacing w:val="0"/>
          <w:w w:val="100"/>
          <w:position w:val="0"/>
          <w:shd w:val="clear" w:color="auto" w:fill="auto"/>
          <w:lang w:val="en-US" w:eastAsia="en-US" w:bidi="en-US"/>
        </w:rPr>
        <w:t xml:space="preserve">Comment, de </w:t>
      </w:r>
      <w:r>
        <w:rPr>
          <w:i/>
          <w:iCs/>
          <w:spacing w:val="0"/>
          <w:w w:val="100"/>
          <w:position w:val="0"/>
          <w:shd w:val="clear" w:color="auto" w:fill="auto"/>
          <w:lang w:val="la-001" w:eastAsia="la-001" w:bidi="la-001"/>
        </w:rPr>
        <w:t xml:space="preserve">Sacris </w:t>
      </w:r>
      <w:r>
        <w:rPr>
          <w:i/>
          <w:iCs/>
          <w:spacing w:val="0"/>
          <w:w w:val="100"/>
          <w:position w:val="0"/>
          <w:shd w:val="clear" w:color="auto" w:fill="auto"/>
          <w:lang w:val="en-US" w:eastAsia="en-US" w:bidi="en-US"/>
        </w:rPr>
        <w:t xml:space="preserve">Eccles. </w:t>
      </w:r>
      <w:r>
        <w:rPr>
          <w:i/>
          <w:iCs/>
          <w:spacing w:val="0"/>
          <w:w w:val="100"/>
          <w:position w:val="0"/>
          <w:shd w:val="clear" w:color="auto" w:fill="auto"/>
          <w:lang w:val="la-001" w:eastAsia="la-001" w:bidi="la-001"/>
        </w:rPr>
        <w:t>Ordinationibus,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Paris, 1655, Antwerp, 1695 ; Bickell, </w:t>
      </w:r>
      <w:r>
        <w:rPr>
          <w:i/>
          <w:iCs/>
          <w:spacing w:val="0"/>
          <w:w w:val="100"/>
          <w:position w:val="0"/>
          <w:shd w:val="clear" w:color="auto" w:fill="auto"/>
          <w:lang w:val="en-US" w:eastAsia="en-US" w:bidi="en-US"/>
        </w:rPr>
        <w:t xml:space="preserve">Conspectus Rei </w:t>
      </w:r>
      <w:r>
        <w:rPr>
          <w:i/>
          <w:iCs/>
          <w:spacing w:val="0"/>
          <w:w w:val="100"/>
          <w:position w:val="0"/>
          <w:shd w:val="clear" w:color="auto" w:fill="auto"/>
          <w:lang w:val="la-001" w:eastAsia="la-001" w:bidi="la-001"/>
        </w:rPr>
        <w:t xml:space="preserve">Syrorum </w:t>
      </w:r>
      <w:r>
        <w:rPr>
          <w:i/>
          <w:iCs/>
          <w:spacing w:val="0"/>
          <w:w w:val="100"/>
          <w:position w:val="0"/>
          <w:shd w:val="clear" w:color="auto" w:fill="auto"/>
          <w:lang w:val="fr-FR" w:eastAsia="fr-FR" w:bidi="fr-FR"/>
        </w:rPr>
        <w:t>Literariæ,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chaps, vii.-x.</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a complete list in BickelΓs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pp. 65-68 ; comp. also Neale and Littledale’s </w:t>
      </w:r>
      <w:r>
        <w:rPr>
          <w:i/>
          <w:iCs/>
          <w:spacing w:val="0"/>
          <w:w w:val="100"/>
          <w:position w:val="0"/>
          <w:shd w:val="clear" w:color="auto" w:fill="auto"/>
          <w:lang w:val="en-US" w:eastAsia="en-US" w:bidi="en-US"/>
        </w:rPr>
        <w:t>Liturgies of SS. Mark, James,</w:t>
      </w:r>
      <w:r>
        <w:rPr>
          <w:spacing w:val="0"/>
          <w:w w:val="100"/>
          <w:position w:val="0"/>
          <w:shd w:val="clear" w:color="auto" w:fill="auto"/>
          <w:lang w:val="en-US" w:eastAsia="en-US" w:bidi="en-US"/>
        </w:rPr>
        <w:t xml:space="preserve"> &amp;c., 2d ed., 1869, p. 146, and Appendix i.</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See his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pp. 63, 71-72. The Syriac text is given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xxvii. (1873), pp. 608-613.</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See Merx, </w:t>
      </w:r>
      <w:r>
        <w:rPr>
          <w:i/>
          <w:iCs/>
          <w:spacing w:val="0"/>
          <w:w w:val="100"/>
          <w:position w:val="0"/>
          <w:shd w:val="clear" w:color="auto" w:fill="auto"/>
          <w:lang w:val="en-US" w:eastAsia="en-US" w:bidi="en-US"/>
        </w:rPr>
        <w:t>Bardesanes von Edessa,</w:t>
      </w:r>
      <w:r>
        <w:rPr>
          <w:spacing w:val="0"/>
          <w:w w:val="100"/>
          <w:position w:val="0"/>
          <w:shd w:val="clear" w:color="auto" w:fill="auto"/>
          <w:lang w:val="en-US" w:eastAsia="en-US" w:bidi="en-US"/>
        </w:rPr>
        <w:t xml:space="preserve"> 1863 ; Hilgenfeld, </w:t>
      </w:r>
      <w:r>
        <w:rPr>
          <w:i/>
          <w:iCs/>
          <w:spacing w:val="0"/>
          <w:w w:val="100"/>
          <w:position w:val="0"/>
          <w:shd w:val="clear" w:color="auto" w:fill="auto"/>
          <w:lang w:val="en-US" w:eastAsia="en-US" w:bidi="en-US"/>
        </w:rPr>
        <w:t xml:space="preserve">Bardesanes, </w:t>
      </w:r>
      <w:r>
        <w:rPr>
          <w:i/>
          <w:iCs/>
          <w:spacing w:val="0"/>
          <w:w w:val="100"/>
          <w:position w:val="0"/>
          <w:shd w:val="clear" w:color="auto" w:fill="auto"/>
          <w:lang w:val="de-DE" w:eastAsia="de-DE" w:bidi="de-DE"/>
        </w:rPr>
        <w:t>der letzte Gnostiker,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1864 ; </w:t>
      </w:r>
      <w:r>
        <w:rPr>
          <w:spacing w:val="0"/>
          <w:w w:val="100"/>
          <w:position w:val="0"/>
          <w:shd w:val="clear" w:color="auto" w:fill="auto"/>
          <w:lang w:val="de-DE" w:eastAsia="de-DE" w:bidi="de-DE"/>
        </w:rPr>
        <w:t xml:space="preserve">Hahn, </w:t>
      </w:r>
      <w:r>
        <w:rPr>
          <w:i/>
          <w:iCs/>
          <w:spacing w:val="0"/>
          <w:w w:val="100"/>
          <w:position w:val="0"/>
          <w:shd w:val="clear" w:color="auto" w:fill="auto"/>
          <w:lang w:val="de-DE" w:eastAsia="de-DE" w:bidi="de-DE"/>
        </w:rPr>
        <w:t xml:space="preserve">Bardesanes Gnosticus </w:t>
      </w:r>
      <w:r>
        <w:rPr>
          <w:i/>
          <w:iCs/>
          <w:spacing w:val="0"/>
          <w:w w:val="100"/>
          <w:position w:val="0"/>
          <w:shd w:val="clear" w:color="auto" w:fill="auto"/>
          <w:lang w:val="la-001" w:eastAsia="la-001" w:bidi="la-001"/>
        </w:rPr>
        <w:t xml:space="preserve">Syrorum primus </w:t>
      </w:r>
      <w:r>
        <w:rPr>
          <w:i/>
          <w:iCs/>
          <w:spacing w:val="0"/>
          <w:w w:val="100"/>
          <w:position w:val="0"/>
          <w:shd w:val="clear" w:color="auto" w:fill="auto"/>
          <w:lang w:val="de-DE" w:eastAsia="de-DE" w:bidi="de-DE"/>
        </w:rPr>
        <w:t>Hymnologus,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1819.</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So </w:t>
      </w:r>
      <w:r>
        <w:rPr>
          <w:spacing w:val="0"/>
          <w:w w:val="100"/>
          <w:position w:val="0"/>
          <w:shd w:val="clear" w:color="auto" w:fill="auto"/>
          <w:lang w:val="en-US" w:eastAsia="en-US" w:bidi="en-US"/>
        </w:rPr>
        <w:t xml:space="preserve">the </w:t>
      </w:r>
      <w:r>
        <w:rPr>
          <w:i/>
          <w:iCs/>
          <w:spacing w:val="0"/>
          <w:w w:val="100"/>
          <w:position w:val="0"/>
          <w:shd w:val="clear" w:color="auto" w:fill="auto"/>
          <w:lang w:val="de-DE" w:eastAsia="de-DE" w:bidi="de-DE"/>
        </w:rPr>
        <w:t xml:space="preserve">Chronicon </w:t>
      </w:r>
      <w:r>
        <w:rPr>
          <w:i/>
          <w:iCs/>
          <w:spacing w:val="0"/>
          <w:w w:val="100"/>
          <w:position w:val="0"/>
          <w:shd w:val="clear" w:color="auto" w:fill="auto"/>
          <w:lang w:val="la-001" w:eastAsia="la-001" w:bidi="la-001"/>
        </w:rPr>
        <w:t>Edessenum,</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Assemani, </w:t>
      </w:r>
      <w:r>
        <w:rPr>
          <w:i/>
          <w:iCs/>
          <w:spacing w:val="0"/>
          <w:w w:val="100"/>
          <w:position w:val="0"/>
          <w:shd w:val="clear" w:color="auto" w:fill="auto"/>
          <w:lang w:val="de-DE" w:eastAsia="de-DE" w:bidi="de-DE"/>
        </w:rPr>
        <w:t>B.O.,</w:t>
      </w:r>
      <w:r>
        <w:rPr>
          <w:spacing w:val="0"/>
          <w:w w:val="100"/>
          <w:position w:val="0"/>
          <w:shd w:val="clear" w:color="auto" w:fill="auto"/>
          <w:lang w:val="de-DE" w:eastAsia="de-DE" w:bidi="de-DE"/>
        </w:rPr>
        <w:t xml:space="preserve"> i. </w:t>
      </w:r>
      <w:r>
        <w:rPr>
          <w:spacing w:val="0"/>
          <w:w w:val="100"/>
          <w:position w:val="0"/>
          <w:shd w:val="clear" w:color="auto" w:fill="auto"/>
          <w:lang w:val="en-US" w:eastAsia="en-US" w:bidi="en-US"/>
        </w:rPr>
        <w:t xml:space="preserve">389, </w:t>
      </w:r>
      <w:r>
        <w:rPr>
          <w:spacing w:val="0"/>
          <w:w w:val="100"/>
          <w:position w:val="0"/>
          <w:shd w:val="clear" w:color="auto" w:fill="auto"/>
          <w:lang w:val="de-DE" w:eastAsia="de-DE" w:bidi="de-DE"/>
        </w:rPr>
        <w:t xml:space="preserve">and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 xml:space="preserve">47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but </w:t>
      </w:r>
      <w:r>
        <w:rPr>
          <w:spacing w:val="0"/>
          <w:w w:val="100"/>
          <w:position w:val="0"/>
          <w:shd w:val="clear" w:color="auto" w:fill="auto"/>
          <w:lang w:val="de-DE" w:eastAsia="de-DE" w:bidi="de-DE"/>
        </w:rPr>
        <w:t xml:space="preserve">Elias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Nisibis, </w:t>
      </w:r>
      <w:r>
        <w:rPr>
          <w:spacing w:val="0"/>
          <w:w w:val="100"/>
          <w:position w:val="0"/>
          <w:shd w:val="clear" w:color="auto" w:fill="auto"/>
          <w:lang w:val="en-US" w:eastAsia="en-US" w:bidi="en-US"/>
        </w:rPr>
        <w:t xml:space="preserve">as cited by Abbeloos in his notes on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places his birth in 134.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47.</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E.g., </w:t>
      </w:r>
      <w:r>
        <w:rPr>
          <w:i/>
          <w:iCs/>
          <w:spacing w:val="0"/>
          <w:w w:val="100"/>
          <w:position w:val="0"/>
          <w:shd w:val="clear" w:color="auto" w:fill="auto"/>
          <w:lang w:val="en-US" w:eastAsia="en-US" w:bidi="en-US"/>
        </w:rPr>
        <w:t>Opera Syr.,</w:t>
      </w:r>
      <w:r>
        <w:rPr>
          <w:spacing w:val="0"/>
          <w:w w:val="100"/>
          <w:position w:val="0"/>
          <w:shd w:val="clear" w:color="auto" w:fill="auto"/>
          <w:lang w:val="en-US" w:eastAsia="en-US" w:bidi="en-US"/>
        </w:rPr>
        <w:t xml:space="preserve"> ii. 439 D, 553 F, last line.</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Compare the hymn in the Syriac Acts of St Thomas (Wright, </w:t>
      </w:r>
      <w:r>
        <w:rPr>
          <w:i/>
          <w:iCs/>
          <w:spacing w:val="0"/>
          <w:w w:val="100"/>
          <w:position w:val="0"/>
          <w:shd w:val="clear" w:color="auto" w:fill="auto"/>
          <w:lang w:val="en-US" w:eastAsia="en-US" w:bidi="en-US"/>
        </w:rPr>
        <w:t>Apocryphal Acts,</w:t>
      </w:r>
      <w:r>
        <w:rPr>
          <w:spacing w:val="0"/>
          <w:w w:val="100"/>
          <w:position w:val="0"/>
          <w:shd w:val="clear" w:color="auto" w:fill="auto"/>
          <w:lang w:val="en-US" w:eastAsia="en-US" w:bidi="en-US"/>
        </w:rPr>
        <w:t xml:space="preserve"> p. 274) ; Lipsius, </w:t>
      </w:r>
      <w:r>
        <w:rPr>
          <w:i/>
          <w:iCs/>
          <w:spacing w:val="0"/>
          <w:w w:val="100"/>
          <w:position w:val="0"/>
          <w:shd w:val="clear" w:color="auto" w:fill="auto"/>
          <w:lang w:val="en-US" w:eastAsia="en-US" w:bidi="en-US"/>
        </w:rPr>
        <w:t>Die Apocryphen-</w:t>
      </w:r>
      <w:r>
        <w:rPr>
          <w:i/>
          <w:iCs/>
          <w:spacing w:val="0"/>
          <w:w w:val="100"/>
          <w:position w:val="0"/>
          <w:shd w:val="clear" w:color="auto" w:fill="auto"/>
          <w:lang w:val="de-DE" w:eastAsia="de-DE" w:bidi="de-DE"/>
        </w:rPr>
        <w:t xml:space="preserve">Apostelgeschichten </w:t>
      </w:r>
      <w:r>
        <w:rPr>
          <w:i/>
          <w:iCs/>
          <w:spacing w:val="0"/>
          <w:w w:val="100"/>
          <w:position w:val="0"/>
          <w:shd w:val="clear" w:color="auto" w:fill="auto"/>
          <w:lang w:val="en-US" w:eastAsia="en-US" w:bidi="en-US"/>
        </w:rPr>
        <w:t xml:space="preserve">und </w:t>
      </w:r>
      <w:r>
        <w:rPr>
          <w:i/>
          <w:iCs/>
          <w:spacing w:val="0"/>
          <w:w w:val="100"/>
          <w:position w:val="0"/>
          <w:shd w:val="clear" w:color="auto" w:fill="auto"/>
          <w:lang w:val="de-DE" w:eastAsia="de-DE" w:bidi="de-DE"/>
        </w:rPr>
        <w:t xml:space="preserve">-Apostellegenden, </w:t>
      </w:r>
      <w:r>
        <w:rPr>
          <w:spacing w:val="0"/>
          <w:w w:val="100"/>
          <w:position w:val="0"/>
          <w:shd w:val="clear" w:color="auto" w:fill="auto"/>
          <w:lang w:val="en-US" w:eastAsia="en-US" w:bidi="en-US"/>
        </w:rPr>
        <w:t xml:space="preserve">i. 292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It was first edited by Cureton, with an English translation, in his </w:t>
      </w:r>
      <w:r>
        <w:rPr>
          <w:i/>
          <w:iCs/>
          <w:spacing w:val="0"/>
          <w:w w:val="100"/>
          <w:position w:val="0"/>
          <w:shd w:val="clear" w:color="auto" w:fill="auto"/>
          <w:lang w:val="la-001" w:eastAsia="la-001" w:bidi="la-001"/>
        </w:rPr>
        <w:t>Spici</w:t>
        <w:softHyphen/>
        <w:t>legium Syriacum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see also T. &amp; T. Clark’s </w:t>
      </w:r>
      <w:r>
        <w:rPr>
          <w:i/>
          <w:iCs/>
          <w:spacing w:val="0"/>
          <w:w w:val="100"/>
          <w:position w:val="0"/>
          <w:shd w:val="clear" w:color="auto" w:fill="auto"/>
          <w:lang w:val="en-US" w:eastAsia="en-US" w:bidi="en-US"/>
        </w:rPr>
        <w:t>Ante-Nicene Christian Library,</w:t>
      </w:r>
      <w:r>
        <w:rPr>
          <w:spacing w:val="0"/>
          <w:w w:val="100"/>
          <w:position w:val="0"/>
          <w:shd w:val="clear" w:color="auto" w:fill="auto"/>
          <w:lang w:val="en-US" w:eastAsia="en-US" w:bidi="en-US"/>
        </w:rPr>
        <w:t xml:space="preserve"> vol. xxii. p. 85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Merx,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25 </w:t>
      </w:r>
      <w:r>
        <w:rPr>
          <w:i/>
          <w:iCs/>
          <w:spacing w:val="0"/>
          <w:w w:val="100"/>
          <w:position w:val="0"/>
          <w:shd w:val="clear" w:color="auto" w:fill="auto"/>
          <w:lang w:val="en-US" w:eastAsia="en-US" w:bidi="en-US"/>
        </w:rPr>
        <w:t>sq.</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See S. E. Assemani, </w:t>
      </w:r>
      <w:r>
        <w:rPr>
          <w:i/>
          <w:iCs/>
          <w:spacing w:val="0"/>
          <w:w w:val="100"/>
          <w:position w:val="0"/>
          <w:shd w:val="clear" w:color="auto" w:fill="auto"/>
          <w:lang w:val="en-US" w:eastAsia="en-US" w:bidi="en-US"/>
        </w:rPr>
        <w:t xml:space="preserve">Acta Sanctorum </w:t>
      </w:r>
      <w:r>
        <w:rPr>
          <w:i/>
          <w:iCs/>
          <w:spacing w:val="0"/>
          <w:w w:val="100"/>
          <w:position w:val="0"/>
          <w:shd w:val="clear" w:color="auto" w:fill="auto"/>
          <w:lang w:val="la-001" w:eastAsia="la-001" w:bidi="la-001"/>
        </w:rPr>
        <w:t>Martyrum,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 10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66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2509" w:val="left"/>
        </w:tabs>
        <w:bidi w:val="0"/>
        <w:spacing w:line="192" w:lineRule="auto"/>
        <w:ind w:left="0" w:firstLine="36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Or </w:t>
      </w:r>
      <w:r>
        <w:rPr>
          <w:spacing w:val="0"/>
          <w:w w:val="100"/>
          <w:position w:val="0"/>
          <w:shd w:val="clear" w:color="auto" w:fill="auto"/>
          <w:lang w:val="fr-FR" w:eastAsia="fr-FR" w:bidi="fr-FR"/>
        </w:rPr>
        <w:t xml:space="preserve">'Ebêdh-yëshû', </w:t>
      </w:r>
      <w:r>
        <w:rPr>
          <w:spacing w:val="0"/>
          <w:w w:val="100"/>
          <w:position w:val="0"/>
          <w:shd w:val="clear" w:color="auto" w:fill="auto"/>
          <w:lang w:val="en-US" w:eastAsia="en-US" w:bidi="en-US"/>
        </w:rPr>
        <w:t xml:space="preserve">bishop of Nisibis, whose bibliographical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has been edited by Abraham Ecchellensis, Rome, 1653, and by J. S. Assemani in his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There is an English translation of it by Badger, </w:t>
      </w:r>
      <w:r>
        <w:rPr>
          <w:i/>
          <w:iCs/>
          <w:spacing w:val="0"/>
          <w:w w:val="100"/>
          <w:position w:val="0"/>
          <w:shd w:val="clear" w:color="auto" w:fill="auto"/>
          <w:lang w:val="en-US" w:eastAsia="en-US" w:bidi="en-US"/>
        </w:rPr>
        <w:t xml:space="preserve">The Nestorians, </w:t>
      </w:r>
      <w:r>
        <w:rPr>
          <w:spacing w:val="0"/>
          <w:w w:val="100"/>
          <w:position w:val="0"/>
          <w:shd w:val="clear" w:color="auto" w:fill="auto"/>
          <w:lang w:val="en-US" w:eastAsia="en-US" w:bidi="en-US"/>
        </w:rPr>
        <w:t>ii. 361-379.</w:t>
        <w:tab/>
      </w:r>
    </w:p>
    <w:p>
      <w:pPr>
        <w:pStyle w:val="Style7"/>
        <w:keepNext w:val="0"/>
        <w:keepLines w:val="0"/>
        <w:widowControl w:val="0"/>
        <w:shd w:val="clear" w:color="auto" w:fill="auto"/>
        <w:tabs>
          <w:tab w:pos="2689" w:val="left"/>
        </w:tabs>
        <w:bidi w:val="0"/>
        <w:spacing w:line="192" w:lineRule="auto"/>
        <w:ind w:left="0" w:firstLine="360"/>
        <w:jc w:val="left"/>
      </w:pPr>
      <w:r>
        <w:rPr>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iii. 1, 51.</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Assemani, </w:t>
      </w:r>
      <w:r>
        <w:rPr>
          <w:i/>
          <w:iCs/>
          <w:spacing w:val="0"/>
          <w:w w:val="100"/>
          <w:position w:val="0"/>
          <w:shd w:val="clear" w:color="auto" w:fill="auto"/>
          <w:lang w:val="en-US" w:eastAsia="en-US" w:bidi="en-US"/>
        </w:rPr>
        <w:t xml:space="preserve">Acta Sanctorum </w:t>
      </w:r>
      <w:r>
        <w:rPr>
          <w:i/>
          <w:iCs/>
          <w:spacing w:val="0"/>
          <w:w w:val="100"/>
          <w:position w:val="0"/>
          <w:shd w:val="clear" w:color="auto" w:fill="auto"/>
          <w:lang w:val="la-001" w:eastAsia="la-001" w:bidi="la-001"/>
        </w:rPr>
        <w:t>Martyrum,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 5 ; Rosen,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p. 14, col. 2, aa ;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 xml:space="preserve">Ephraemi, tec., 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 424.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Kurzes Verzeichniss der </w:t>
      </w:r>
      <w:r>
        <w:rPr>
          <w:i/>
          <w:iCs/>
          <w:spacing w:val="0"/>
          <w:w w:val="100"/>
          <w:position w:val="0"/>
          <w:shd w:val="clear" w:color="auto" w:fill="auto"/>
          <w:lang w:val="en-US" w:eastAsia="en-US" w:bidi="en-US"/>
        </w:rPr>
        <w:t xml:space="preserve">Sachau'schen </w:t>
      </w:r>
      <w:r>
        <w:rPr>
          <w:i/>
          <w:iCs/>
          <w:spacing w:val="0"/>
          <w:w w:val="100"/>
          <w:position w:val="0"/>
          <w:shd w:val="clear" w:color="auto" w:fill="auto"/>
          <w:lang w:val="de-DE" w:eastAsia="de-DE" w:bidi="de-DE"/>
        </w:rPr>
        <w:t xml:space="preserve">Sammlung syrischer Handschriften, </w:t>
      </w:r>
      <w:r>
        <w:rPr>
          <w:spacing w:val="0"/>
          <w:w w:val="100"/>
          <w:position w:val="0"/>
          <w:shd w:val="clear" w:color="auto" w:fill="auto"/>
          <w:lang w:val="de-DE" w:eastAsia="de-DE" w:bidi="de-DE"/>
        </w:rPr>
        <w:t xml:space="preserve">Berlin, </w:t>
      </w:r>
      <w:r>
        <w:rPr>
          <w:spacing w:val="0"/>
          <w:w w:val="100"/>
          <w:position w:val="0"/>
          <w:shd w:val="clear" w:color="auto" w:fill="auto"/>
          <w:lang w:val="en-US" w:eastAsia="en-US" w:bidi="en-US"/>
        </w:rPr>
        <w:t xml:space="preserve">1885, </w:t>
      </w:r>
      <w:r>
        <w:rPr>
          <w:spacing w:val="0"/>
          <w:w w:val="100"/>
          <w:position w:val="0"/>
          <w:shd w:val="clear" w:color="auto" w:fill="auto"/>
          <w:lang w:val="de-DE" w:eastAsia="de-DE" w:bidi="de-DE"/>
        </w:rPr>
        <w:t xml:space="preserve">p. x. and No. </w:t>
      </w:r>
      <w:r>
        <w:rPr>
          <w:spacing w:val="0"/>
          <w:w w:val="100"/>
          <w:position w:val="0"/>
          <w:shd w:val="clear" w:color="auto" w:fill="auto"/>
          <w:lang w:val="en-US" w:eastAsia="en-US" w:bidi="en-US"/>
        </w:rPr>
        <w:t>108, 3.</w:t>
      </w:r>
    </w:p>
    <w:p>
      <w:pPr>
        <w:pStyle w:val="Style7"/>
        <w:keepNext w:val="0"/>
        <w:keepLines w:val="0"/>
        <w:widowControl w:val="0"/>
        <w:shd w:val="clear" w:color="auto" w:fill="auto"/>
        <w:tabs>
          <w:tab w:pos="331" w:val="left"/>
        </w:tabs>
        <w:bidi w:val="0"/>
        <w:spacing w:line="197" w:lineRule="auto"/>
        <w:ind w:left="0" w:firstLine="36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ab/>
        <w:t xml:space="preserve">Kαι </w:t>
      </w:r>
      <w:r>
        <w:rPr>
          <w:i/>
          <w:iCs/>
          <w:spacing w:val="0"/>
          <w:w w:val="100"/>
          <w:position w:val="0"/>
          <w:shd w:val="clear" w:color="auto" w:fill="auto"/>
          <w:lang w:val="en-US" w:eastAsia="en-US" w:bidi="en-US"/>
        </w:rPr>
        <w:t>'∑υρ</w:t>
      </w:r>
      <w:r>
        <w:rPr>
          <w:i/>
          <w:iCs/>
          <w:spacing w:val="0"/>
          <w:w w:val="100"/>
          <w:position w:val="0"/>
          <w:shd w:val="clear" w:color="auto" w:fill="auto"/>
          <w:lang w:val="en-US" w:eastAsia="en-US" w:bidi="en-US"/>
        </w:rPr>
        <w:t>ιής</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 xml:space="preserve">πέδον </w:t>
      </w:r>
      <w:r>
        <w:rPr>
          <w:i/>
          <w:iCs/>
          <w:spacing w:val="0"/>
          <w:w w:val="100"/>
          <w:position w:val="0"/>
          <w:shd w:val="clear" w:color="auto" w:fill="auto"/>
          <w:lang w:val="el-GR" w:eastAsia="el-GR" w:bidi="el-GR"/>
        </w:rPr>
        <w:t>ειδα</w:t>
      </w:r>
      <w:r>
        <w:rPr>
          <w:i/>
          <w:iCs/>
          <w:spacing w:val="0"/>
          <w:w w:val="100"/>
          <w:position w:val="0"/>
          <w:shd w:val="clear" w:color="auto" w:fill="auto"/>
          <w:lang w:val="la-001" w:eastAsia="la-001" w:bidi="la-001"/>
        </w:rPr>
        <w:t xml:space="preserve"> </w:t>
      </w:r>
      <w:r>
        <w:rPr>
          <w:i/>
          <w:iCs/>
          <w:spacing w:val="0"/>
          <w:w w:val="100"/>
          <w:position w:val="0"/>
          <w:shd w:val="clear" w:color="auto" w:fill="auto"/>
          <w:lang w:val="el-GR" w:eastAsia="el-GR" w:bidi="el-GR"/>
        </w:rPr>
        <w:t xml:space="preserve">καί άστςα πάντα, Έίσιβιν, Ευφράτην διαβάς; </w:t>
      </w:r>
      <w:r>
        <w:rPr>
          <w:spacing w:val="0"/>
          <w:w w:val="100"/>
          <w:position w:val="0"/>
          <w:shd w:val="clear" w:color="auto" w:fill="auto"/>
          <w:lang w:val="en-US" w:eastAsia="en-US" w:bidi="en-US"/>
        </w:rPr>
        <w:t xml:space="preserve">Lightfoot, S. </w:t>
      </w:r>
      <w:r>
        <w:rPr>
          <w:i/>
          <w:iCs/>
          <w:spacing w:val="0"/>
          <w:w w:val="100"/>
          <w:position w:val="0"/>
          <w:shd w:val="clear" w:color="auto" w:fill="auto"/>
          <w:lang w:val="en-US" w:eastAsia="en-US" w:bidi="en-US"/>
        </w:rPr>
        <w:t>Ignatius,</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480.</w:t>
      </w:r>
    </w:p>
    <w:p>
      <w:pPr>
        <w:pStyle w:val="Style7"/>
        <w:keepNext w:val="0"/>
        <w:keepLines w:val="0"/>
        <w:widowControl w:val="0"/>
        <w:shd w:val="clear" w:color="auto" w:fill="auto"/>
        <w:tabs>
          <w:tab w:pos="335" w:val="left"/>
        </w:tabs>
        <w:bidi w:val="0"/>
        <w:spacing w:line="197" w:lineRule="auto"/>
        <w:ind w:left="0" w:firstLine="360"/>
        <w:jc w:val="left"/>
      </w:pP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ab/>
        <w:t xml:space="preserve">This date is given by the </w:t>
      </w:r>
      <w:r>
        <w:rPr>
          <w:i/>
          <w:iCs/>
          <w:spacing w:val="0"/>
          <w:w w:val="100"/>
          <w:position w:val="0"/>
          <w:shd w:val="clear" w:color="auto" w:fill="auto"/>
          <w:lang w:val="en-US" w:eastAsia="en-US" w:bidi="en-US"/>
        </w:rPr>
        <w:t>Chronic. Edess. (B.0.,</w:t>
      </w:r>
      <w:r>
        <w:rPr>
          <w:spacing w:val="0"/>
          <w:w w:val="100"/>
          <w:position w:val="0"/>
          <w:shd w:val="clear" w:color="auto" w:fill="auto"/>
          <w:lang w:val="en-US" w:eastAsia="en-US" w:bidi="en-US"/>
        </w:rPr>
        <w:t xml:space="preserve"> i. 395), by Dionysius of Tell-</w:t>
      </w:r>
    </w:p>
    <w:p>
      <w:pPr>
        <w:pStyle w:val="Style7"/>
        <w:keepNext w:val="0"/>
        <w:keepLines w:val="0"/>
        <w:widowControl w:val="0"/>
        <w:shd w:val="clear" w:color="auto" w:fill="auto"/>
        <w:tabs>
          <w:tab w:pos="1210" w:val="left"/>
        </w:tabs>
        <w:bidi w:val="0"/>
        <w:spacing w:line="197" w:lineRule="auto"/>
        <w:ind w:left="0" w:firstLine="0"/>
        <w:jc w:val="left"/>
      </w:pPr>
      <w:r>
        <w:rPr>
          <w:spacing w:val="0"/>
          <w:w w:val="100"/>
          <w:position w:val="0"/>
          <w:shd w:val="clear" w:color="auto" w:fill="auto"/>
          <w:lang w:val="fr-FR" w:eastAsia="fr-FR" w:bidi="fr-FR"/>
        </w:rPr>
        <w:t xml:space="preserve">Mahrê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17), by the so-called </w:t>
      </w:r>
      <w:r>
        <w:rPr>
          <w:i/>
          <w:iCs/>
          <w:spacing w:val="0"/>
          <w:w w:val="100"/>
          <w:position w:val="0"/>
          <w:shd w:val="clear" w:color="auto" w:fill="auto"/>
          <w:lang w:val="en-US" w:eastAsia="en-US" w:bidi="en-US"/>
        </w:rPr>
        <w:t>Liber Chalipharum</w:t>
      </w:r>
      <w:r>
        <w:rPr>
          <w:spacing w:val="0"/>
          <w:w w:val="100"/>
          <w:position w:val="0"/>
          <w:shd w:val="clear" w:color="auto" w:fill="auto"/>
          <w:lang w:val="en-US" w:eastAsia="en-US" w:bidi="en-US"/>
        </w:rPr>
        <w:t xml:space="preserve"> (in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 4), by Elias of Nisibis (see Abbeloos’s note in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31), and inferentially by Ephraim (Bickell, S. </w:t>
      </w:r>
      <w:r>
        <w:rPr>
          <w:i/>
          <w:iCs/>
          <w:spacing w:val="0"/>
          <w:w w:val="100"/>
          <w:position w:val="0"/>
          <w:shd w:val="clear" w:color="auto" w:fill="auto"/>
          <w:lang w:val="en-US" w:eastAsia="en-US" w:bidi="en-US"/>
        </w:rPr>
        <w:t xml:space="preserve">Ephraemi Syri Carmina Nisibena, </w:t>
      </w:r>
      <w:r>
        <w:rPr>
          <w:spacing w:val="0"/>
          <w:w w:val="100"/>
          <w:position w:val="0"/>
          <w:shd w:val="clear" w:color="auto" w:fill="auto"/>
          <w:lang w:val="en-US" w:eastAsia="en-US" w:bidi="en-US"/>
        </w:rPr>
        <w:t>p. 20).</w:t>
        <w:tab/>
      </w:r>
    </w:p>
    <w:p>
      <w:pPr>
        <w:pStyle w:val="Style7"/>
        <w:keepNext w:val="0"/>
        <w:keepLines w:val="0"/>
        <w:widowControl w:val="0"/>
        <w:shd w:val="clear" w:color="auto" w:fill="auto"/>
        <w:tabs>
          <w:tab w:pos="1210" w:val="left"/>
        </w:tabs>
        <w:bidi w:val="0"/>
        <w:spacing w:line="197" w:lineRule="auto"/>
        <w:ind w:left="0" w:firstLine="0"/>
        <w:jc w:val="left"/>
      </w:pP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In his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Viris Illustribus,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written before 496.</w:t>
      </w:r>
    </w:p>
    <w:p>
      <w:pPr>
        <w:pStyle w:val="Style7"/>
        <w:keepNext w:val="0"/>
        <w:keepLines w:val="0"/>
        <w:widowControl w:val="0"/>
        <w:shd w:val="clear" w:color="auto" w:fill="auto"/>
        <w:tabs>
          <w:tab w:pos="281" w:val="left"/>
        </w:tabs>
        <w:bidi w:val="0"/>
        <w:spacing w:line="197" w:lineRule="auto"/>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ab/>
        <w:t>Published by N. Antonelli (Rome, 1756) with a Latin translation, and re</w:t>
        <w:softHyphen/>
        <w:t xml:space="preserve">printed in Gallaιidius, </w:t>
      </w:r>
      <w:r>
        <w:rPr>
          <w:i/>
          <w:iCs/>
          <w:spacing w:val="0"/>
          <w:w w:val="100"/>
          <w:position w:val="0"/>
          <w:shd w:val="clear" w:color="auto" w:fill="auto"/>
          <w:lang w:val="en-US" w:eastAsia="en-US" w:bidi="en-US"/>
        </w:rPr>
        <w:t>Bibl. Vet. Patrum,</w:t>
      </w:r>
      <w:r>
        <w:rPr>
          <w:spacing w:val="0"/>
          <w:w w:val="100"/>
          <w:position w:val="0"/>
          <w:shd w:val="clear" w:color="auto" w:fill="auto"/>
          <w:lang w:val="en-US" w:eastAsia="en-US" w:bidi="en-US"/>
        </w:rPr>
        <w:t xml:space="preserve"> vol. v. The mistake has passed (no doubt through the Arabic) to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translation of the fifth homily ; see </w:t>
      </w:r>
      <w:r>
        <w:rPr>
          <w:spacing w:val="0"/>
          <w:w w:val="100"/>
          <w:position w:val="0"/>
          <w:shd w:val="clear" w:color="auto" w:fill="auto"/>
          <w:lang w:val="de-DE" w:eastAsia="de-DE" w:bidi="de-DE"/>
        </w:rPr>
        <w:t xml:space="preserve">Zotenberg, </w:t>
      </w:r>
      <w:r>
        <w:rPr>
          <w:i/>
          <w:iCs/>
          <w:spacing w:val="0"/>
          <w:w w:val="100"/>
          <w:position w:val="0"/>
          <w:shd w:val="clear" w:color="auto" w:fill="auto"/>
          <w:lang w:val="fr-FR" w:eastAsia="fr-FR" w:bidi="fr-FR"/>
        </w:rPr>
        <w:t xml:space="preserve">Cotai, des </w:t>
      </w:r>
      <w:r>
        <w:rPr>
          <w:i/>
          <w:iCs/>
          <w:spacing w:val="0"/>
          <w:w w:val="100"/>
          <w:position w:val="0"/>
          <w:shd w:val="clear" w:color="auto" w:fill="auto"/>
          <w:lang w:val="en-US" w:eastAsia="en-US" w:bidi="en-US"/>
        </w:rPr>
        <w:t xml:space="preserve">MSS. </w:t>
      </w:r>
      <w:r>
        <w:rPr>
          <w:i/>
          <w:iCs/>
          <w:spacing w:val="0"/>
          <w:w w:val="100"/>
          <w:position w:val="0"/>
          <w:shd w:val="clear" w:color="auto" w:fill="auto"/>
          <w:lang w:val="fr-FR" w:eastAsia="fr-FR" w:bidi="fr-FR"/>
        </w:rPr>
        <w:t>Éthiopiens de la Bibl. Nat.,</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248,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No. </w:t>
      </w:r>
      <w:r>
        <w:rPr>
          <w:spacing w:val="0"/>
          <w:w w:val="100"/>
          <w:position w:val="0"/>
          <w:shd w:val="clear" w:color="auto" w:fill="auto"/>
          <w:lang w:val="en-US" w:eastAsia="en-US" w:bidi="en-US"/>
        </w:rPr>
        <w:t>17.</w:t>
      </w:r>
    </w:p>
    <w:p>
      <w:pPr>
        <w:pStyle w:val="Style7"/>
        <w:keepNext w:val="0"/>
        <w:keepLines w:val="0"/>
        <w:widowControl w:val="0"/>
        <w:shd w:val="clear" w:color="auto" w:fill="auto"/>
        <w:tabs>
          <w:tab w:pos="277" w:val="left"/>
        </w:tabs>
        <w:bidi w:val="0"/>
        <w:spacing w:line="197" w:lineRule="auto"/>
        <w:ind w:left="0" w:firstLine="360"/>
        <w:jc w:val="left"/>
      </w:pP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ab/>
        <w:t xml:space="preserve">See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Lagarde, </w:t>
      </w:r>
      <w:r>
        <w:rPr>
          <w:i/>
          <w:iCs/>
          <w:spacing w:val="0"/>
          <w:w w:val="100"/>
          <w:position w:val="0"/>
          <w:shd w:val="clear" w:color="auto" w:fill="auto"/>
          <w:lang w:val="fr-FR" w:eastAsia="fr-FR" w:bidi="fr-FR"/>
        </w:rPr>
        <w:t>Anal. Syr.,</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108 </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The Homilies of Aphraates,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ed. wright, p. </w:t>
      </w:r>
      <w:r>
        <w:rPr>
          <w:spacing w:val="0"/>
          <w:w w:val="100"/>
          <w:position w:val="0"/>
          <w:shd w:val="clear" w:color="auto" w:fill="auto"/>
          <w:lang w:val="en-US" w:eastAsia="en-US" w:bidi="en-US"/>
        </w:rPr>
        <w:t xml:space="preserve">19 </w:t>
      </w:r>
      <w:r>
        <w:rPr>
          <w:spacing w:val="0"/>
          <w:w w:val="100"/>
          <w:position w:val="0"/>
          <w:shd w:val="clear" w:color="auto" w:fill="auto"/>
          <w:lang w:val="fr-FR" w:eastAsia="fr-FR" w:bidi="fr-FR"/>
        </w:rPr>
        <w:t xml:space="preserve">; Ryssel, </w:t>
      </w:r>
      <w:r>
        <w:rPr>
          <w:i/>
          <w:iCs/>
          <w:spacing w:val="0"/>
          <w:w w:val="100"/>
          <w:position w:val="0"/>
          <w:shd w:val="clear" w:color="auto" w:fill="auto"/>
          <w:lang w:val="de-DE" w:eastAsia="de-DE" w:bidi="de-DE"/>
        </w:rPr>
        <w:t>Ein Brief Georgs, Bischofs der 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1883.</w:t>
      </w:r>
    </w:p>
    <w:p>
      <w:pPr>
        <w:pStyle w:val="Style7"/>
        <w:keepNext w:val="0"/>
        <w:keepLines w:val="0"/>
        <w:widowControl w:val="0"/>
        <w:shd w:val="clear" w:color="auto" w:fill="auto"/>
        <w:tabs>
          <w:tab w:pos="1645" w:val="left"/>
          <w:tab w:pos="2765" w:val="left"/>
        </w:tabs>
        <w:bidi w:val="0"/>
        <w:spacing w:line="197" w:lineRule="auto"/>
        <w:ind w:left="0" w:firstLine="360"/>
        <w:jc w:val="left"/>
      </w:pP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34.</w:t>
        <w:tab/>
      </w:r>
    </w:p>
    <w:p>
      <w:pPr>
        <w:pStyle w:val="Style7"/>
        <w:keepNext w:val="0"/>
        <w:keepLines w:val="0"/>
        <w:widowControl w:val="0"/>
        <w:shd w:val="clear" w:color="auto" w:fill="auto"/>
        <w:tabs>
          <w:tab w:pos="1645" w:val="left"/>
          <w:tab w:pos="2765"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21</w:t>
      </w:r>
      <w:r>
        <w:rPr>
          <w:b/>
          <w:bCs/>
          <w:spacing w:val="0"/>
          <w:w w:val="100"/>
          <w:position w:val="0"/>
          <w:sz w:val="11"/>
          <w:szCs w:val="11"/>
          <w:shd w:val="clear" w:color="auto" w:fill="auto"/>
          <w:lang w:val="en-US" w:eastAsia="en-US" w:bidi="en-US"/>
        </w:rPr>
        <w:t xml:space="preserve"> </w:t>
      </w:r>
      <w:r>
        <w:rPr>
          <w:i/>
          <w:iCs/>
          <w:spacing w:val="0"/>
          <w:w w:val="100"/>
          <w:position w:val="0"/>
          <w:shd w:val="clear" w:color="auto" w:fill="auto"/>
          <w:lang w:val="de-DE" w:eastAsia="de-DE" w:bidi="de-DE"/>
        </w:rPr>
        <w:t>B.O.,</w:t>
      </w:r>
      <w:r>
        <w:rPr>
          <w:spacing w:val="0"/>
          <w:w w:val="100"/>
          <w:position w:val="0"/>
          <w:shd w:val="clear" w:color="auto" w:fill="auto"/>
          <w:lang w:val="de-DE" w:eastAsia="de-DE" w:bidi="de-DE"/>
        </w:rPr>
        <w:t xml:space="preserve"> iii. </w:t>
      </w:r>
      <w:r>
        <w:rPr>
          <w:spacing w:val="0"/>
          <w:w w:val="100"/>
          <w:position w:val="0"/>
          <w:shd w:val="clear" w:color="auto" w:fill="auto"/>
          <w:lang w:val="en-US" w:eastAsia="en-US" w:bidi="en-US"/>
        </w:rPr>
        <w:t>1, 85.</w:t>
        <w:tab/>
      </w:r>
    </w:p>
    <w:p>
      <w:pPr>
        <w:pStyle w:val="Style7"/>
        <w:keepNext w:val="0"/>
        <w:keepLines w:val="0"/>
        <w:widowControl w:val="0"/>
        <w:shd w:val="clear" w:color="auto" w:fill="auto"/>
        <w:tabs>
          <w:tab w:pos="1645" w:val="left"/>
          <w:tab w:pos="2765" w:val="left"/>
        </w:tabs>
        <w:bidi w:val="0"/>
        <w:spacing w:line="197"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See Wright, </w:t>
      </w:r>
      <w:r>
        <w:rPr>
          <w:i/>
          <w:iCs/>
          <w:spacing w:val="0"/>
          <w:w w:val="100"/>
          <w:position w:val="0"/>
          <w:shd w:val="clear" w:color="auto" w:fill="auto"/>
          <w:lang w:val="de-DE" w:eastAsia="de-DE" w:bidi="de-DE"/>
        </w:rPr>
        <w:t>Aphraates,</w:t>
      </w:r>
      <w:r>
        <w:rPr>
          <w:spacing w:val="0"/>
          <w:w w:val="100"/>
          <w:position w:val="0"/>
          <w:shd w:val="clear" w:color="auto" w:fill="auto"/>
          <w:lang w:val="de-DE" w:eastAsia="de-DE" w:bidi="de-DE"/>
        </w:rPr>
        <w:t xml:space="preserve"> p. </w:t>
      </w:r>
      <w:r>
        <w:rPr>
          <w:spacing w:val="0"/>
          <w:w w:val="100"/>
          <w:position w:val="0"/>
          <w:shd w:val="clear" w:color="auto" w:fill="auto"/>
          <w:lang w:val="en-US" w:eastAsia="en-US" w:bidi="en-US"/>
        </w:rPr>
        <w:t>38.</w:t>
      </w:r>
    </w:p>
    <w:p>
      <w:pPr>
        <w:pStyle w:val="Style7"/>
        <w:keepNext w:val="0"/>
        <w:keepLines w:val="0"/>
        <w:widowControl w:val="0"/>
        <w:shd w:val="clear" w:color="auto" w:fill="auto"/>
        <w:tabs>
          <w:tab w:pos="2628"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23</w:t>
      </w:r>
      <w:r>
        <w:rPr>
          <w:b/>
          <w:bCs/>
          <w:spacing w:val="0"/>
          <w:w w:val="100"/>
          <w:position w:val="0"/>
          <w:sz w:val="11"/>
          <w:szCs w:val="11"/>
          <w:shd w:val="clear" w:color="auto" w:fill="auto"/>
          <w:lang w:val="en-US" w:eastAsia="en-US" w:bidi="en-US"/>
        </w:rPr>
        <w:t xml:space="preserve"> </w:t>
      </w:r>
      <w:r>
        <w:rPr>
          <w:b/>
          <w:bCs/>
          <w:spacing w:val="0"/>
          <w:w w:val="100"/>
          <w:position w:val="0"/>
          <w:sz w:val="11"/>
          <w:szCs w:val="11"/>
          <w:shd w:val="clear" w:color="auto" w:fill="auto"/>
          <w:lang w:val="de-DE" w:eastAsia="de-DE" w:bidi="de-DE"/>
        </w:rPr>
        <w:t xml:space="preserve">Wright, </w:t>
      </w:r>
      <w:r>
        <w:rPr>
          <w:i/>
          <w:iCs/>
          <w:spacing w:val="0"/>
          <w:w w:val="100"/>
          <w:position w:val="0"/>
          <w:shd w:val="clear" w:color="auto" w:fill="auto"/>
          <w:lang w:val="en-US" w:eastAsia="en-US" w:bidi="en-US"/>
        </w:rPr>
        <w:t>Aphraates,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440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 xml:space="preserve">507 </w:t>
      </w:r>
      <w:r>
        <w:rPr>
          <w:spacing w:val="0"/>
          <w:w w:val="100"/>
          <w:position w:val="0"/>
          <w:shd w:val="clear" w:color="auto" w:fill="auto"/>
          <w:lang w:val="de-DE" w:eastAsia="de-DE" w:bidi="de-DE"/>
        </w:rPr>
        <w:t xml:space="preserve">; comp. Sasse, </w:t>
      </w:r>
      <w:r>
        <w:rPr>
          <w:i/>
          <w:iCs/>
          <w:spacing w:val="0"/>
          <w:w w:val="100"/>
          <w:position w:val="0"/>
          <w:shd w:val="clear" w:color="auto" w:fill="auto"/>
          <w:lang w:val="en-US" w:eastAsia="en-US" w:bidi="en-US"/>
        </w:rPr>
        <w:t xml:space="preserve">Prolegomena </w:t>
      </w:r>
      <w:r>
        <w:rPr>
          <w:i/>
          <w:iCs/>
          <w:spacing w:val="0"/>
          <w:w w:val="100"/>
          <w:position w:val="0"/>
          <w:shd w:val="clear" w:color="auto" w:fill="auto"/>
          <w:lang w:val="de-DE" w:eastAsia="de-DE" w:bidi="de-DE"/>
        </w:rPr>
        <w:t xml:space="preserve">in Aphr. Sap. Pers. </w:t>
      </w:r>
      <w:r>
        <w:rPr>
          <w:i/>
          <w:iCs/>
          <w:spacing w:val="0"/>
          <w:w w:val="100"/>
          <w:position w:val="0"/>
          <w:shd w:val="clear" w:color="auto" w:fill="auto"/>
          <w:lang w:val="la-001" w:eastAsia="la-001" w:bidi="la-001"/>
        </w:rPr>
        <w:t xml:space="preserve">Sermones </w:t>
      </w:r>
      <w:r>
        <w:rPr>
          <w:i/>
          <w:iCs/>
          <w:spacing w:val="0"/>
          <w:w w:val="100"/>
          <w:position w:val="0"/>
          <w:shd w:val="clear" w:color="auto" w:fill="auto"/>
          <w:lang w:val="de-DE" w:eastAsia="de-DE" w:bidi="de-DE"/>
        </w:rPr>
        <w:t>Homileticos,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1878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J. Forget, </w:t>
      </w:r>
      <w:r>
        <w:rPr>
          <w:i/>
          <w:iCs/>
          <w:spacing w:val="0"/>
          <w:w w:val="100"/>
          <w:position w:val="0"/>
          <w:shd w:val="clear" w:color="auto" w:fill="auto"/>
          <w:lang w:val="de-DE" w:eastAsia="de-DE" w:bidi="de-DE"/>
        </w:rPr>
        <w:t xml:space="preserve">De Vita et </w:t>
      </w:r>
      <w:r>
        <w:rPr>
          <w:i/>
          <w:iCs/>
          <w:spacing w:val="0"/>
          <w:w w:val="100"/>
          <w:position w:val="0"/>
          <w:shd w:val="clear" w:color="auto" w:fill="auto"/>
          <w:lang w:val="la-001" w:eastAsia="la-001" w:bidi="la-001"/>
        </w:rPr>
        <w:t xml:space="preserve">Scriptis </w:t>
      </w:r>
      <w:r>
        <w:rPr>
          <w:i/>
          <w:iCs/>
          <w:spacing w:val="0"/>
          <w:w w:val="100"/>
          <w:position w:val="0"/>
          <w:shd w:val="clear" w:color="auto" w:fill="auto"/>
          <w:lang w:val="de-DE" w:eastAsia="de-DE" w:bidi="de-DE"/>
        </w:rPr>
        <w:t xml:space="preserve">Aphr., Sap. </w:t>
      </w:r>
      <w:r>
        <w:rPr>
          <w:i/>
          <w:iCs/>
          <w:spacing w:val="0"/>
          <w:w w:val="100"/>
          <w:position w:val="0"/>
          <w:shd w:val="clear" w:color="auto" w:fill="auto"/>
          <w:lang w:val="fr-FR" w:eastAsia="fr-FR" w:bidi="fr-FR"/>
        </w:rPr>
        <w:t xml:space="preserve">Persæ, </w:t>
      </w:r>
      <w:r>
        <w:rPr>
          <w:spacing w:val="0"/>
          <w:w w:val="100"/>
          <w:position w:val="0"/>
          <w:shd w:val="clear" w:color="auto" w:fill="auto"/>
          <w:lang w:val="de-DE" w:eastAsia="de-DE" w:bidi="de-DE"/>
        </w:rPr>
        <w:t xml:space="preserve">1S82; Bickell in Thalhofer, </w:t>
      </w:r>
      <w:r>
        <w:rPr>
          <w:i/>
          <w:iCs/>
          <w:spacing w:val="0"/>
          <w:w w:val="100"/>
          <w:position w:val="0"/>
          <w:shd w:val="clear" w:color="auto" w:fill="auto"/>
          <w:lang w:val="de-DE" w:eastAsia="de-DE" w:bidi="de-DE"/>
        </w:rPr>
        <w:t>Bibliothek der Kirchenväter,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102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103, where eight of the homilies are translated.</w:t>
        <w:tab/>
      </w:r>
    </w:p>
    <w:p>
      <w:pPr>
        <w:pStyle w:val="Style7"/>
        <w:keepNext w:val="0"/>
        <w:keepLines w:val="0"/>
        <w:widowControl w:val="0"/>
        <w:shd w:val="clear" w:color="auto" w:fill="auto"/>
        <w:tabs>
          <w:tab w:pos="2808" w:val="left"/>
        </w:tabs>
        <w:bidi w:val="0"/>
        <w:spacing w:line="197" w:lineRule="auto"/>
        <w:ind w:left="0" w:firstLine="360"/>
        <w:jc w:val="left"/>
      </w:pP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More correctly Aphrem.</w:t>
      </w:r>
    </w:p>
    <w:p>
      <w:pPr>
        <w:pStyle w:val="Style7"/>
        <w:keepNext w:val="0"/>
        <w:keepLines w:val="0"/>
        <w:widowControl w:val="0"/>
        <w:shd w:val="clear" w:color="auto" w:fill="auto"/>
        <w:tabs>
          <w:tab w:pos="281" w:val="left"/>
        </w:tabs>
        <w:bidi w:val="0"/>
        <w:spacing w:line="197" w:lineRule="auto"/>
        <w:ind w:left="0" w:firstLine="360"/>
        <w:jc w:val="left"/>
      </w:pP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ab/>
        <w:t xml:space="preserve">See the </w:t>
      </w:r>
      <w:r>
        <w:rPr>
          <w:i/>
          <w:iCs/>
          <w:spacing w:val="0"/>
          <w:w w:val="100"/>
          <w:position w:val="0"/>
          <w:shd w:val="clear" w:color="auto" w:fill="auto"/>
          <w:lang w:val="en-US" w:eastAsia="en-US" w:bidi="en-US"/>
        </w:rPr>
        <w:t>Acta S. Ephraemi</w:t>
      </w:r>
      <w:r>
        <w:rPr>
          <w:spacing w:val="0"/>
          <w:w w:val="100"/>
          <w:position w:val="0"/>
          <w:shd w:val="clear" w:color="auto" w:fill="auto"/>
          <w:lang w:val="en-US" w:eastAsia="en-US" w:bidi="en-US"/>
        </w:rPr>
        <w:t xml:space="preserve"> in the Roman ed. of his works by Peter </w:t>
      </w:r>
      <w:r>
        <w:rPr>
          <w:spacing w:val="0"/>
          <w:w w:val="100"/>
          <w:position w:val="0"/>
          <w:shd w:val="clear" w:color="auto" w:fill="auto"/>
          <w:lang w:val="de-DE" w:eastAsia="de-DE" w:bidi="de-DE"/>
        </w:rPr>
        <w:t xml:space="preserve">Mobärak </w:t>
      </w:r>
      <w:r>
        <w:rPr>
          <w:spacing w:val="0"/>
          <w:w w:val="100"/>
          <w:position w:val="0"/>
          <w:shd w:val="clear" w:color="auto" w:fill="auto"/>
          <w:lang w:val="en-US" w:eastAsia="en-US" w:bidi="en-US"/>
        </w:rPr>
        <w:t xml:space="preserve">(Petrus </w:t>
      </w:r>
      <w:r>
        <w:rPr>
          <w:spacing w:val="0"/>
          <w:w w:val="100"/>
          <w:position w:val="0"/>
          <w:shd w:val="clear" w:color="auto" w:fill="auto"/>
          <w:lang w:val="la-001" w:eastAsia="la-001" w:bidi="la-001"/>
        </w:rPr>
        <w:t xml:space="preserve">Benedictus) </w:t>
      </w:r>
      <w:r>
        <w:rPr>
          <w:spacing w:val="0"/>
          <w:w w:val="100"/>
          <w:position w:val="0"/>
          <w:shd w:val="clear" w:color="auto" w:fill="auto"/>
          <w:lang w:val="en-US" w:eastAsia="en-US" w:bidi="en-US"/>
        </w:rPr>
        <w:t xml:space="preserve">and the Assemanis, pp. xxiii.-lxiii. ; and comp.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26, note ll.</w:t>
      </w:r>
    </w:p>
    <w:p>
      <w:pPr>
        <w:pStyle w:val="Style7"/>
        <w:keepNext w:val="0"/>
        <w:keepLines w:val="0"/>
        <w:widowControl w:val="0"/>
        <w:shd w:val="clear" w:color="auto" w:fill="auto"/>
        <w:tabs>
          <w:tab w:pos="284" w:val="left"/>
        </w:tabs>
        <w:bidi w:val="0"/>
        <w:spacing w:line="197" w:lineRule="auto"/>
        <w:ind w:left="0" w:firstLine="360"/>
        <w:jc w:val="left"/>
      </w:pP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ab/>
        <w:t xml:space="preserve">See the various authorities cited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54, note ; Bickell, </w:t>
      </w:r>
      <w:r>
        <w:rPr>
          <w:i/>
          <w:iCs/>
          <w:spacing w:val="0"/>
          <w:w w:val="100"/>
          <w:position w:val="0"/>
          <w:shd w:val="clear" w:color="auto" w:fill="auto"/>
          <w:lang w:val="en-US" w:eastAsia="en-US" w:bidi="en-US"/>
        </w:rPr>
        <w:t>Carmina Nisibena,</w:t>
      </w:r>
      <w:r>
        <w:rPr>
          <w:spacing w:val="0"/>
          <w:w w:val="100"/>
          <w:position w:val="0"/>
          <w:shd w:val="clear" w:color="auto" w:fill="auto"/>
          <w:lang w:val="en-US" w:eastAsia="en-US" w:bidi="en-US"/>
        </w:rPr>
        <w:t xml:space="preserve"> p. 9, note ; Gabriel </w:t>
      </w:r>
      <w:r>
        <w:rPr>
          <w:spacing w:val="0"/>
          <w:w w:val="100"/>
          <w:position w:val="0"/>
          <w:shd w:val="clear" w:color="auto" w:fill="auto"/>
          <w:lang w:val="fr-FR" w:eastAsia="fr-FR" w:bidi="fr-FR"/>
        </w:rPr>
        <w:t xml:space="preserve">Cardâhï, </w:t>
      </w:r>
      <w:r>
        <w:rPr>
          <w:i/>
          <w:iCs/>
          <w:spacing w:val="0"/>
          <w:w w:val="100"/>
          <w:position w:val="0"/>
          <w:shd w:val="clear" w:color="auto" w:fill="auto"/>
          <w:lang w:val="en-US" w:eastAsia="en-US" w:bidi="en-US"/>
        </w:rPr>
        <w:t xml:space="preserve">Liber Thesauri de Arte </w:t>
      </w:r>
      <w:r>
        <w:rPr>
          <w:i/>
          <w:iCs/>
          <w:spacing w:val="0"/>
          <w:w w:val="100"/>
          <w:position w:val="0"/>
          <w:shd w:val="clear" w:color="auto" w:fill="auto"/>
          <w:lang w:val="la-001" w:eastAsia="la-001" w:bidi="la-001"/>
        </w:rPr>
        <w:t>Poetica Syrorum,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1875, pp. 9-13.</w:t>
      </w:r>
    </w:p>
    <w:p>
      <w:pPr>
        <w:pStyle w:val="Style7"/>
        <w:keepNext w:val="0"/>
        <w:keepLines w:val="0"/>
        <w:widowControl w:val="0"/>
        <w:shd w:val="clear" w:color="auto" w:fill="auto"/>
        <w:tabs>
          <w:tab w:pos="284"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27</w:t>
      </w:r>
      <w:r>
        <w:rPr>
          <w:b/>
          <w:bCs/>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Even Photius speaks with respect of the rhetorical talent of Ephraim, so far as he could judge of it from these imperfect translations (ed. Bekker, p. 160).</w:t>
      </w:r>
    </w:p>
    <w:p>
      <w:pPr>
        <w:pStyle w:val="Style7"/>
        <w:keepNext w:val="0"/>
        <w:keepLines w:val="0"/>
        <w:widowControl w:val="0"/>
        <w:shd w:val="clear" w:color="auto" w:fill="auto"/>
        <w:tabs>
          <w:tab w:pos="342" w:val="left"/>
          <w:tab w:pos="2509"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28</w:t>
      </w:r>
      <w:r>
        <w:rPr>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149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ab/>
      </w:r>
    </w:p>
    <w:p>
      <w:pPr>
        <w:pStyle w:val="Style7"/>
        <w:keepNext w:val="0"/>
        <w:keepLines w:val="0"/>
        <w:widowControl w:val="0"/>
        <w:shd w:val="clear" w:color="auto" w:fill="auto"/>
        <w:tabs>
          <w:tab w:pos="342" w:val="left"/>
          <w:tab w:pos="2509" w:val="left"/>
        </w:tabs>
        <w:bidi w:val="0"/>
        <w:spacing w:line="197" w:lineRule="auto"/>
        <w:ind w:left="0" w:firstLine="360"/>
        <w:jc w:val="left"/>
      </w:pP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63-149 ; iii. 1, 61.</w:t>
      </w:r>
    </w:p>
    <w:p>
      <w:pPr>
        <w:pStyle w:val="Style7"/>
        <w:keepNext w:val="0"/>
        <w:keepLines w:val="0"/>
        <w:widowControl w:val="0"/>
        <w:shd w:val="clear" w:color="auto" w:fill="auto"/>
        <w:tabs>
          <w:tab w:pos="3920" w:val="left"/>
        </w:tabs>
        <w:bidi w:val="0"/>
        <w:spacing w:line="197" w:lineRule="auto"/>
        <w:ind w:left="0" w:firstLine="360"/>
        <w:jc w:val="left"/>
      </w:pP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Compare, for instance, Bickell, </w:t>
      </w:r>
      <w:r>
        <w:rPr>
          <w:i/>
          <w:iCs/>
          <w:spacing w:val="0"/>
          <w:w w:val="100"/>
          <w:position w:val="0"/>
          <w:shd w:val="clear" w:color="auto" w:fill="auto"/>
          <w:lang w:val="en-US" w:eastAsia="en-US" w:bidi="en-US"/>
        </w:rPr>
        <w:t>Carm. Nisib.,</w:t>
      </w:r>
      <w:r>
        <w:rPr>
          <w:spacing w:val="0"/>
          <w:w w:val="100"/>
          <w:position w:val="0"/>
          <w:shd w:val="clear" w:color="auto" w:fill="auto"/>
          <w:lang w:val="en-US" w:eastAsia="en-US" w:bidi="en-US"/>
        </w:rPr>
        <w:t xml:space="preserve"> Introd., p. 31. The Syrian line consists of a certain fixed number of syllables, four, five, six, seven, eight, twelve, </w:t>
      </w:r>
      <w:r>
        <w:rPr>
          <w:i/>
          <w:iCs/>
          <w:spacing w:val="0"/>
          <w:w w:val="100"/>
          <w:position w:val="0"/>
          <w:shd w:val="clear" w:color="auto" w:fill="auto"/>
          <w:lang w:val="en-US" w:eastAsia="en-US" w:bidi="en-US"/>
        </w:rPr>
        <w:t>tec.</w:t>
      </w:r>
      <w:r>
        <w:rPr>
          <w:spacing w:val="0"/>
          <w:w w:val="100"/>
          <w:position w:val="0"/>
          <w:shd w:val="clear" w:color="auto" w:fill="auto"/>
          <w:lang w:val="en-US" w:eastAsia="en-US" w:bidi="en-US"/>
        </w:rPr>
        <w:t xml:space="preserve"> In the older writers there is no intentional rime, which first appears, we believe, among the Westerns, in </w:t>
      </w:r>
      <w:r>
        <w:rPr>
          <w:spacing w:val="0"/>
          <w:w w:val="100"/>
          <w:position w:val="0"/>
          <w:shd w:val="clear" w:color="auto" w:fill="auto"/>
          <w:lang w:val="la-001" w:eastAsia="la-001" w:bidi="la-001"/>
        </w:rPr>
        <w:t xml:space="preserve">Antonius </w:t>
      </w:r>
      <w:r>
        <w:rPr>
          <w:spacing w:val="0"/>
          <w:w w:val="100"/>
          <w:position w:val="0"/>
          <w:shd w:val="clear" w:color="auto" w:fill="auto"/>
          <w:lang w:val="en-US" w:eastAsia="en-US" w:bidi="en-US"/>
        </w:rPr>
        <w:t>Rhetor (9th century). Real metres, like those of the Greeks and Arabs, coupled in the latter case with rime, were wholly unknown to the Syrians. Hebrew poetry barely rises, as regards outward form, beyond the level of Arabic rimed prose ; the Syrians, whilst destitute of rime, at least imposed upon themselves the restraint of a limited but fixed number of syllables.</w:t>
        <w:tab/>
        <w:t>. .</w:t>
      </w:r>
    </w:p>
    <w:p>
      <w:pPr>
        <w:pStyle w:val="Style7"/>
        <w:keepNext w:val="0"/>
        <w:keepLines w:val="0"/>
        <w:widowControl w:val="0"/>
        <w:shd w:val="clear" w:color="auto" w:fill="auto"/>
        <w:tabs>
          <w:tab w:pos="277" w:val="left"/>
        </w:tabs>
        <w:bidi w:val="0"/>
        <w:spacing w:line="197" w:lineRule="auto"/>
        <w:ind w:left="0" w:firstLine="360"/>
        <w:jc w:val="left"/>
      </w:pP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ab/>
        <w:t xml:space="preserve">Genesis and Exodus in Cod. vat. cx., and five leaves of Genesis in Cod. vat. cxx. (see Assemani,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p. 125).</w:t>
      </w:r>
    </w:p>
    <w:p>
      <w:pPr>
        <w:pStyle w:val="Style7"/>
        <w:keepNext w:val="0"/>
        <w:keepLines w:val="0"/>
        <w:widowControl w:val="0"/>
        <w:shd w:val="clear" w:color="auto" w:fill="auto"/>
        <w:tabs>
          <w:tab w:pos="281"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32</w:t>
      </w:r>
      <w:r>
        <w:rPr>
          <w:b/>
          <w:bCs/>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 xml:space="preserve">Cod. vat. ciii.,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12144. Severus used for Genesis a com</w:t>
        <w:softHyphen/>
        <w:t xml:space="preserve">mentary different from that in Cod. vat. ex. ; see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19 ; comp. Pohlmann, </w:t>
      </w:r>
      <w:r>
        <w:rPr>
          <w:i/>
          <w:iCs/>
          <w:spacing w:val="0"/>
          <w:w w:val="100"/>
          <w:position w:val="0"/>
          <w:shd w:val="clear" w:color="auto" w:fill="auto"/>
          <w:lang w:val="en-US" w:eastAsia="en-US" w:bidi="en-US"/>
        </w:rPr>
        <w:t xml:space="preserve">S. Ephraemi </w:t>
      </w:r>
      <w:r>
        <w:rPr>
          <w:i/>
          <w:iCs/>
          <w:spacing w:val="0"/>
          <w:w w:val="100"/>
          <w:position w:val="0"/>
          <w:shd w:val="clear" w:color="auto" w:fill="auto"/>
          <w:lang w:val="la-001" w:eastAsia="la-001" w:bidi="la-001"/>
        </w:rPr>
        <w:t xml:space="preserve">Syri Commentariorum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 xml:space="preserve">s. scripturam textus </w:t>
      </w:r>
      <w:r>
        <w:rPr>
          <w:i/>
          <w:iCs/>
          <w:spacing w:val="0"/>
          <w:w w:val="100"/>
          <w:position w:val="0"/>
          <w:shd w:val="clear" w:color="auto" w:fill="auto"/>
          <w:lang w:val="en-US" w:eastAsia="en-US" w:bidi="en-US"/>
        </w:rPr>
        <w:t xml:space="preserve">in codd. vatt. manuscriptus et in edit. Rom. </w:t>
      </w:r>
      <w:r>
        <w:rPr>
          <w:i/>
          <w:iCs/>
          <w:spacing w:val="0"/>
          <w:w w:val="100"/>
          <w:position w:val="0"/>
          <w:shd w:val="clear" w:color="auto" w:fill="auto"/>
          <w:lang w:val="la-001" w:eastAsia="la-001" w:bidi="la-001"/>
        </w:rPr>
        <w:t>impressus,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2 parts, 1862-64.</w:t>
      </w:r>
    </w:p>
    <w:p>
      <w:pPr>
        <w:pStyle w:val="Style7"/>
        <w:keepNext w:val="0"/>
        <w:keepLines w:val="0"/>
        <w:widowControl w:val="0"/>
        <w:shd w:val="clear" w:color="auto" w:fill="auto"/>
        <w:tabs>
          <w:tab w:pos="342"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33</w:t>
      </w:r>
      <w:r>
        <w:rPr>
          <w:b/>
          <w:bCs/>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 xml:space="preserve">See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20.</w:t>
      </w:r>
    </w:p>
    <w:p>
      <w:pPr>
        <w:widowControl w:val="0"/>
        <w:spacing w:line="1" w:lineRule="exact"/>
      </w:pPr>
    </w:p>
    <w:sectPr>
      <w:footnotePr>
        <w:pos w:val="pageBottom"/>
        <w:numFmt w:val="decimal"/>
        <w:numRestart w:val="continuous"/>
      </w:footnotePr>
      <w:type w:val="continuous"/>
      <w:pgSz w:w="12240" w:h="16840"/>
      <w:pgMar w:top="1350" w:left="1578" w:right="1303" w:bottom="13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