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us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353 pages only as far as No. 37.@@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Some of these poems have a certain historical value, such as the second homily on fasting, probably written soon after 420,@@</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two homilies on the destruction of the town of Bēth Ḥū</w:t>
      </w:r>
      <w:r>
        <w:rPr>
          <w:spacing w:val="0"/>
          <w:w w:val="100"/>
          <w:position w:val="0"/>
          <w:shd w:val="clear" w:color="auto" w:fill="auto"/>
          <w:lang w:val="de-DE" w:eastAsia="de-DE" w:bidi="de-DE"/>
        </w:rPr>
        <w:t xml:space="preserve">r </w:t>
      </w:r>
      <w:r>
        <w:rPr>
          <w:spacing w:val="0"/>
          <w:w w:val="100"/>
          <w:position w:val="0"/>
          <w:shd w:val="clear" w:color="auto" w:fill="auto"/>
          <w:lang w:val="en-US" w:eastAsia="en-US" w:bidi="en-US"/>
        </w:rPr>
        <w:t>by the Arabs (c. 457),@@</w:t>
      </w:r>
      <w:r>
        <w:rPr>
          <w:spacing w:val="0"/>
          <w:w w:val="100"/>
          <w:position w:val="0"/>
          <w:shd w:val="clear" w:color="auto" w:fill="auto"/>
          <w:vertAlign w:val="superscript"/>
          <w:lang w:val="en-US" w:eastAsia="en-US" w:bidi="en-US"/>
        </w:rPr>
        <w:t xml:space="preserve">s </w:t>
      </w:r>
      <w:r>
        <w:rPr>
          <w:spacing w:val="0"/>
          <w:w w:val="100"/>
          <w:position w:val="0"/>
          <w:shd w:val="clear" w:color="auto" w:fill="auto"/>
          <w:lang w:val="en-US" w:eastAsia="en-US" w:bidi="en-US"/>
        </w:rPr>
        <w:t>and the two against persons who resort to soothsayers.@@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Others possess some interest as bearing on the theological views of the author, who combats the errors of Nestorius and Eutyches.@@</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One of the longest and most wearisome is a stupendous poem of 2137 verses on a parrot which proclaimed </w:t>
      </w:r>
      <w:r>
        <w:rPr>
          <w:i/>
          <w:iCs/>
          <w:spacing w:val="0"/>
          <w:w w:val="100"/>
          <w:position w:val="0"/>
          <w:shd w:val="clear" w:color="auto" w:fill="auto"/>
          <w:lang w:val="en-US" w:eastAsia="en-US" w:bidi="en-US"/>
        </w:rPr>
        <w:t>ἅ</w:t>
      </w:r>
      <w:r>
        <w:rPr>
          <w:rFonts w:ascii="Arial" w:eastAsia="Arial" w:hAnsi="Arial" w:cs="Arial"/>
          <w:i/>
          <w:iCs/>
          <w:spacing w:val="0"/>
          <w:w w:val="100"/>
          <w:position w:val="0"/>
          <w:sz w:val="26"/>
          <w:szCs w:val="26"/>
          <w:shd w:val="clear" w:color="auto" w:fill="auto"/>
          <w:lang w:val="fr-FR" w:eastAsia="fr-FR" w:bidi="fr-FR"/>
        </w:rPr>
        <w:t>y</w:t>
      </w:r>
      <w:r>
        <w:rPr>
          <w:i/>
          <w:iCs/>
          <w:spacing w:val="0"/>
          <w:w w:val="100"/>
          <w:position w:val="0"/>
          <w:sz w:val="26"/>
          <w:szCs w:val="26"/>
          <w:shd w:val="clear" w:color="auto" w:fill="auto"/>
          <w:lang w:val="en-US" w:eastAsia="en-US" w:bidi="en-US"/>
        </w:rPr>
        <w:t>ι</w:t>
      </w:r>
      <w:r>
        <w:rPr>
          <w:rFonts w:ascii="Arial" w:eastAsia="Arial" w:hAnsi="Arial" w:cs="Arial"/>
          <w:i/>
          <w:iCs/>
          <w:spacing w:val="0"/>
          <w:w w:val="100"/>
          <w:position w:val="0"/>
          <w:sz w:val="26"/>
          <w:szCs w:val="26"/>
          <w:shd w:val="clear" w:color="auto" w:fill="auto"/>
          <w:lang w:val="fr-FR" w:eastAsia="fr-FR" w:bidi="fr-FR"/>
        </w:rPr>
        <w:t>o</w:t>
      </w:r>
      <w:r>
        <w:rPr>
          <w:i/>
          <w:iCs/>
          <w:spacing w:val="0"/>
          <w:w w:val="100"/>
          <w:position w:val="0"/>
          <w:sz w:val="26"/>
          <w:szCs w:val="26"/>
          <w:shd w:val="clear" w:color="auto" w:fill="auto"/>
          <w:lang w:val="en-US" w:eastAsia="en-US" w:bidi="en-US"/>
        </w:rPr>
        <w:t>ς</w:t>
      </w:r>
      <w:r>
        <w:rPr>
          <w:rFonts w:ascii="Arial" w:eastAsia="Arial" w:hAnsi="Arial" w:cs="Arial"/>
          <w:i/>
          <w:iCs/>
          <w:spacing w:val="0"/>
          <w:w w:val="100"/>
          <w:position w:val="0"/>
          <w:sz w:val="26"/>
          <w:szCs w:val="26"/>
          <w:shd w:val="clear" w:color="auto" w:fill="auto"/>
          <w:lang w:val="fr-FR" w:eastAsia="fr-FR" w:bidi="fr-FR"/>
        </w:rPr>
        <w:t xml:space="preserve"> </w:t>
      </w:r>
      <w:r>
        <w:rPr>
          <w:i/>
          <w:iCs/>
          <w:spacing w:val="0"/>
          <w:w w:val="100"/>
          <w:position w:val="0"/>
          <w:sz w:val="26"/>
          <w:szCs w:val="26"/>
          <w:shd w:val="clear" w:color="auto" w:fill="auto"/>
          <w:lang w:val="en-US" w:eastAsia="en-US" w:bidi="en-US"/>
        </w:rPr>
        <w:t>ὁ</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θ</w:t>
      </w:r>
      <w:r>
        <w:rPr>
          <w:i/>
          <w:iCs/>
          <w:spacing w:val="0"/>
          <w:w w:val="100"/>
          <w:position w:val="0"/>
          <w:shd w:val="clear" w:color="auto" w:fill="auto"/>
          <w:lang w:val="en-US" w:eastAsia="en-US" w:bidi="en-US"/>
        </w:rPr>
        <w:t>ε</w:t>
      </w:r>
      <w:r>
        <w:rPr>
          <w:i/>
          <w:iCs/>
          <w:spacing w:val="0"/>
          <w:w w:val="100"/>
          <w:position w:val="0"/>
          <w:shd w:val="clear" w:color="auto" w:fill="auto"/>
          <w:lang w:val="en-US" w:eastAsia="en-US" w:bidi="en-US"/>
        </w:rPr>
        <w:t>o</w:t>
      </w:r>
      <w:r>
        <w:rPr>
          <w:i/>
          <w:iCs/>
          <w:spacing w:val="0"/>
          <w:w w:val="100"/>
          <w:position w:val="0"/>
          <w:shd w:val="clear" w:color="auto" w:fill="auto"/>
          <w:lang w:val="en-US" w:eastAsia="en-US" w:bidi="en-US"/>
        </w:rPr>
        <w:t>ς</w:t>
      </w:r>
      <w:r>
        <w:rPr>
          <w:spacing w:val="0"/>
          <w:w w:val="100"/>
          <w:position w:val="0"/>
          <w:shd w:val="clear" w:color="auto" w:fill="auto"/>
          <w:lang w:val="en-US" w:eastAsia="en-US" w:bidi="en-US"/>
        </w:rPr>
        <w:t xml:space="preserve"> in the streets of Antioch.@@</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Another on repentance runs to the length of 1929 verses. In prose Isaac seems to have written very little ; at least Bickell@@</w:t>
      </w:r>
      <w:r>
        <w:rPr>
          <w:spacing w:val="0"/>
          <w:w w:val="100"/>
          <w:position w:val="0"/>
          <w:shd w:val="clear" w:color="auto" w:fill="auto"/>
          <w:vertAlign w:val="superscript"/>
          <w:lang w:val="en-US" w:eastAsia="en-US" w:bidi="en-US"/>
        </w:rPr>
        <w:t xml:space="preserve">7 </w:t>
      </w:r>
      <w:r>
        <w:rPr>
          <w:spacing w:val="0"/>
          <w:w w:val="100"/>
          <w:position w:val="0"/>
          <w:shd w:val="clear" w:color="auto" w:fill="auto"/>
          <w:lang w:val="en-US" w:eastAsia="en-US" w:bidi="en-US"/>
        </w:rPr>
        <w:t>mentions only "various questions and answers, an ascetic narrative and ascetic rules. ”</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Concerning Isaac’s contemporary </w:t>
      </w:r>
      <w:r>
        <w:rPr>
          <w:spacing w:val="0"/>
          <w:w w:val="100"/>
          <w:position w:val="0"/>
          <w:shd w:val="clear" w:color="auto" w:fill="auto"/>
          <w:lang w:val="de-DE" w:eastAsia="de-DE" w:bidi="de-DE"/>
        </w:rPr>
        <w:t>D</w:t>
      </w:r>
      <w:r>
        <w:rPr>
          <w:spacing w:val="0"/>
          <w:w w:val="100"/>
          <w:position w:val="0"/>
          <w:shd w:val="clear" w:color="auto" w:fill="auto"/>
          <w:lang w:val="en-US" w:eastAsia="en-US" w:bidi="en-US"/>
        </w:rPr>
        <w:t>ā</w:t>
      </w:r>
      <w:r>
        <w:rPr>
          <w:spacing w:val="0"/>
          <w:w w:val="100"/>
          <w:position w:val="0"/>
          <w:shd w:val="clear" w:color="auto" w:fill="auto"/>
          <w:lang w:val="de-DE" w:eastAsia="de-DE" w:bidi="de-DE"/>
        </w:rPr>
        <w:t>dh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we know but little.@@</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He was a monk from the neighbourhood of Amid, who was sent by the people of that city to Constantinople on account of the ravages of war and famine, to obtain remission of the taxes or some similar relief, and was well received by the emperor. He is said to have written about three hundred tracts on various topics connected with the Scriptures and on the saints, besides poems (</w:t>
      </w:r>
      <w:r>
        <w:rPr>
          <w:i/>
          <w:iCs/>
          <w:spacing w:val="0"/>
          <w:w w:val="100"/>
          <w:position w:val="0"/>
          <w:shd w:val="clear" w:color="auto" w:fill="auto"/>
          <w:lang w:val="en-US" w:eastAsia="en-US" w:bidi="en-US"/>
        </w:rPr>
        <w:t>mad</w:t>
      </w:r>
      <w:r>
        <w:rPr>
          <w:i/>
          <w:iCs/>
          <w:spacing w:val="0"/>
          <w:w w:val="100"/>
          <w:position w:val="0"/>
          <w:shd w:val="clear" w:color="auto" w:fill="auto"/>
          <w:lang w:val="fr-FR" w:eastAsia="fr-FR" w:bidi="fr-FR"/>
        </w:rPr>
        <w:t>hr</w:t>
      </w:r>
      <w:r>
        <w:rPr>
          <w:i/>
          <w:iCs/>
          <w:color w:val="000000"/>
          <w:spacing w:val="0"/>
          <w:w w:val="100"/>
          <w:position w:val="0"/>
          <w:shd w:val="clear" w:color="auto" w:fill="auto"/>
          <w:lang w:val="en-US" w:eastAsia="en-US" w:bidi="en-US"/>
        </w:rPr>
        <w:t>ā</w:t>
      </w:r>
      <w:r>
        <w:rPr>
          <w:i/>
          <w:iCs/>
          <w:spacing w:val="0"/>
          <w:w w:val="100"/>
          <w:position w:val="0"/>
          <w:shd w:val="clear" w:color="auto" w:fill="auto"/>
          <w:lang w:val="fr-FR" w:eastAsia="fr-FR" w:bidi="fr-FR"/>
        </w:rPr>
        <w:t>sh</w:t>
      </w:r>
      <w:r>
        <w:rPr>
          <w:i/>
          <w:iCs/>
          <w:spacing w:val="0"/>
          <w:w w:val="100"/>
          <w:position w:val="0"/>
          <w:shd w:val="clear" w:color="auto" w:fill="auto"/>
          <w:lang w:val="en-US" w:eastAsia="en-US" w:bidi="en-US"/>
        </w:rPr>
        <w:t>ē</w:t>
      </w:r>
      <w:r>
        <w:rPr>
          <w:i/>
          <w:iCs/>
          <w:spacing w:val="0"/>
          <w:w w:val="100"/>
          <w:position w:val="0"/>
          <w:shd w:val="clear" w:color="auto" w:fill="auto"/>
          <w:lang w:val="fr-FR" w:eastAsia="fr-FR" w:bidi="fr-FR"/>
        </w:rPr>
        <w: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Here, too, we may record the name of Simeon the Stylite, who died in 459 or soon after.@@</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The Monophysites contend that he held their theological views, and accordingly we find in a MS. of the 8th century a letter of his to the emperor Leo regarding Theodoret of Cyrrhus, who had come to him and tried to pervert him to the opinions of the Dyophysites,@@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in another MS., of about the same age, three letters to the emperor Leo, to the abbot Jacob of </w:t>
      </w:r>
      <w:r>
        <w:rPr>
          <w:spacing w:val="0"/>
          <w:w w:val="100"/>
          <w:position w:val="0"/>
          <w:shd w:val="clear" w:color="auto" w:fill="auto"/>
          <w:lang w:val="de-DE" w:eastAsia="de-DE" w:bidi="de-DE"/>
        </w:rPr>
        <w:t>Kaphr</w:t>
      </w:r>
      <w:r>
        <w:rPr>
          <w:color w:val="000000"/>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R</w:t>
      </w:r>
      <w:r>
        <w:rPr>
          <w:spacing w:val="0"/>
          <w:w w:val="100"/>
          <w:position w:val="0"/>
          <w:shd w:val="clear" w:color="auto" w:fill="auto"/>
          <w:lang w:val="en-US" w:eastAsia="en-US" w:bidi="en-US"/>
        </w:rPr>
        <w:t>ĕḥī</w:t>
      </w:r>
      <w:r>
        <w:rPr>
          <w:spacing w:val="0"/>
          <w:w w:val="100"/>
          <w:position w:val="0"/>
          <w:shd w:val="clear" w:color="auto" w:fill="auto"/>
          <w:lang w:val="de-DE" w:eastAsia="de-DE" w:bidi="de-DE"/>
        </w:rPr>
        <w:t>m</w:t>
      </w:r>
      <w:r>
        <w:rPr>
          <w:color w:val="000000"/>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to John I., patriarch of Antioch, all tending to prove that he rejected the council of </w:t>
      </w:r>
      <w:r>
        <w:rPr>
          <w:spacing w:val="0"/>
          <w:w w:val="100"/>
          <w:position w:val="0"/>
          <w:shd w:val="clear" w:color="auto" w:fill="auto"/>
          <w:lang w:val="la-001" w:eastAsia="la-001" w:bidi="la-001"/>
        </w:rPr>
        <w:t>Chalcedon.</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11</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third MS., of the 6th century, contains certain “precepts and admonitions” addressed by him to the brethren.@@</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There is extant in very old MSS.@@</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a </w:t>
      </w:r>
      <w:r>
        <w:rPr>
          <w:i/>
          <w:iCs/>
          <w:spacing w:val="0"/>
          <w:w w:val="100"/>
          <w:position w:val="0"/>
          <w:shd w:val="clear" w:color="auto" w:fill="auto"/>
          <w:lang w:val="en-US" w:eastAsia="en-US" w:bidi="en-US"/>
        </w:rPr>
        <w:t>Life</w:t>
      </w:r>
      <w:r>
        <w:rPr>
          <w:spacing w:val="0"/>
          <w:w w:val="100"/>
          <w:position w:val="0"/>
          <w:shd w:val="clear" w:color="auto" w:fill="auto"/>
          <w:lang w:val="en-US" w:eastAsia="en-US" w:bidi="en-US"/>
        </w:rPr>
        <w:t xml:space="preserve"> of Simeon, full of absurd stories, which has been edited by S. E. Assemani in the </w:t>
      </w:r>
      <w:r>
        <w:rPr>
          <w:i/>
          <w:iCs/>
          <w:spacing w:val="0"/>
          <w:w w:val="100"/>
          <w:position w:val="0"/>
          <w:shd w:val="clear" w:color="auto" w:fill="auto"/>
          <w:lang w:val="en-US" w:eastAsia="en-US" w:bidi="en-US"/>
        </w:rPr>
        <w:t xml:space="preserve">Acta Sanctorum </w:t>
      </w:r>
      <w:r>
        <w:rPr>
          <w:i/>
          <w:iCs/>
          <w:spacing w:val="0"/>
          <w:w w:val="100"/>
          <w:position w:val="0"/>
          <w:shd w:val="clear" w:color="auto" w:fill="auto"/>
          <w:lang w:val="la-001" w:eastAsia="la-001" w:bidi="la-001"/>
        </w:rPr>
        <w:t>Martyrum,</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 xml:space="preserve">268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At the end of it (p. 394) there is a letter by one Cosmas,@@</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priest of the village of Pan</w:t>
      </w:r>
      <w:r>
        <w:rPr>
          <w:color w:val="000000"/>
          <w:spacing w:val="0"/>
          <w:w w:val="100"/>
          <w:position w:val="0"/>
          <w:shd w:val="clear" w:color="auto" w:fill="auto"/>
          <w:lang w:val="en-US" w:eastAsia="en-US" w:bidi="en-US"/>
        </w:rPr>
        <w:t>ī</w:t>
      </w:r>
      <w:r>
        <w:rPr>
          <w:spacing w:val="0"/>
          <w:w w:val="100"/>
          <w:position w:val="0"/>
          <w:shd w:val="clear" w:color="auto" w:fill="auto"/>
          <w:lang w:val="en-US" w:eastAsia="en-US" w:bidi="en-US"/>
        </w:rPr>
        <w:t xml:space="preserve">r, written in the name of his congregation to the Stylite, promising implicit obedience to all his precepts and orders, and requesting his prayers on their behalf ; but there is nothing whatever to show that this Cosmas was the author of the </w:t>
      </w:r>
      <w:r>
        <w:rPr>
          <w:i/>
          <w:iCs/>
          <w:spacing w:val="0"/>
          <w:w w:val="100"/>
          <w:position w:val="0"/>
          <w:shd w:val="clear" w:color="auto" w:fill="auto"/>
          <w:lang w:val="en-US" w:eastAsia="en-US" w:bidi="en-US"/>
        </w:rPr>
        <w:t>Life</w:t>
      </w:r>
      <w:r>
        <w:rPr>
          <w:spacing w:val="0"/>
          <w:w w:val="100"/>
          <w:position w:val="0"/>
          <w:shd w:val="clear" w:color="auto" w:fill="auto"/>
          <w:lang w:val="en-US" w:eastAsia="en-US" w:bidi="en-US"/>
        </w:rPr>
        <w:t xml:space="preserve"> or had any share in writing it.@@</w:t>
      </w:r>
      <w:r>
        <w:rPr>
          <w:spacing w:val="0"/>
          <w:w w:val="100"/>
          <w:position w:val="0"/>
          <w:shd w:val="clear" w:color="auto" w:fill="auto"/>
          <w:vertAlign w:val="superscript"/>
          <w:lang w:val="en-US" w:eastAsia="en-US" w:bidi="en-US"/>
        </w:rPr>
        <w:t>13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About this time we find </w:t>
      </w:r>
      <w:r>
        <w:rPr>
          <w:spacing w:val="0"/>
          <w:w w:val="100"/>
          <w:position w:val="0"/>
          <w:shd w:val="clear" w:color="auto" w:fill="auto"/>
          <w:lang w:val="de-DE" w:eastAsia="de-DE" w:bidi="de-DE"/>
        </w:rPr>
        <w:t>D</w:t>
      </w:r>
      <w:r>
        <w:rPr>
          <w:spacing w:val="0"/>
          <w:w w:val="100"/>
          <w:position w:val="0"/>
          <w:shd w:val="clear" w:color="auto" w:fill="auto"/>
          <w:lang w:val="en-US" w:eastAsia="en-US" w:bidi="en-US"/>
        </w:rPr>
        <w:t>ā</w:t>
      </w:r>
      <w:r>
        <w:rPr>
          <w:spacing w:val="0"/>
          <w:w w:val="100"/>
          <w:position w:val="0"/>
          <w:shd w:val="clear" w:color="auto" w:fill="auto"/>
          <w:lang w:val="de-DE" w:eastAsia="de-DE" w:bidi="de-DE"/>
        </w:rPr>
        <w:t>dh-</w:t>
      </w:r>
      <w:r>
        <w:rPr>
          <w:spacing w:val="0"/>
          <w:w w:val="100"/>
          <w:position w:val="0"/>
          <w:shd w:val="clear" w:color="auto" w:fill="auto"/>
          <w:lang w:val="en-US" w:eastAsia="en-US" w:bidi="en-US"/>
        </w:rPr>
        <w:t>ī</w:t>
      </w:r>
      <w:r>
        <w:rPr>
          <w:spacing w:val="0"/>
          <w:w w:val="100"/>
          <w:position w:val="0"/>
          <w:shd w:val="clear" w:color="auto" w:fill="auto"/>
          <w:lang w:val="de-DE" w:eastAsia="de-DE" w:bidi="de-DE"/>
        </w:rPr>
        <w:t>sh</w:t>
      </w:r>
      <w:r>
        <w:rPr>
          <w:spacing w:val="0"/>
          <w:w w:val="100"/>
          <w:position w:val="0"/>
          <w:shd w:val="clear" w:color="auto" w:fill="auto"/>
          <w:lang w:val="en-US" w:eastAsia="en-US" w:bidi="en-US"/>
        </w:rPr>
        <w:t>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of Seleucia (421-456),@@</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composing his commentaries on the books of Daniel, Kings, and </w:t>
      </w:r>
      <w:r>
        <w:rPr>
          <w:spacing w:val="0"/>
          <w:w w:val="100"/>
          <w:position w:val="0"/>
          <w:shd w:val="clear" w:color="auto" w:fill="auto"/>
          <w:lang w:val="fr-FR" w:eastAsia="fr-FR" w:bidi="fr-FR"/>
        </w:rPr>
        <w:t>Bar-S</w:t>
      </w:r>
      <w:r>
        <w:rPr>
          <w:spacing w:val="0"/>
          <w:w w:val="100"/>
          <w:position w:val="0"/>
          <w:shd w:val="clear" w:color="auto" w:fill="auto"/>
          <w:lang w:val="en-US" w:eastAsia="en-US" w:bidi="en-US"/>
        </w:rPr>
        <w:t>ī</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la-001" w:eastAsia="la-001" w:bidi="la-001"/>
        </w:rPr>
        <w:t>Ecclesiasticus.</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17</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But the chief seat of Nes- torian scholarship and literary activity was still the Persian school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where </w:t>
      </w:r>
      <w:r>
        <w:rPr>
          <w:spacing w:val="0"/>
          <w:w w:val="100"/>
          <w:position w:val="0"/>
          <w:shd w:val="clear" w:color="auto" w:fill="auto"/>
          <w:lang w:val="fr-FR" w:eastAsia="fr-FR" w:bidi="fr-FR"/>
        </w:rPr>
        <w:t>Bar-</w:t>
      </w:r>
      <w:r>
        <w:rPr>
          <w:spacing w:val="0"/>
          <w:w w:val="100"/>
          <w:position w:val="0"/>
          <w:shd w:val="clear" w:color="auto" w:fill="auto"/>
          <w:lang w:val="en-US" w:eastAsia="en-US" w:bidi="en-US"/>
        </w:rPr>
        <w:t>ṣ</w:t>
      </w:r>
      <w:r>
        <w:rPr>
          <w:spacing w:val="0"/>
          <w:w w:val="100"/>
          <w:position w:val="0"/>
          <w:shd w:val="clear" w:color="auto" w:fill="auto"/>
          <w:lang w:val="fr-FR" w:eastAsia="fr-FR" w:bidi="fr-FR"/>
        </w:rPr>
        <w:t>aum</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other teachers were actively engaged in defending and propagating their peculiar tenets. </w:t>
      </w:r>
      <w:r>
        <w:rPr>
          <w:spacing w:val="0"/>
          <w:w w:val="100"/>
          <w:position w:val="0"/>
          <w:shd w:val="clear" w:color="auto" w:fill="auto"/>
          <w:lang w:val="fr-FR" w:eastAsia="fr-FR" w:bidi="fr-FR"/>
        </w:rPr>
        <w:t>Bar-</w:t>
      </w:r>
      <w:r>
        <w:rPr>
          <w:spacing w:val="0"/>
          <w:w w:val="100"/>
          <w:position w:val="0"/>
          <w:shd w:val="clear" w:color="auto" w:fill="auto"/>
          <w:lang w:val="en-US" w:eastAsia="en-US" w:bidi="en-US"/>
        </w:rPr>
        <w:t>ṣ</w:t>
      </w:r>
      <w:r>
        <w:rPr>
          <w:spacing w:val="0"/>
          <w:w w:val="100"/>
          <w:position w:val="0"/>
          <w:shd w:val="clear" w:color="auto" w:fill="auto"/>
          <w:lang w:val="fr-FR" w:eastAsia="fr-FR" w:bidi="fr-FR"/>
        </w:rPr>
        <w:t>aum</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if we may believe the scurrilous Monophysite Simeon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Arsh</w:t>
      </w:r>
      <w:r>
        <w:rPr>
          <w:spacing w:val="0"/>
          <w:w w:val="100"/>
          <w:position w:val="0"/>
          <w:shd w:val="clear" w:color="auto" w:fill="auto"/>
          <w:lang w:val="en-US" w:eastAsia="en-US" w:bidi="en-US"/>
        </w:rPr>
        <w:t>ā</w:t>
      </w:r>
      <w:r>
        <w:rPr>
          <w:spacing w:val="0"/>
          <w:w w:val="100"/>
          <w:position w:val="0"/>
          <w:shd w:val="clear" w:color="auto" w:fill="auto"/>
          <w:lang w:val="fr-FR" w:eastAsia="fr-FR" w:bidi="fr-FR"/>
        </w:rPr>
        <w:t>m,</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 xml:space="preserve">18 </w:t>
      </w:r>
      <w:r>
        <w:rPr>
          <w:spacing w:val="0"/>
          <w:w w:val="100"/>
          <w:position w:val="0"/>
          <w:shd w:val="clear" w:color="auto" w:fill="auto"/>
          <w:lang w:val="en-US" w:eastAsia="en-US" w:bidi="en-US"/>
        </w:rPr>
        <w:t xml:space="preserve">was originally the slave of one </w:t>
      </w:r>
      <w:r>
        <w:rPr>
          <w:spacing w:val="0"/>
          <w:w w:val="100"/>
          <w:position w:val="0"/>
          <w:shd w:val="clear" w:color="auto" w:fill="auto"/>
          <w:lang w:val="fr-FR" w:eastAsia="fr-FR" w:bidi="fr-FR"/>
        </w:rPr>
        <w:t>M</w:t>
      </w:r>
      <w:r>
        <w:rPr>
          <w:spacing w:val="0"/>
          <w:w w:val="100"/>
          <w:position w:val="0"/>
          <w:shd w:val="clear" w:color="auto" w:fill="auto"/>
          <w:lang w:val="en-US" w:eastAsia="en-US" w:bidi="en-US"/>
        </w:rPr>
        <w:t>ā</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Kar</w:t>
      </w:r>
      <w:r>
        <w:rPr>
          <w:spacing w:val="0"/>
          <w:w w:val="100"/>
          <w:position w:val="0"/>
          <w:shd w:val="clear" w:color="auto" w:fill="auto"/>
          <w:lang w:val="en-US" w:eastAsia="en-US" w:bidi="en-US"/>
        </w:rPr>
        <w:t>ū</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19</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bore at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the nickname of </w:t>
      </w:r>
      <w:r>
        <w:rPr>
          <w:i/>
          <w:iCs/>
          <w:spacing w:val="0"/>
          <w:w w:val="100"/>
          <w:position w:val="0"/>
          <w:shd w:val="clear" w:color="auto" w:fill="auto"/>
          <w:lang w:val="en-US" w:eastAsia="en-US" w:bidi="en-US"/>
        </w:rPr>
        <w:t xml:space="preserve">Sāḥē </w:t>
      </w:r>
      <w:r>
        <w:rPr>
          <w:i/>
          <w:iCs/>
          <w:spacing w:val="0"/>
          <w:w w:val="100"/>
          <w:position w:val="0"/>
          <w:shd w:val="clear" w:color="auto" w:fill="auto"/>
          <w:lang w:val="fr-FR" w:eastAsia="fr-FR" w:bidi="fr-FR"/>
        </w:rPr>
        <w:t>b</w:t>
      </w:r>
      <w:r>
        <w:rPr>
          <w:i/>
          <w:iCs/>
          <w:spacing w:val="0"/>
          <w:w w:val="100"/>
          <w:position w:val="0"/>
          <w:shd w:val="clear" w:color="auto" w:fill="auto"/>
          <w:lang w:val="en-US" w:eastAsia="en-US" w:bidi="en-US"/>
        </w:rPr>
        <w:t>ē</w:t>
      </w:r>
      <w:r>
        <w:rPr>
          <w:i/>
          <w:iCs/>
          <w:spacing w:val="0"/>
          <w:w w:val="100"/>
          <w:position w:val="0"/>
          <w:shd w:val="clear" w:color="auto" w:fill="auto"/>
          <w:lang w:val="fr-FR" w:eastAsia="fr-FR" w:bidi="fr-FR"/>
        </w:rPr>
        <w:t xml:space="preserve">th </w:t>
      </w:r>
      <w:r>
        <w:rPr>
          <w:i/>
          <w:iCs/>
          <w:spacing w:val="0"/>
          <w:w w:val="100"/>
          <w:position w:val="0"/>
          <w:shd w:val="clear" w:color="auto" w:fill="auto"/>
          <w:lang w:val="en-US" w:eastAsia="en-US" w:bidi="en-US"/>
        </w:rPr>
        <w:t>ḳĕ</w:t>
      </w:r>
      <w:r>
        <w:rPr>
          <w:i/>
          <w:iCs/>
          <w:spacing w:val="0"/>
          <w:w w:val="100"/>
          <w:position w:val="0"/>
          <w:shd w:val="clear" w:color="auto" w:fill="auto"/>
          <w:lang w:val="fr-FR" w:eastAsia="fr-FR" w:bidi="fr-FR"/>
        </w:rPr>
        <w:t>naiy</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w:t>
      </w:r>
      <w:r>
        <w:rPr>
          <w:spacing w:val="0"/>
          <w:w w:val="100"/>
          <w:position w:val="0"/>
          <w:shd w:val="clear" w:color="auto" w:fill="auto"/>
          <w:lang w:val="en-US" w:eastAsia="en-US" w:bidi="en-US"/>
        </w:rPr>
        <w:t>@@</w:t>
      </w:r>
      <w:r>
        <w:rPr>
          <w:i/>
          <w:iCs/>
          <w:spacing w:val="0"/>
          <w:w w:val="100"/>
          <w:position w:val="0"/>
          <w:shd w:val="clear" w:color="auto" w:fill="auto"/>
          <w:lang w:val="fr-FR" w:eastAsia="fr-FR" w:bidi="fr-FR"/>
        </w:rPr>
        <w:t>P</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He was at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in 449, when his expulsion was called for by the rabble.@@</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In what yeaι</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it actually took place we do not know, but we afterwards find him busy in the East under the </w:t>
      </w:r>
      <w:r>
        <w:rPr>
          <w:spacing w:val="0"/>
          <w:w w:val="100"/>
          <w:position w:val="0"/>
          <w:shd w:val="clear" w:color="auto" w:fill="auto"/>
          <w:lang w:val="la-001" w:eastAsia="la-001" w:bidi="la-001"/>
        </w:rPr>
        <w:t xml:space="preserve">catholicus </w:t>
      </w:r>
      <w:r>
        <w:rPr>
          <w:spacing w:val="0"/>
          <w:w w:val="100"/>
          <w:position w:val="0"/>
          <w:shd w:val="clear" w:color="auto" w:fill="auto"/>
          <w:lang w:val="de-DE" w:eastAsia="de-DE" w:bidi="de-DE"/>
        </w:rPr>
        <w:t>B</w:t>
      </w:r>
      <w:r>
        <w:rPr>
          <w:spacing w:val="0"/>
          <w:w w:val="100"/>
          <w:position w:val="0"/>
          <w:shd w:val="clear" w:color="auto" w:fill="auto"/>
          <w:lang w:val="en-US" w:eastAsia="en-US" w:bidi="en-US"/>
        </w:rPr>
        <w:t>ā</w:t>
      </w:r>
      <w:r>
        <w:rPr>
          <w:spacing w:val="0"/>
          <w:w w:val="100"/>
          <w:position w:val="0"/>
          <w:shd w:val="clear" w:color="auto" w:fill="auto"/>
          <w:lang w:val="de-DE" w:eastAsia="de-DE" w:bidi="de-DE"/>
        </w:rPr>
        <w:t>bh</w:t>
      </w:r>
      <w:r>
        <w:rPr>
          <w:spacing w:val="0"/>
          <w:w w:val="100"/>
          <w:position w:val="0"/>
          <w:shd w:val="clear" w:color="auto" w:fill="auto"/>
          <w:lang w:val="en-US" w:eastAsia="en-US" w:bidi="en-US"/>
        </w:rPr>
        <w:t>ō</w:t>
      </w:r>
      <w:r>
        <w:rPr>
          <w:spacing w:val="0"/>
          <w:w w:val="100"/>
          <w:position w:val="0"/>
          <w:shd w:val="clear" w:color="auto" w:fill="auto"/>
          <w:lang w:val="de-DE" w:eastAsia="de-DE" w:bidi="de-DE"/>
        </w:rPr>
        <w:t xml:space="preserve">yah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Babuæus </w:t>
      </w:r>
      <w:r>
        <w:rPr>
          <w:spacing w:val="0"/>
          <w:w w:val="100"/>
          <w:position w:val="0"/>
          <w:shd w:val="clear" w:color="auto" w:fill="auto"/>
          <w:lang w:val="en-US" w:eastAsia="en-US" w:bidi="en-US"/>
        </w:rPr>
        <w:t>(from about 457 to 483)@@</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and his successor Acacius (from about 484 to 496), during which period he was bishop of Nisībis.@@</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Of his personal character and work this is not the place to attempt to form a judgment ; but the reader should beware of placing implicit trust in the statements of bitter and unscrupulous theological oppo</w:t>
        <w:softHyphen/>
        <w:t xml:space="preserve">nents like Simeon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Arsh</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m, Bar-Hebræus, </w:t>
      </w:r>
      <w:r>
        <w:rPr>
          <w:spacing w:val="0"/>
          <w:w w:val="100"/>
          <w:position w:val="0"/>
          <w:shd w:val="clear" w:color="auto" w:fill="auto"/>
          <w:lang w:val="en-US" w:eastAsia="en-US" w:bidi="en-US"/>
        </w:rPr>
        <w:t xml:space="preserve">and Assemani. </w:t>
      </w:r>
      <w:r>
        <w:rPr>
          <w:spacing w:val="0"/>
          <w:w w:val="100"/>
          <w:position w:val="0"/>
          <w:shd w:val="clear" w:color="auto" w:fill="auto"/>
          <w:lang w:val="fr-FR" w:eastAsia="fr-FR" w:bidi="fr-FR"/>
        </w:rPr>
        <w:t>Bar-</w:t>
      </w:r>
      <w:r>
        <w:rPr>
          <w:spacing w:val="0"/>
          <w:w w:val="100"/>
          <w:position w:val="0"/>
          <w:shd w:val="clear" w:color="auto" w:fill="auto"/>
          <w:lang w:val="en-US" w:eastAsia="en-US" w:bidi="en-US"/>
        </w:rPr>
        <w:t>ṣ</w:t>
      </w:r>
      <w:r>
        <w:rPr>
          <w:spacing w:val="0"/>
          <w:w w:val="100"/>
          <w:position w:val="0"/>
          <w:shd w:val="clear" w:color="auto" w:fill="auto"/>
          <w:lang w:val="fr-FR" w:eastAsia="fr-FR" w:bidi="fr-FR"/>
        </w:rPr>
        <w:t>aum</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does not appear to have written much, as </w:t>
      </w:r>
      <w:r>
        <w:rPr>
          <w:spacing w:val="0"/>
          <w:w w:val="100"/>
          <w:position w:val="0"/>
          <w:shd w:val="clear" w:color="auto" w:fill="auto"/>
          <w:lang w:val="de-DE" w:eastAsia="de-DE" w:bidi="de-DE"/>
        </w:rPr>
        <w:t>'Abhd-</w:t>
      </w:r>
      <w:r>
        <w:rPr>
          <w:spacing w:val="0"/>
          <w:w w:val="100"/>
          <w:position w:val="0"/>
          <w:shd w:val="clear" w:color="auto" w:fill="auto"/>
          <w:lang w:val="en-US" w:eastAsia="en-US" w:bidi="en-US"/>
        </w:rPr>
        <w:t>ī</w:t>
      </w:r>
      <w:r>
        <w:rPr>
          <w:spacing w:val="0"/>
          <w:w w:val="100"/>
          <w:position w:val="0"/>
          <w:shd w:val="clear" w:color="auto" w:fill="auto"/>
          <w:lang w:val="de-DE" w:eastAsia="de-DE" w:bidi="de-DE"/>
        </w:rPr>
        <w:t>sh</w:t>
      </w:r>
      <w:r>
        <w:rPr>
          <w:spacing w:val="0"/>
          <w:w w:val="100"/>
          <w:position w:val="0"/>
          <w:shd w:val="clear" w:color="auto" w:fill="auto"/>
          <w:lang w:val="en-US" w:eastAsia="en-US" w:bidi="en-US"/>
        </w:rPr>
        <w:t>ō</w:t>
      </w:r>
      <w:r>
        <w:rPr>
          <w:spacing w:val="0"/>
          <w:w w:val="100"/>
          <w:position w:val="0"/>
          <w:shd w:val="clear" w:color="auto" w:fill="auto"/>
          <w:lang w:val="de-DE" w:eastAsia="de-DE" w:bidi="de-DE"/>
        </w:rPr>
        <w:t>'</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 xml:space="preserve">24 </w:t>
      </w:r>
      <w:r>
        <w:rPr>
          <w:spacing w:val="0"/>
          <w:w w:val="100"/>
          <w:position w:val="0"/>
          <w:shd w:val="clear" w:color="auto" w:fill="auto"/>
          <w:lang w:val="en-US" w:eastAsia="en-US" w:bidi="en-US"/>
        </w:rPr>
        <w:t xml:space="preserve">mentions only </w:t>
      </w:r>
      <w:r>
        <w:rPr>
          <w:spacing w:val="0"/>
          <w:w w:val="100"/>
          <w:position w:val="0"/>
          <w:shd w:val="clear" w:color="auto" w:fill="auto"/>
          <w:lang w:val="fr-FR" w:eastAsia="fr-FR" w:bidi="fr-FR"/>
        </w:rPr>
        <w:t xml:space="preserve">parænetic </w:t>
      </w:r>
      <w:r>
        <w:rPr>
          <w:spacing w:val="0"/>
          <w:w w:val="100"/>
          <w:position w:val="0"/>
          <w:shd w:val="clear" w:color="auto" w:fill="auto"/>
          <w:lang w:val="en-US" w:eastAsia="en-US" w:bidi="en-US"/>
        </w:rPr>
        <w:t xml:space="preserve">and funeral sermons, hymns of the class called </w:t>
      </w:r>
      <w:r>
        <w:rPr>
          <w:i/>
          <w:iCs/>
          <w:spacing w:val="0"/>
          <w:w w:val="100"/>
          <w:position w:val="0"/>
          <w:shd w:val="clear" w:color="auto" w:fill="auto"/>
          <w:lang w:val="en-US" w:eastAsia="en-US" w:bidi="en-US"/>
        </w:rPr>
        <w:t>turgāmē,</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xml:space="preserve"> metrical homilies </w:t>
      </w:r>
      <w:r>
        <w:rPr>
          <w:i/>
          <w:iCs/>
          <w:spacing w:val="0"/>
          <w:w w:val="100"/>
          <w:position w:val="0"/>
          <w:shd w:val="clear" w:color="auto" w:fill="auto"/>
          <w:lang w:val="en-US" w:eastAsia="en-US" w:bidi="en-US"/>
        </w:rPr>
        <w:t>(madhrāshē</w:t>
      </w:r>
      <w:r>
        <w:rPr>
          <w:spacing w:val="0"/>
          <w:w w:val="100"/>
          <w:position w:val="0"/>
          <w:shd w:val="clear" w:color="auto" w:fill="auto"/>
          <w:lang w:val="en-US" w:eastAsia="en-US" w:bidi="en-US"/>
        </w:rPr>
        <w:t>) letters, and an anaphora or liturgy.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 fellow-worker with him both at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and Nisībis was Narsai (or </w:t>
      </w:r>
      <w:r>
        <w:rPr>
          <w:spacing w:val="0"/>
          <w:w w:val="100"/>
          <w:position w:val="0"/>
          <w:shd w:val="clear" w:color="auto" w:fill="auto"/>
          <w:lang w:val="fr-FR" w:eastAsia="fr-FR" w:bidi="fr-FR"/>
        </w:rPr>
        <w:t>Nars</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Ma'all</w:t>
      </w:r>
      <w:r>
        <w:rPr>
          <w:spacing w:val="0"/>
          <w:w w:val="100"/>
          <w:position w:val="0"/>
          <w:shd w:val="clear" w:color="auto" w:fill="auto"/>
          <w:lang w:val="en-US" w:eastAsia="en-US" w:bidi="en-US"/>
        </w:rPr>
        <w:t>ĕ</w:t>
      </w:r>
      <w:r>
        <w:rPr>
          <w:spacing w:val="0"/>
          <w:w w:val="100"/>
          <w:position w:val="0"/>
          <w:shd w:val="clear" w:color="auto" w:fill="auto"/>
          <w:lang w:val="de-DE" w:eastAsia="de-DE" w:bidi="de-DE"/>
        </w:rPr>
        <w:t>'th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Ma'alth</w:t>
      </w:r>
      <w:r>
        <w:rPr>
          <w:spacing w:val="0"/>
          <w:w w:val="100"/>
          <w:position w:val="0"/>
          <w:shd w:val="clear" w:color="auto" w:fill="auto"/>
          <w:lang w:val="en-US" w:eastAsia="en-US" w:bidi="en-US"/>
        </w:rPr>
        <w:t>ā</w:t>
      </w:r>
      <w:r>
        <w:rPr>
          <w:spacing w:val="0"/>
          <w:w w:val="100"/>
          <w:position w:val="0"/>
          <w:shd w:val="clear" w:color="auto" w:fill="auto"/>
          <w:lang w:val="fr-FR" w:eastAsia="fr-FR" w:bidi="fr-FR"/>
        </w:rPr>
        <w:t>y</w:t>
      </w:r>
      <w:r>
        <w:rPr>
          <w:spacing w:val="0"/>
          <w:w w:val="100"/>
          <w:position w:val="0"/>
          <w:shd w:val="clear" w:color="auto" w:fill="auto"/>
          <w:lang w:val="en-US" w:eastAsia="en-US" w:bidi="en-US"/>
        </w:rPr>
        <w:t>ā</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26</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whom Simeon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Arsh</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calls “ the Leper,”@@</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whereas his co-sectarians style him “ the Harp of the Holy Spirit.” He was especially famous as a writer of hymns and other metrical compositions, his favourite metre being that of six syllables.@@</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He fled from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to escape the wrath of the bishop Cyrus (471-498), probably in the year 489, and died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at Nisībis early in the next century.@@</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Narsai’s works, as enu</w:t>
        <w:softHyphen/>
        <w:t xml:space="preserve">merated by </w:t>
      </w:r>
      <w:r>
        <w:rPr>
          <w:spacing w:val="0"/>
          <w:w w:val="100"/>
          <w:position w:val="0"/>
          <w:shd w:val="clear" w:color="auto" w:fill="auto"/>
          <w:lang w:val="fr-FR" w:eastAsia="fr-FR" w:bidi="fr-FR"/>
        </w:rPr>
        <w:t>'Abhd-</w:t>
      </w:r>
      <w:r>
        <w:rPr>
          <w:spacing w:val="0"/>
          <w:w w:val="100"/>
          <w:position w:val="0"/>
          <w:shd w:val="clear" w:color="auto" w:fill="auto"/>
          <w:lang w:val="en-US" w:eastAsia="en-US" w:bidi="en-US"/>
        </w:rPr>
        <w:t>ī</w:t>
      </w:r>
      <w:r>
        <w:rPr>
          <w:spacing w:val="0"/>
          <w:w w:val="100"/>
          <w:position w:val="0"/>
          <w:shd w:val="clear" w:color="auto" w:fill="auto"/>
          <w:lang w:val="fr-FR" w:eastAsia="fr-FR" w:bidi="fr-FR"/>
        </w:rPr>
        <w:t>sh</w:t>
      </w:r>
      <w:r>
        <w:rPr>
          <w:spacing w:val="0"/>
          <w:w w:val="100"/>
          <w:position w:val="0"/>
          <w:shd w:val="clear" w:color="auto" w:fill="auto"/>
          <w:lang w:val="en-US" w:eastAsia="en-US" w:bidi="en-US"/>
        </w:rPr>
        <w:t>ō</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30</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consist of commentaries on the first four books of the Pentateuch, Joshua, Judges, and Ecclesiastes, Isaiah and the twelve minor prophets, Jeremiah, Ezekiel, and Daniel, twelve volumes of metrical discourses (360 in number),@@</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a liturgy, expositions of the order of celebrating the Eucharist and of baptism, </w:t>
      </w:r>
      <w:r>
        <w:rPr>
          <w:spacing w:val="0"/>
          <w:w w:val="100"/>
          <w:position w:val="0"/>
          <w:shd w:val="clear" w:color="auto" w:fill="auto"/>
          <w:lang w:val="fr-FR" w:eastAsia="fr-FR" w:bidi="fr-FR"/>
        </w:rPr>
        <w:t xml:space="preserve">parænetic </w:t>
      </w:r>
      <w:r>
        <w:rPr>
          <w:spacing w:val="0"/>
          <w:w w:val="100"/>
          <w:position w:val="0"/>
          <w:shd w:val="clear" w:color="auto" w:fill="auto"/>
          <w:lang w:val="en-US" w:eastAsia="en-US" w:bidi="en-US"/>
        </w:rPr>
        <w:t>and funeral sermons, hymns of several sorts,@@</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and a book entitled </w:t>
      </w:r>
      <w:r>
        <w:rPr>
          <w:i/>
          <w:iCs/>
          <w:spacing w:val="0"/>
          <w:w w:val="100"/>
          <w:position w:val="0"/>
          <w:shd w:val="clear" w:color="auto" w:fill="auto"/>
          <w:lang w:val="en-US" w:eastAsia="en-US" w:bidi="en-US"/>
        </w:rPr>
        <w:t>On the Corruption of Morals.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Mārī the Persian has been already mentioned as the correspondent of Ibas. Besides the commentary on the epistles of Acacius (see above, p. 829), he wrote a commentary on the book of Daniel and a controversial treatise against the magi@@</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of Nisibis.@@</w:t>
      </w:r>
      <w:r>
        <w:rPr>
          <w:spacing w:val="0"/>
          <w:w w:val="100"/>
          <w:position w:val="0"/>
          <w:shd w:val="clear" w:color="auto" w:fill="auto"/>
          <w:vertAlign w:val="superscript"/>
          <w:lang w:val="en-US" w:eastAsia="en-US" w:bidi="en-US"/>
        </w:rPr>
        <w:t>34</w:t>
      </w:r>
      <w:r>
        <w:rPr>
          <w:spacing w:val="0"/>
          <w:w w:val="100"/>
          <w:position w:val="0"/>
          <w:shd w:val="clear" w:color="auto" w:fill="auto"/>
          <w:lang w:val="en-US" w:eastAsia="en-US" w:bidi="en-US"/>
        </w:rPr>
        <w:t xml:space="preserve"> Acacius, </w:t>
      </w:r>
      <w:r>
        <w:rPr>
          <w:spacing w:val="0"/>
          <w:w w:val="100"/>
          <w:position w:val="0"/>
          <w:shd w:val="clear" w:color="auto" w:fill="auto"/>
          <w:lang w:val="la-001" w:eastAsia="la-001" w:bidi="la-001"/>
        </w:rPr>
        <w:t>catholi</w:t>
        <w:softHyphen/>
        <w:t xml:space="preserve">cus </w:t>
      </w:r>
      <w:r>
        <w:rPr>
          <w:spacing w:val="0"/>
          <w:w w:val="100"/>
          <w:position w:val="0"/>
          <w:shd w:val="clear" w:color="auto" w:fill="auto"/>
          <w:lang w:val="en-US" w:eastAsia="en-US" w:bidi="en-US"/>
        </w:rPr>
        <w:t>of Seleucia (c. 484-496), composed discourses on fasting and on the faith, as also against the Monophysites, and translated into Per</w:t>
        <w:softHyphen/>
        <w:t>sian for the king Ḳ</w:t>
      </w:r>
      <w:r>
        <w:rPr>
          <w:spacing w:val="0"/>
          <w:w w:val="100"/>
          <w:position w:val="0"/>
          <w:shd w:val="clear" w:color="auto" w:fill="auto"/>
          <w:lang w:val="de-DE" w:eastAsia="de-DE" w:bidi="de-DE"/>
        </w:rPr>
        <w:t>aw</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dh </w:t>
      </w:r>
      <w:r>
        <w:rPr>
          <w:spacing w:val="0"/>
          <w:w w:val="100"/>
          <w:position w:val="0"/>
          <w:shd w:val="clear" w:color="auto" w:fill="auto"/>
          <w:lang w:val="en-US" w:eastAsia="en-US" w:bidi="en-US"/>
        </w:rPr>
        <w:t xml:space="preserve">a treatise on the faith by Elisha, bishop of Nisībis, the successor of </w:t>
      </w:r>
      <w:r>
        <w:rPr>
          <w:spacing w:val="0"/>
          <w:w w:val="100"/>
          <w:position w:val="0"/>
          <w:shd w:val="clear" w:color="auto" w:fill="auto"/>
          <w:lang w:val="fr-FR" w:eastAsia="fr-FR" w:bidi="fr-FR"/>
        </w:rPr>
        <w:t>Bar-saum</w:t>
      </w:r>
      <w:r>
        <w:rPr>
          <w:spacing w:val="0"/>
          <w:w w:val="100"/>
          <w:position w:val="0"/>
          <w:shd w:val="clear" w:color="auto" w:fill="auto"/>
          <w:lang w:val="en-US" w:eastAsia="en-US" w:bidi="en-US"/>
        </w:rPr>
        <w:t>ā</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35</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Assemani tries hard to cleanse Acacius from the stain of Nestorianism, but, as </w:t>
      </w:r>
      <w:r>
        <w:rPr>
          <w:spacing w:val="0"/>
          <w:w w:val="100"/>
          <w:position w:val="0"/>
          <w:shd w:val="clear" w:color="auto" w:fill="auto"/>
          <w:lang w:val="fr-FR" w:eastAsia="fr-FR" w:bidi="fr-FR"/>
        </w:rPr>
        <w:t xml:space="preserve">Abbeloos </w:t>
      </w:r>
      <w:r>
        <w:rPr>
          <w:spacing w:val="0"/>
          <w:w w:val="100"/>
          <w:position w:val="0"/>
          <w:shd w:val="clear" w:color="auto" w:fill="auto"/>
          <w:lang w:val="en-US" w:eastAsia="en-US" w:bidi="en-US"/>
        </w:rPr>
        <w:t>remarks,@@</w:t>
      </w:r>
      <w:r>
        <w:rPr>
          <w:spacing w:val="0"/>
          <w:w w:val="100"/>
          <w:position w:val="0"/>
          <w:shd w:val="clear" w:color="auto" w:fill="auto"/>
          <w:vertAlign w:val="superscript"/>
          <w:lang w:val="en-US" w:eastAsia="en-US" w:bidi="en-US"/>
        </w:rPr>
        <w:t>36</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“vereor </w:t>
      </w:r>
      <w:r>
        <w:rPr>
          <w:spacing w:val="0"/>
          <w:w w:val="100"/>
          <w:position w:val="0"/>
          <w:shd w:val="clear" w:color="auto" w:fill="auto"/>
          <w:lang w:val="fr-FR" w:eastAsia="fr-FR" w:bidi="fr-FR"/>
        </w:rPr>
        <w:t xml:space="preserve">ne Æthiopem </w:t>
      </w:r>
      <w:r>
        <w:rPr>
          <w:spacing w:val="0"/>
          <w:w w:val="100"/>
          <w:position w:val="0"/>
          <w:shd w:val="clear" w:color="auto" w:fill="auto"/>
          <w:lang w:val="la-001" w:eastAsia="la-001" w:bidi="la-001"/>
        </w:rPr>
        <w:t xml:space="preserve">dealbare voluerit ; nam omnia tum Jacobitarum tum Nestorianorum monumenta, </w:t>
      </w:r>
      <w:r>
        <w:rPr>
          <w:spacing w:val="0"/>
          <w:w w:val="100"/>
          <w:position w:val="0"/>
          <w:shd w:val="clear" w:color="auto" w:fill="auto"/>
          <w:lang w:val="fr-FR" w:eastAsia="fr-FR" w:bidi="fr-FR"/>
        </w:rPr>
        <w:t xml:space="preserve">quæ </w:t>
      </w:r>
      <w:r>
        <w:rPr>
          <w:spacing w:val="0"/>
          <w:w w:val="100"/>
          <w:position w:val="0"/>
          <w:shd w:val="clear" w:color="auto" w:fill="auto"/>
          <w:lang w:val="la-001" w:eastAsia="la-001" w:bidi="la-001"/>
        </w:rPr>
        <w:t xml:space="preserve">ipse recitat, contrarium testantur.” </w:t>
      </w:r>
      <w:r>
        <w:rPr>
          <w:spacing w:val="0"/>
          <w:w w:val="100"/>
          <w:position w:val="0"/>
          <w:shd w:val="clear" w:color="auto" w:fill="auto"/>
          <w:lang w:val="de-DE" w:eastAsia="de-DE" w:bidi="de-DE"/>
        </w:rPr>
        <w:t>M</w:t>
      </w:r>
      <w:r>
        <w:rPr>
          <w:spacing w:val="0"/>
          <w:w w:val="100"/>
          <w:position w:val="0"/>
          <w:shd w:val="clear" w:color="auto" w:fill="auto"/>
          <w:lang w:val="en-US" w:eastAsia="en-US" w:bidi="en-US"/>
        </w:rPr>
        <w:t>ī</w:t>
      </w:r>
      <w:r>
        <w:rPr>
          <w:spacing w:val="0"/>
          <w:w w:val="100"/>
          <w:position w:val="0"/>
          <w:shd w:val="clear" w:color="auto" w:fill="auto"/>
          <w:lang w:val="de-DE" w:eastAsia="de-DE" w:bidi="de-DE"/>
        </w:rPr>
        <w:t>kh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or Micah, another member of the band of exiled Edessenes,@@</w:t>
      </w:r>
      <w:r>
        <w:rPr>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became bishop of </w:t>
      </w:r>
      <w:r>
        <w:rPr>
          <w:spacing w:val="0"/>
          <w:w w:val="100"/>
          <w:position w:val="0"/>
          <w:shd w:val="clear" w:color="auto" w:fill="auto"/>
          <w:lang w:val="fr-FR" w:eastAsia="fr-FR" w:bidi="fr-FR"/>
        </w:rPr>
        <w:t>L</w:t>
      </w:r>
      <w:r>
        <w:rPr>
          <w:spacing w:val="0"/>
          <w:w w:val="100"/>
          <w:position w:val="0"/>
          <w:shd w:val="clear" w:color="auto" w:fill="auto"/>
          <w:lang w:val="en-US" w:eastAsia="en-US" w:bidi="en-US"/>
        </w:rPr>
        <w:t>ā</w:t>
      </w:r>
      <w:r>
        <w:rPr>
          <w:spacing w:val="0"/>
          <w:w w:val="100"/>
          <w:position w:val="0"/>
          <w:shd w:val="clear" w:color="auto" w:fill="auto"/>
          <w:lang w:val="fr-FR" w:eastAsia="fr-FR" w:bidi="fr-FR"/>
        </w:rPr>
        <w:t>sh</w:t>
      </w:r>
      <w:r>
        <w:rPr>
          <w:spacing w:val="0"/>
          <w:w w:val="100"/>
          <w:position w:val="0"/>
          <w:shd w:val="clear" w:color="auto" w:fill="auto"/>
          <w:lang w:val="en-US" w:eastAsia="en-US" w:bidi="en-US"/>
        </w:rPr>
        <w:t>ō</w:t>
      </w:r>
      <w:r>
        <w:rPr>
          <w:spacing w:val="0"/>
          <w:w w:val="100"/>
          <w:position w:val="0"/>
          <w:shd w:val="clear" w:color="auto" w:fill="auto"/>
          <w:lang w:val="fr-FR" w:eastAsia="fr-FR" w:bidi="fr-FR"/>
        </w:rPr>
        <w:t>m.</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38</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He wrote a commentary on the books of Kings, a discourse on his predecessor </w:t>
      </w:r>
      <w:r>
        <w:rPr>
          <w:spacing w:val="0"/>
          <w:w w:val="100"/>
          <w:position w:val="0"/>
          <w:shd w:val="clear" w:color="auto" w:fill="auto"/>
          <w:lang w:val="de-DE" w:eastAsia="de-DE" w:bidi="de-DE"/>
        </w:rPr>
        <w:t>Sabhr-</w:t>
      </w:r>
      <w:r>
        <w:rPr>
          <w:spacing w:val="0"/>
          <w:w w:val="100"/>
          <w:position w:val="0"/>
          <w:shd w:val="clear" w:color="auto" w:fill="auto"/>
          <w:lang w:val="en-US" w:eastAsia="en-US" w:bidi="en-US"/>
        </w:rPr>
        <w:t>ī</w:t>
      </w:r>
      <w:r>
        <w:rPr>
          <w:spacing w:val="0"/>
          <w:w w:val="100"/>
          <w:position w:val="0"/>
          <w:shd w:val="clear" w:color="auto" w:fill="auto"/>
          <w:lang w:val="de-DE" w:eastAsia="de-DE" w:bidi="de-DE"/>
        </w:rPr>
        <w:t>sh</w:t>
      </w:r>
      <w:r>
        <w:rPr>
          <w:spacing w:val="0"/>
          <w:w w:val="100"/>
          <w:position w:val="0"/>
          <w:shd w:val="clear" w:color="auto" w:fill="auto"/>
          <w:lang w:val="en-US" w:eastAsia="en-US" w:bidi="en-US"/>
        </w:rPr>
        <w:t>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another on a person whose name is written Kntropos,@@</w:t>
      </w:r>
      <w:r>
        <w:rPr>
          <w:spacing w:val="0"/>
          <w:w w:val="100"/>
          <w:position w:val="0"/>
          <w:shd w:val="clear" w:color="auto" w:fill="auto"/>
          <w:vertAlign w:val="superscript"/>
          <w:lang w:val="en-US" w:eastAsia="en-US" w:bidi="en-US"/>
        </w:rPr>
        <w:t xml:space="preserve">39 </w:t>
      </w:r>
      <w:r>
        <w:rPr>
          <w:spacing w:val="0"/>
          <w:w w:val="100"/>
          <w:position w:val="0"/>
          <w:shd w:val="clear" w:color="auto" w:fill="auto"/>
          <w:lang w:val="en-US" w:eastAsia="en-US" w:bidi="en-US"/>
        </w:rPr>
        <w:t xml:space="preserve">and a tract entitled </w:t>
      </w:r>
      <w:r>
        <w:rPr>
          <w:i/>
          <w:iCs/>
          <w:spacing w:val="0"/>
          <w:w w:val="100"/>
          <w:position w:val="0"/>
          <w:shd w:val="clear" w:color="auto" w:fill="auto"/>
          <w:lang w:val="en-US" w:eastAsia="en-US" w:bidi="en-US"/>
        </w:rPr>
        <w:t xml:space="preserve">The Five Reasons of the </w:t>
      </w:r>
      <w:r>
        <w:rPr>
          <w:i/>
          <w:iCs/>
          <w:spacing w:val="0"/>
          <w:w w:val="100"/>
          <w:position w:val="0"/>
          <w:shd w:val="clear" w:color="auto" w:fill="auto"/>
          <w:lang w:val="fr-FR" w:eastAsia="fr-FR" w:bidi="fr-FR"/>
        </w:rPr>
        <w:t>Mautébhe.</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40</w:t>
      </w:r>
      <w:r>
        <w:rPr>
          <w:i/>
          <w:iCs/>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To these writers may be added two others,—</w:t>
      </w:r>
      <w:r>
        <w:rPr>
          <w:spacing w:val="0"/>
          <w:w w:val="100"/>
          <w:position w:val="0"/>
          <w:shd w:val="clear" w:color="auto" w:fill="auto"/>
          <w:lang w:val="fr-FR" w:eastAsia="fr-FR" w:bidi="fr-FR"/>
        </w:rPr>
        <w:t>Yaz</w:t>
      </w:r>
      <w:r>
        <w:rPr>
          <w:spacing w:val="0"/>
          <w:w w:val="100"/>
          <w:position w:val="0"/>
          <w:shd w:val="clear" w:color="auto" w:fill="auto"/>
          <w:lang w:val="en-US" w:eastAsia="en-US" w:bidi="en-US"/>
        </w:rPr>
        <w:t>ī</w:t>
      </w:r>
      <w:r>
        <w:rPr>
          <w:spacing w:val="0"/>
          <w:w w:val="100"/>
          <w:position w:val="0"/>
          <w:shd w:val="clear" w:color="auto" w:fill="auto"/>
          <w:lang w:val="fr-FR" w:eastAsia="fr-FR" w:bidi="fr-FR"/>
        </w:rPr>
        <w:t>d</w:t>
      </w:r>
      <w:r>
        <w:rPr>
          <w:spacing w:val="0"/>
          <w:w w:val="100"/>
          <w:position w:val="0"/>
          <w:shd w:val="clear" w:color="auto" w:fill="auto"/>
          <w:lang w:val="en-US" w:eastAsia="en-US" w:bidi="en-US"/>
        </w:rPr>
        <w:t>ā</w:t>
      </w:r>
      <w:r>
        <w:rPr>
          <w:spacing w:val="0"/>
          <w:w w:val="100"/>
          <w:position w:val="0"/>
          <w:shd w:val="clear" w:color="auto" w:fill="auto"/>
          <w:lang w:val="fr-FR" w:eastAsia="fr-FR" w:bidi="fr-FR"/>
        </w:rPr>
        <w:t>dh,</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41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who is also said to ' have belonged to the </w:t>
      </w:r>
      <w:r>
        <w:rPr>
          <w:spacing w:val="0"/>
          <w:w w:val="100"/>
          <w:position w:val="0"/>
          <w:shd w:val="clear" w:color="auto" w:fill="auto"/>
          <w:lang w:val="la-001" w:eastAsia="la-001" w:bidi="la-001"/>
        </w:rPr>
        <w:t xml:space="preserve">Edessene </w:t>
      </w:r>
      <w:r>
        <w:rPr>
          <w:spacing w:val="0"/>
          <w:w w:val="100"/>
          <w:position w:val="0"/>
          <w:shd w:val="clear" w:color="auto" w:fill="auto"/>
          <w:lang w:val="en-US" w:eastAsia="en-US" w:bidi="en-US"/>
        </w:rPr>
        <w:t xml:space="preserve">school and to have compiled “a book of collectanea </w:t>
      </w:r>
      <w:r>
        <w:rPr>
          <w:i/>
          <w:iCs/>
          <w:spacing w:val="0"/>
          <w:w w:val="100"/>
          <w:position w:val="0"/>
          <w:shd w:val="clear" w:color="auto" w:fill="auto"/>
          <w:lang w:val="en-US" w:eastAsia="en-US" w:bidi="en-US"/>
        </w:rPr>
        <w:t>(luḳḳāṭē),"</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42</w:t>
      </w:r>
      <w:r>
        <w:rPr>
          <w:spacing w:val="0"/>
          <w:w w:val="100"/>
          <w:position w:val="0"/>
          <w:shd w:val="clear" w:color="auto" w:fill="auto"/>
          <w:lang w:val="en-US" w:eastAsia="en-US" w:bidi="en-US"/>
        </w:rPr>
        <w:t xml:space="preserve"> and Ara, who wrote a treatise against the magi or Persian priesthood, and another against the followers of </w:t>
      </w:r>
      <w:r>
        <w:rPr>
          <w:spacing w:val="0"/>
          <w:w w:val="100"/>
          <w:position w:val="0"/>
          <w:shd w:val="clear" w:color="auto" w:fill="auto"/>
          <w:lang w:val="fr-FR" w:eastAsia="fr-FR" w:bidi="fr-FR"/>
        </w:rPr>
        <w:t>Bardes</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nes </w:t>
      </w:r>
      <w:r>
        <w:rPr>
          <w:spacing w:val="0"/>
          <w:w w:val="100"/>
          <w:position w:val="0"/>
          <w:shd w:val="clear" w:color="auto" w:fill="auto"/>
          <w:lang w:val="en-US" w:eastAsia="en-US" w:bidi="en-US"/>
        </w:rPr>
        <w:t xml:space="preserve">with the contemptuous title of </w:t>
      </w:r>
      <w:r>
        <w:rPr>
          <w:i/>
          <w:iCs/>
          <w:spacing w:val="0"/>
          <w:w w:val="100"/>
          <w:position w:val="0"/>
          <w:shd w:val="clear" w:color="auto" w:fill="auto"/>
          <w:lang w:val="en-US" w:eastAsia="en-US" w:bidi="en-US"/>
        </w:rPr>
        <w:t>Ḥabhsh</w:t>
      </w:r>
      <w:r>
        <w:rPr>
          <w:spacing w:val="0"/>
          <w:w w:val="100"/>
          <w:position w:val="0"/>
          <w:shd w:val="clear" w:color="auto" w:fill="auto"/>
          <w:lang w:val="en-US" w:eastAsia="en-US" w:bidi="en-US"/>
        </w:rPr>
        <w:t>ō</w:t>
      </w:r>
      <w:r>
        <w:rPr>
          <w:i/>
          <w:iCs/>
          <w:spacing w:val="0"/>
          <w:w w:val="100"/>
          <w:position w:val="0"/>
          <w:shd w:val="clear" w:color="auto" w:fill="auto"/>
          <w:lang w:val="en-US" w:eastAsia="en-US" w:bidi="en-US"/>
        </w:rPr>
        <w:t xml:space="preserve">sh- </w:t>
      </w:r>
      <w:r>
        <w:rPr>
          <w:i/>
          <w:iCs/>
          <w:spacing w:val="0"/>
          <w:w w:val="100"/>
          <w:position w:val="0"/>
          <w:shd w:val="clear" w:color="auto" w:fill="auto"/>
          <w:lang w:val="de-DE" w:eastAsia="de-DE" w:bidi="de-DE"/>
        </w:rPr>
        <w:t>y</w:t>
      </w:r>
      <w:r>
        <w:rPr>
          <w:spacing w:val="0"/>
          <w:w w:val="100"/>
          <w:position w:val="0"/>
          <w:shd w:val="clear" w:color="auto" w:fill="auto"/>
          <w:lang w:val="en-US" w:eastAsia="en-US" w:bidi="en-US"/>
        </w:rPr>
        <w:t>ā</w:t>
      </w:r>
      <w:r>
        <w:rPr>
          <w:i/>
          <w:iCs/>
          <w:spacing w:val="0"/>
          <w:w w:val="100"/>
          <w:position w:val="0"/>
          <w:shd w:val="clear" w:color="auto" w:fill="auto"/>
          <w:lang w:val="de-DE" w:eastAsia="de-DE" w:bidi="de-DE"/>
        </w:rPr>
        <w:t>th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or “ the Beetles.”@@</w:t>
      </w:r>
      <w:r>
        <w:rPr>
          <w:spacing w:val="0"/>
          <w:w w:val="100"/>
          <w:position w:val="0"/>
          <w:shd w:val="clear" w:color="auto" w:fill="auto"/>
          <w:vertAlign w:val="superscript"/>
          <w:lang w:val="en-US" w:eastAsia="en-US" w:bidi="en-US"/>
        </w:rPr>
        <w:t>43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Persian school at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was, as we have already hinted, the chief seat of the study of Greek during the early days of the Syrian literature. Of the most ancient translators we know no</w:t>
        <w:softHyphen/>
        <w:t xml:space="preserve">thing ; but the oldest MSS. are </w:t>
      </w:r>
      <w:r>
        <w:rPr>
          <w:spacing w:val="0"/>
          <w:w w:val="100"/>
          <w:position w:val="0"/>
          <w:shd w:val="clear" w:color="auto" w:fill="auto"/>
          <w:lang w:val="la-001" w:eastAsia="la-001" w:bidi="la-001"/>
        </w:rPr>
        <w:t xml:space="preserve">Edessene, </w:t>
      </w:r>
      <w:r>
        <w:rPr>
          <w:spacing w:val="0"/>
          <w:w w:val="100"/>
          <w:position w:val="0"/>
          <w:shd w:val="clear" w:color="auto" w:fill="auto"/>
          <w:lang w:val="en-US" w:eastAsia="en-US" w:bidi="en-US"/>
        </w:rPr>
        <w:t xml:space="preserve">viz., the famous MS. in the British Museum, Add. 12150, dated towards the end of 411, and the equally well known codex at St Petersburg, written in 462. The former contains the </w:t>
      </w:r>
      <w:r>
        <w:rPr>
          <w:i/>
          <w:iCs/>
          <w:spacing w:val="0"/>
          <w:w w:val="100"/>
          <w:position w:val="0"/>
          <w:shd w:val="clear" w:color="auto" w:fill="auto"/>
          <w:lang w:val="la-001" w:eastAsia="la-001" w:bidi="la-001"/>
        </w:rPr>
        <w:t>Recognitiones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Clement, the discourses of Titus of </w:t>
      </w:r>
      <w:r>
        <w:rPr>
          <w:spacing w:val="0"/>
          <w:w w:val="100"/>
          <w:position w:val="0"/>
          <w:shd w:val="clear" w:color="auto" w:fill="auto"/>
          <w:lang w:val="la-001" w:eastAsia="la-001" w:bidi="la-001"/>
        </w:rPr>
        <w:t xml:space="preserve">Bostra </w:t>
      </w:r>
      <w:r>
        <w:rPr>
          <w:spacing w:val="0"/>
          <w:w w:val="100"/>
          <w:position w:val="0"/>
          <w:shd w:val="clear" w:color="auto" w:fill="auto"/>
          <w:lang w:val="en-US" w:eastAsia="en-US" w:bidi="en-US"/>
        </w:rPr>
        <w:t xml:space="preserve">against the Manichees, the </w:t>
      </w:r>
      <w:r>
        <w:rPr>
          <w:i/>
          <w:iCs/>
          <w:spacing w:val="0"/>
          <w:w w:val="100"/>
          <w:position w:val="0"/>
          <w:shd w:val="clear" w:color="auto" w:fill="auto"/>
          <w:lang w:val="en-US" w:eastAsia="en-US" w:bidi="en-US"/>
        </w:rPr>
        <w:t>Theophania</w:t>
      </w:r>
      <w:r>
        <w:rPr>
          <w:spacing w:val="0"/>
          <w:w w:val="100"/>
          <w:position w:val="0"/>
          <w:shd w:val="clear" w:color="auto" w:fill="auto"/>
          <w:lang w:val="en-US" w:eastAsia="en-US" w:bidi="en-US"/>
        </w:rPr>
        <w:t xml:space="preserve"> of Eusebius, and his history of the confessors in Palestine ; the latter, the </w:t>
      </w:r>
      <w:r>
        <w:rPr>
          <w:i/>
          <w:iCs/>
          <w:spacing w:val="0"/>
          <w:w w:val="100"/>
          <w:position w:val="0"/>
          <w:shd w:val="clear" w:color="auto" w:fill="auto"/>
          <w:lang w:val="en-US" w:eastAsia="en-US" w:bidi="en-US"/>
        </w:rPr>
        <w:t>Ecclesiasti</w:t>
        <w:softHyphen/>
        <w:t>cal History</w:t>
      </w:r>
      <w:r>
        <w:rPr>
          <w:spacing w:val="0"/>
          <w:w w:val="100"/>
          <w:position w:val="0"/>
          <w:shd w:val="clear" w:color="auto" w:fill="auto"/>
          <w:lang w:val="en-US" w:eastAsia="en-US" w:bidi="en-US"/>
        </w:rPr>
        <w:t xml:space="preserve"> of Eusebius. Now, as the text presented by these MSS. has evidently passed through the hands of several successive scribes, it seems to follow that these books were translated into Syriac in the lifetime of the authors themselves, or very soon after, for Euse</w:t>
        <w:softHyphen/>
        <w:t xml:space="preserve">bius died in 340 and Titus in 371. Very likely the one or the other may have had a friend at the chief seat of Syriac learning who was willing to perform for him the same kind office that </w:t>
      </w:r>
      <w:r>
        <w:rPr>
          <w:spacing w:val="0"/>
          <w:w w:val="100"/>
          <w:position w:val="0"/>
          <w:shd w:val="clear" w:color="auto" w:fill="auto"/>
          <w:lang w:val="fr-FR" w:eastAsia="fr-FR" w:bidi="fr-FR"/>
        </w:rPr>
        <w:t>Rabb</w:t>
      </w:r>
      <w:r>
        <w:rPr>
          <w:spacing w:val="0"/>
          <w:w w:val="100"/>
          <w:position w:val="0"/>
          <w:shd w:val="clear" w:color="auto" w:fill="auto"/>
          <w:lang w:val="en-US" w:eastAsia="en-US" w:bidi="en-US"/>
        </w:rPr>
        <w:t>ū</w:t>
      </w:r>
      <w:r>
        <w:rPr>
          <w:spacing w:val="0"/>
          <w:w w:val="100"/>
          <w:position w:val="0"/>
          <w:shd w:val="clear" w:color="auto" w:fill="auto"/>
          <w:lang w:val="fr-FR" w:eastAsia="fr-FR" w:bidi="fr-FR"/>
        </w:rPr>
        <w:t>l</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under</w:t>
        <w:softHyphen/>
        <w:t>took for Cyril.@@</w:t>
      </w:r>
      <w:r>
        <w:rPr>
          <w:spacing w:val="0"/>
          <w:w w:val="100"/>
          <w:position w:val="0"/>
          <w:shd w:val="clear" w:color="auto" w:fill="auto"/>
          <w:vertAlign w:val="superscript"/>
          <w:lang w:val="en-US" w:eastAsia="en-US" w:bidi="en-US"/>
        </w:rPr>
        <w:t>44</w:t>
      </w:r>
      <w:r>
        <w:rPr>
          <w:spacing w:val="0"/>
          <w:w w:val="100"/>
          <w:position w:val="0"/>
          <w:shd w:val="clear" w:color="auto" w:fill="auto"/>
          <w:lang w:val="en-US" w:eastAsia="en-US" w:bidi="en-US"/>
        </w:rPr>
        <w:t xml:space="preserve"> A little later on our information becomes fuller and more exact. </w:t>
      </w:r>
      <w:r>
        <w:rPr>
          <w:spacing w:val="0"/>
          <w:w w:val="100"/>
          <w:position w:val="0"/>
          <w:shd w:val="clear" w:color="auto" w:fill="auto"/>
          <w:lang w:val="de-DE" w:eastAsia="de-DE" w:bidi="de-DE"/>
        </w:rPr>
        <w:t>Ma'n</w:t>
      </w:r>
      <w:r>
        <w:rPr>
          <w:color w:val="000000"/>
          <w:spacing w:val="0"/>
          <w:w w:val="100"/>
          <w:position w:val="0"/>
          <w:shd w:val="clear" w:color="auto" w:fill="auto"/>
          <w:lang w:val="en-US" w:eastAsia="en-US" w:bidi="en-US"/>
        </w:rPr>
        <w:t>ā</w:t>
      </w:r>
      <w:r>
        <w:rPr>
          <w:spacing w:val="0"/>
          <w:w w:val="100"/>
          <w:position w:val="0"/>
          <w:shd w:val="clear" w:color="auto" w:fill="auto"/>
          <w:lang w:val="de-DE" w:eastAsia="de-DE" w:bidi="de-DE"/>
        </w:rPr>
        <w:t>,</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45</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 Persian by race,@@</w:t>
      </w:r>
      <w:r>
        <w:rPr>
          <w:spacing w:val="0"/>
          <w:w w:val="100"/>
          <w:position w:val="0"/>
          <w:shd w:val="clear" w:color="auto" w:fill="auto"/>
          <w:vertAlign w:val="superscript"/>
          <w:lang w:val="en-US" w:eastAsia="en-US" w:bidi="en-US"/>
        </w:rPr>
        <w:t>46</w:t>
      </w:r>
      <w:r>
        <w:rPr>
          <w:spacing w:val="0"/>
          <w:w w:val="100"/>
          <w:position w:val="0"/>
          <w:shd w:val="clear" w:color="auto" w:fill="auto"/>
          <w:lang w:val="en-US" w:eastAsia="en-US" w:bidi="en-US"/>
        </w:rPr>
        <w:t xml:space="preserve"> from the town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Hardash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was resident at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in the earlier part of the 5th century, and is mentioned by Simeon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Arsh</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among the distinguished Nestorian scholars whom he holds up to ridicule.@@</w:t>
      </w:r>
      <w:r>
        <w:rPr>
          <w:spacing w:val="0"/>
          <w:w w:val="100"/>
          <w:position w:val="0"/>
          <w:shd w:val="clear" w:color="auto" w:fill="auto"/>
          <w:vertAlign w:val="superscript"/>
          <w:lang w:val="en-US" w:eastAsia="en-US" w:bidi="en-US"/>
        </w:rPr>
        <w:t xml:space="preserve">47 </w:t>
      </w:r>
      <w:r>
        <w:rPr>
          <w:spacing w:val="0"/>
          <w:w w:val="100"/>
          <w:position w:val="0"/>
          <w:shd w:val="clear" w:color="auto" w:fill="auto"/>
          <w:lang w:val="en-US" w:eastAsia="en-US" w:bidi="en-US"/>
        </w:rPr>
        <w:t xml:space="preserve">His nickname was </w:t>
      </w:r>
      <w:r>
        <w:rPr>
          <w:i/>
          <w:iCs/>
          <w:spacing w:val="0"/>
          <w:w w:val="100"/>
          <w:position w:val="0"/>
          <w:shd w:val="clear" w:color="auto" w:fill="auto"/>
          <w:lang w:val="fr-FR" w:eastAsia="fr-FR" w:bidi="fr-FR"/>
        </w:rPr>
        <w:t>Sh</w:t>
      </w:r>
      <w:r>
        <w:rPr>
          <w:i/>
          <w:iCs/>
          <w:color w:val="000000"/>
          <w:spacing w:val="0"/>
          <w:w w:val="100"/>
          <w:position w:val="0"/>
          <w:shd w:val="clear" w:color="auto" w:fill="auto"/>
          <w:lang w:val="en-US" w:eastAsia="en-US" w:bidi="en-US"/>
        </w:rPr>
        <w:t>ā</w:t>
      </w:r>
      <w:r>
        <w:rPr>
          <w:i/>
          <w:iCs/>
          <w:spacing w:val="0"/>
          <w:w w:val="100"/>
          <w:position w:val="0"/>
          <w:shd w:val="clear" w:color="auto" w:fill="auto"/>
          <w:lang w:val="fr-FR" w:eastAsia="fr-FR" w:bidi="fr-FR"/>
        </w:rPr>
        <w:t>th</w:t>
      </w:r>
      <w:r>
        <w:rPr>
          <w:i/>
          <w:iCs/>
          <w:spacing w:val="0"/>
          <w:w w:val="100"/>
          <w:position w:val="0"/>
          <w:shd w:val="clear" w:color="auto" w:fill="auto"/>
          <w:lang w:val="en-US" w:eastAsia="en-US" w:bidi="en-US"/>
        </w:rPr>
        <w:t>ē</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ḳ</w:t>
      </w:r>
      <w:r>
        <w:rPr>
          <w:i/>
          <w:iCs/>
          <w:spacing w:val="0"/>
          <w:w w:val="100"/>
          <w:position w:val="0"/>
          <w:shd w:val="clear" w:color="auto" w:fill="auto"/>
          <w:lang w:val="fr-FR" w:eastAsia="fr-FR" w:bidi="fr-FR"/>
        </w:rPr>
        <w:t>e</w:t>
      </w:r>
      <w:r>
        <w:rPr>
          <w:i/>
          <w:iCs/>
          <w:spacing w:val="0"/>
          <w:w w:val="100"/>
          <w:position w:val="0"/>
          <w:shd w:val="clear" w:color="auto" w:fill="auto"/>
          <w:lang w:val="en-US" w:eastAsia="en-US" w:bidi="en-US"/>
        </w:rPr>
        <w:t>ṭ</w:t>
      </w:r>
      <w:r>
        <w:rPr>
          <w:i/>
          <w:iCs/>
          <w:spacing w:val="0"/>
          <w:w w:val="100"/>
          <w:position w:val="0"/>
          <w:shd w:val="clear" w:color="auto" w:fill="auto"/>
          <w:lang w:val="fr-FR" w:eastAsia="fr-FR" w:bidi="fr-FR"/>
        </w:rPr>
        <w:t>m</w:t>
      </w:r>
      <w:r>
        <w:rPr>
          <w:i/>
          <w:iCs/>
          <w:color w:val="000000"/>
          <w:spacing w:val="0"/>
          <w:w w:val="100"/>
          <w:position w:val="0"/>
          <w:shd w:val="clear" w:color="auto" w:fill="auto"/>
          <w:lang w:val="en-US" w:eastAsia="en-US" w:bidi="en-US"/>
        </w:rPr>
        <w:t>ā</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Drinker of Ashes.” </w:t>
      </w:r>
      <w:r>
        <w:rPr>
          <w:spacing w:val="0"/>
          <w:w w:val="100"/>
          <w:position w:val="0"/>
          <w:shd w:val="clear" w:color="auto" w:fill="auto"/>
          <w:lang w:val="de-DE" w:eastAsia="de-DE" w:bidi="de-DE"/>
        </w:rPr>
        <w:t>Ma'n</w:t>
      </w:r>
      <w:r>
        <w:rPr>
          <w:color w:val="000000"/>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devoted himself to the task of translating into Syriac the comment</w:t>
        <w:softHyphen/>
        <w:t>aries of Theodore of Mopsuestia during the lifetime of that great theologian, who did not die till 429. He must, however, have with</w:t>
        <w:softHyphen/>
        <w:t xml:space="preserve">drawn from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at a comparatively early period, as he was bishop of </w:t>
      </w:r>
      <w:r>
        <w:rPr>
          <w:spacing w:val="0"/>
          <w:w w:val="100"/>
          <w:position w:val="0"/>
          <w:shd w:val="clear" w:color="auto" w:fill="auto"/>
          <w:lang w:val="la-001" w:eastAsia="la-001" w:bidi="la-001"/>
        </w:rPr>
        <w:t>Persis</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48</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prior to 420, in which year (the last of his reign) Yazde</w:t>
        <w:softHyphen/>
        <w:t xml:space="preserve">gerd I. made him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of Seleucia, in succession to </w:t>
      </w:r>
      <w:r>
        <w:rPr>
          <w:spacing w:val="0"/>
          <w:w w:val="100"/>
          <w:position w:val="0"/>
          <w:shd w:val="clear" w:color="auto" w:fill="auto"/>
          <w:lang w:val="de-DE" w:eastAsia="de-DE" w:bidi="de-DE"/>
        </w:rPr>
        <w:t>Yabh-alähä.</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 xml:space="preserve">49 </w:t>
      </w:r>
      <w:r>
        <w:rPr>
          <w:spacing w:val="0"/>
          <w:w w:val="100"/>
          <w:position w:val="0"/>
          <w:shd w:val="clear" w:color="auto" w:fill="auto"/>
          <w:lang w:val="en-US" w:eastAsia="en-US" w:bidi="en-US"/>
        </w:rPr>
        <w:t>He had, it appears, translated a number of books from Syriac into</w:t>
      </w:r>
    </w:p>
    <w:p>
      <w:pPr>
        <w:pStyle w:val="Style10"/>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vertAlign w:val="superscript"/>
          <w:lang w:val="en-US" w:eastAsia="en-US" w:bidi="en-US"/>
        </w:rPr>
        <w:t>@@@1</w:t>
      </w:r>
      <w:r>
        <w:rPr>
          <w:color w:val="73684C"/>
          <w:spacing w:val="0"/>
          <w:w w:val="100"/>
          <w:position w:val="0"/>
          <w:shd w:val="clear" w:color="auto" w:fill="auto"/>
          <w:lang w:val="en-US" w:eastAsia="en-US" w:bidi="en-US"/>
        </w:rPr>
        <w:t xml:space="preserve"> </w:t>
      </w:r>
      <w:r>
        <w:rPr>
          <w:i/>
          <w:iCs/>
          <w:color w:val="73684C"/>
          <w:spacing w:val="0"/>
          <w:w w:val="100"/>
          <w:position w:val="0"/>
          <w:shd w:val="clear" w:color="auto" w:fill="auto"/>
          <w:lang w:val="la-001" w:eastAsia="la-001" w:bidi="la-001"/>
        </w:rPr>
        <w:t>S</w:t>
      </w:r>
      <w:r>
        <w:rPr>
          <w:color w:val="73684C"/>
          <w:spacing w:val="0"/>
          <w:w w:val="100"/>
          <w:position w:val="0"/>
          <w:shd w:val="clear" w:color="auto" w:fill="auto"/>
          <w:lang w:val="la-001" w:eastAsia="la-001" w:bidi="la-001"/>
        </w:rPr>
        <w:t xml:space="preserve">. </w:t>
      </w:r>
      <w:r>
        <w:rPr>
          <w:i/>
          <w:iCs/>
          <w:color w:val="73684C"/>
          <w:spacing w:val="0"/>
          <w:w w:val="100"/>
          <w:position w:val="0"/>
          <w:shd w:val="clear" w:color="auto" w:fill="auto"/>
          <w:lang w:val="en-US" w:eastAsia="en-US" w:bidi="en-US"/>
        </w:rPr>
        <w:t xml:space="preserve">Isaaci </w:t>
      </w:r>
      <w:r>
        <w:rPr>
          <w:i/>
          <w:iCs/>
          <w:color w:val="73684C"/>
          <w:spacing w:val="0"/>
          <w:w w:val="100"/>
          <w:position w:val="0"/>
          <w:shd w:val="clear" w:color="auto" w:fill="auto"/>
          <w:lang w:val="la-001" w:eastAsia="la-001" w:bidi="la-001"/>
        </w:rPr>
        <w:t xml:space="preserve">Antiocheni, </w:t>
      </w:r>
      <w:r>
        <w:rPr>
          <w:i/>
          <w:iCs/>
          <w:color w:val="73684C"/>
          <w:spacing w:val="0"/>
          <w:w w:val="100"/>
          <w:position w:val="0"/>
          <w:shd w:val="clear" w:color="auto" w:fill="auto"/>
          <w:lang w:val="en-US" w:eastAsia="en-US" w:bidi="en-US"/>
        </w:rPr>
        <w:t xml:space="preserve">Doctoris </w:t>
      </w:r>
      <w:r>
        <w:rPr>
          <w:i/>
          <w:iCs/>
          <w:color w:val="73684C"/>
          <w:spacing w:val="0"/>
          <w:w w:val="100"/>
          <w:position w:val="0"/>
          <w:shd w:val="clear" w:color="auto" w:fill="auto"/>
          <w:lang w:val="la-001" w:eastAsia="la-001" w:bidi="la-001"/>
        </w:rPr>
        <w:t xml:space="preserve">Syrorum, </w:t>
      </w:r>
      <w:r>
        <w:rPr>
          <w:i/>
          <w:iCs/>
          <w:color w:val="73684C"/>
          <w:spacing w:val="0"/>
          <w:w w:val="100"/>
          <w:position w:val="0"/>
          <w:shd w:val="clear" w:color="auto" w:fill="auto"/>
          <w:lang w:val="en-US" w:eastAsia="en-US" w:bidi="en-US"/>
        </w:rPr>
        <w:t>Opera Omnia,</w:t>
      </w:r>
      <w:r>
        <w:rPr>
          <w:color w:val="73684C"/>
          <w:spacing w:val="0"/>
          <w:w w:val="100"/>
          <w:position w:val="0"/>
          <w:shd w:val="clear" w:color="auto" w:fill="auto"/>
          <w:lang w:val="en-US" w:eastAsia="en-US" w:bidi="en-US"/>
        </w:rPr>
        <w:t xml:space="preserve"> ed. G. Bickell, part i., 1873 ; part ii., 1877. We hope soon to receive the remaining parts at his hands.</w:t>
      </w:r>
    </w:p>
    <w:p>
      <w:pPr>
        <w:pStyle w:val="Style10"/>
        <w:keepNext w:val="0"/>
        <w:keepLines w:val="0"/>
        <w:widowControl w:val="0"/>
        <w:shd w:val="clear" w:color="auto" w:fill="auto"/>
        <w:tabs>
          <w:tab w:pos="1868" w:val="left"/>
          <w:tab w:pos="3870" w:val="left"/>
        </w:tabs>
        <w:bidi w:val="0"/>
        <w:spacing w:line="192" w:lineRule="auto"/>
        <w:ind w:left="0" w:firstLine="360"/>
        <w:jc w:val="left"/>
      </w:pPr>
      <w:r>
        <w:rPr>
          <w:color w:val="73684C"/>
          <w:spacing w:val="0"/>
          <w:w w:val="100"/>
          <w:position w:val="0"/>
          <w:shd w:val="clear" w:color="auto" w:fill="auto"/>
          <w:lang w:val="en-US" w:eastAsia="en-US" w:bidi="en-US"/>
        </w:rPr>
        <w:t xml:space="preserve">@@@2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 227 ; Bickell, i. 280.</w:t>
        <w:tab/>
      </w:r>
    </w:p>
    <w:p>
      <w:pPr>
        <w:pStyle w:val="Style10"/>
        <w:keepNext w:val="0"/>
        <w:keepLines w:val="0"/>
        <w:widowControl w:val="0"/>
        <w:shd w:val="clear" w:color="auto" w:fill="auto"/>
        <w:tabs>
          <w:tab w:pos="1868" w:val="left"/>
          <w:tab w:pos="3870" w:val="left"/>
        </w:tabs>
        <w:bidi w:val="0"/>
        <w:spacing w:line="192" w:lineRule="auto"/>
        <w:ind w:left="0" w:firstLine="360"/>
        <w:jc w:val="left"/>
      </w:pPr>
      <w:r>
        <w:rPr>
          <w:color w:val="73684C"/>
          <w:spacing w:val="0"/>
          <w:w w:val="100"/>
          <w:position w:val="0"/>
          <w:shd w:val="clear" w:color="auto" w:fill="auto"/>
          <w:lang w:val="en-US" w:eastAsia="en-US" w:bidi="en-US"/>
        </w:rPr>
        <w:t xml:space="preserve">@@@3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 225 ; Bickell, i. 207,227.</w:t>
        <w:tab/>
      </w:r>
    </w:p>
    <w:p>
      <w:pPr>
        <w:pStyle w:val="Style10"/>
        <w:keepNext w:val="0"/>
        <w:keepLines w:val="0"/>
        <w:widowControl w:val="0"/>
        <w:shd w:val="clear" w:color="auto" w:fill="auto"/>
        <w:tabs>
          <w:tab w:pos="1868" w:val="left"/>
          <w:tab w:pos="3870" w:val="left"/>
        </w:tabs>
        <w:bidi w:val="0"/>
        <w:spacing w:line="192" w:lineRule="auto"/>
        <w:ind w:left="0" w:firstLine="360"/>
        <w:jc w:val="left"/>
      </w:pPr>
      <w:r>
        <w:rPr>
          <w:color w:val="73684C"/>
          <w:spacing w:val="0"/>
          <w:w w:val="100"/>
          <w:position w:val="0"/>
          <w:shd w:val="clear" w:color="auto" w:fill="auto"/>
          <w:lang w:val="en-US" w:eastAsia="en-US" w:bidi="en-US"/>
        </w:rPr>
        <w:t xml:space="preserve">@@@4 Bickell, ii. 205 </w:t>
      </w:r>
      <w:r>
        <w:rPr>
          <w:i/>
          <w:iCs/>
          <w:color w:val="73684C"/>
          <w:spacing w:val="0"/>
          <w:w w:val="100"/>
          <w:position w:val="0"/>
          <w:shd w:val="clear" w:color="auto" w:fill="auto"/>
          <w:lang w:val="en-US" w:eastAsia="en-US" w:bidi="en-US"/>
        </w:rPr>
        <w:t xml:space="preserve">sq. </w:t>
      </w:r>
    </w:p>
    <w:p>
      <w:pPr>
        <w:pStyle w:val="Style10"/>
        <w:keepNext w:val="0"/>
        <w:keepLines w:val="0"/>
        <w:widowControl w:val="0"/>
        <w:shd w:val="clear" w:color="auto" w:fill="auto"/>
        <w:tabs>
          <w:tab w:pos="3006" w:val="left"/>
        </w:tabs>
        <w:bidi w:val="0"/>
        <w:spacing w:line="192" w:lineRule="auto"/>
        <w:ind w:left="0" w:firstLine="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5</w:t>
      </w:r>
      <w:r>
        <w:rPr>
          <w:color w:val="73684C"/>
          <w:spacing w:val="0"/>
          <w:w w:val="100"/>
          <w:position w:val="0"/>
          <w:shd w:val="clear" w:color="auto" w:fill="auto"/>
          <w:lang w:val="en-US" w:eastAsia="en-US" w:bidi="en-US"/>
        </w:rPr>
        <w:t xml:space="preserve"> See Bickell's translations in Thalhofer’s </w:t>
      </w:r>
      <w:r>
        <w:rPr>
          <w:i/>
          <w:iCs/>
          <w:color w:val="73684C"/>
          <w:spacing w:val="0"/>
          <w:w w:val="100"/>
          <w:position w:val="0"/>
          <w:shd w:val="clear" w:color="auto" w:fill="auto"/>
          <w:lang w:val="de-DE" w:eastAsia="de-DE" w:bidi="de-DE"/>
        </w:rPr>
        <w:t>Bibliothek,</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44.</w:t>
      </w:r>
    </w:p>
    <w:p>
      <w:pPr>
        <w:pStyle w:val="Style10"/>
        <w:keepNext w:val="0"/>
        <w:keepLines w:val="0"/>
        <w:widowControl w:val="0"/>
        <w:shd w:val="clear" w:color="auto" w:fill="auto"/>
        <w:tabs>
          <w:tab w:pos="3006" w:val="left"/>
        </w:tabs>
        <w:bidi w:val="0"/>
        <w:spacing w:line="192" w:lineRule="auto"/>
        <w:ind w:left="0" w:firstLine="0"/>
        <w:jc w:val="left"/>
      </w:pPr>
      <w:r>
        <w:rPr>
          <w:color w:val="73684C"/>
          <w:spacing w:val="0"/>
          <w:w w:val="100"/>
          <w:position w:val="0"/>
          <w:shd w:val="clear" w:color="auto" w:fill="auto"/>
          <w:lang w:val="en-US" w:eastAsia="en-US" w:bidi="en-US"/>
        </w:rPr>
        <w:t>@@@6 Bickell, i. 85.</w:t>
      </w:r>
    </w:p>
    <w:p>
      <w:pPr>
        <w:pStyle w:val="Style10"/>
        <w:keepNext w:val="0"/>
        <w:keepLines w:val="0"/>
        <w:widowControl w:val="0"/>
        <w:shd w:val="clear" w:color="auto" w:fill="auto"/>
        <w:tabs>
          <w:tab w:pos="3006" w:val="left"/>
        </w:tabs>
        <w:bidi w:val="0"/>
        <w:spacing w:line="192" w:lineRule="auto"/>
        <w:ind w:left="0" w:firstLine="0"/>
        <w:jc w:val="left"/>
      </w:pPr>
      <w:r>
        <w:rPr>
          <w:color w:val="73684C"/>
          <w:spacing w:val="0"/>
          <w:w w:val="100"/>
          <w:position w:val="0"/>
          <w:shd w:val="clear" w:color="auto" w:fill="auto"/>
          <w:lang w:val="en-US" w:eastAsia="en-US" w:bidi="en-US"/>
        </w:rPr>
        <w:t>@@@</w:t>
      </w:r>
      <w:r>
        <w:rPr>
          <w:color w:val="73684C"/>
          <w:spacing w:val="0"/>
          <w:w w:val="100"/>
          <w:position w:val="0"/>
          <w:sz w:val="11"/>
          <w:szCs w:val="11"/>
          <w:shd w:val="clear" w:color="auto" w:fill="auto"/>
          <w:lang w:val="en-US" w:eastAsia="en-US" w:bidi="en-US"/>
        </w:rPr>
        <w:t xml:space="preserve">7 </w:t>
      </w:r>
      <w:r>
        <w:rPr>
          <w:i/>
          <w:iCs/>
          <w:color w:val="73684C"/>
          <w:spacing w:val="0"/>
          <w:w w:val="100"/>
          <w:position w:val="0"/>
          <w:shd w:val="clear" w:color="auto" w:fill="auto"/>
          <w:lang w:val="en-US" w:eastAsia="en-US" w:bidi="en-US"/>
        </w:rPr>
        <w:t>Opera,</w:t>
      </w:r>
      <w:r>
        <w:rPr>
          <w:color w:val="73684C"/>
          <w:spacing w:val="0"/>
          <w:w w:val="100"/>
          <w:position w:val="0"/>
          <w:shd w:val="clear" w:color="auto" w:fill="auto"/>
          <w:lang w:val="en-US" w:eastAsia="en-US" w:bidi="en-US"/>
        </w:rPr>
        <w:t xml:space="preserve"> i. p. viii. </w:t>
      </w:r>
    </w:p>
    <w:p>
      <w:pPr>
        <w:pStyle w:val="Style10"/>
        <w:keepNext w:val="0"/>
        <w:keepLines w:val="0"/>
        <w:widowControl w:val="0"/>
        <w:shd w:val="clear" w:color="auto" w:fill="auto"/>
        <w:tabs>
          <w:tab w:pos="3006" w:val="left"/>
        </w:tabs>
        <w:bidi w:val="0"/>
        <w:spacing w:line="192" w:lineRule="auto"/>
        <w:ind w:left="0" w:firstLine="0"/>
        <w:jc w:val="left"/>
      </w:pPr>
      <w:r>
        <w:rPr>
          <w:color w:val="73684C"/>
          <w:spacing w:val="0"/>
          <w:w w:val="100"/>
          <w:position w:val="0"/>
          <w:shd w:val="clear" w:color="auto" w:fill="auto"/>
          <w:lang w:val="en-US" w:eastAsia="en-US" w:bidi="en-US"/>
        </w:rPr>
        <w:t xml:space="preserve">@@@8 See Land, </w:t>
      </w:r>
      <w:r>
        <w:rPr>
          <w:i/>
          <w:iCs/>
          <w:color w:val="73684C"/>
          <w:spacing w:val="0"/>
          <w:w w:val="100"/>
          <w:position w:val="0"/>
          <w:shd w:val="clear" w:color="auto" w:fill="auto"/>
          <w:lang w:val="en-US" w:eastAsia="en-US" w:bidi="en-US"/>
        </w:rPr>
        <w:t>Anecd. Syr.,</w:t>
      </w:r>
      <w:r>
        <w:rPr>
          <w:color w:val="73684C"/>
          <w:spacing w:val="0"/>
          <w:w w:val="100"/>
          <w:position w:val="0"/>
          <w:shd w:val="clear" w:color="auto" w:fill="auto"/>
          <w:lang w:val="en-US" w:eastAsia="en-US" w:bidi="en-US"/>
        </w:rPr>
        <w:t xml:space="preserve"> iii. 84.</w:t>
        <w:tab/>
      </w:r>
    </w:p>
    <w:p>
      <w:pPr>
        <w:pStyle w:val="Style10"/>
        <w:keepNext w:val="0"/>
        <w:keepLines w:val="0"/>
        <w:widowControl w:val="0"/>
        <w:shd w:val="clear" w:color="auto" w:fill="auto"/>
        <w:tabs>
          <w:tab w:pos="3006" w:val="left"/>
        </w:tabs>
        <w:bidi w:val="0"/>
        <w:spacing w:line="192" w:lineRule="auto"/>
        <w:ind w:left="0" w:firstLine="0"/>
        <w:jc w:val="left"/>
      </w:pPr>
      <w:r>
        <w:rPr>
          <w:color w:val="73684C"/>
          <w:spacing w:val="0"/>
          <w:w w:val="100"/>
          <w:position w:val="0"/>
          <w:shd w:val="clear" w:color="auto" w:fill="auto"/>
          <w:lang w:val="en-US" w:eastAsia="en-US" w:bidi="en-US"/>
        </w:rPr>
        <w:t xml:space="preserve">@@@9 See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Chron.Eccles.,</w:t>
      </w:r>
      <w:r>
        <w:rPr>
          <w:color w:val="73684C"/>
          <w:spacing w:val="0"/>
          <w:w w:val="100"/>
          <w:position w:val="0"/>
          <w:shd w:val="clear" w:color="auto" w:fill="auto"/>
          <w:lang w:val="en-US" w:eastAsia="en-US" w:bidi="en-US"/>
        </w:rPr>
        <w:t xml:space="preserve"> i. 142,181, and note 2 ;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 252, 405. </w:t>
      </w:r>
    </w:p>
    <w:p>
      <w:pPr>
        <w:pStyle w:val="Style10"/>
        <w:keepNext w:val="0"/>
        <w:keepLines w:val="0"/>
        <w:widowControl w:val="0"/>
        <w:shd w:val="clear" w:color="auto" w:fill="auto"/>
        <w:tabs>
          <w:tab w:pos="1483" w:val="left"/>
          <w:tab w:pos="2948" w:val="left"/>
        </w:tabs>
        <w:bidi w:val="0"/>
        <w:spacing w:line="192" w:lineRule="auto"/>
        <w:ind w:left="0" w:firstLine="0"/>
        <w:jc w:val="left"/>
      </w:pPr>
      <w:r>
        <w:rPr>
          <w:color w:val="73684C"/>
          <w:spacing w:val="0"/>
          <w:w w:val="100"/>
          <w:position w:val="0"/>
          <w:shd w:val="clear" w:color="auto" w:fill="auto"/>
          <w:lang w:val="en-US" w:eastAsia="en-US" w:bidi="en-US"/>
        </w:rPr>
        <w:t xml:space="preserve">@@@10 Wright, </w:t>
      </w:r>
      <w:r>
        <w:rPr>
          <w:i/>
          <w:iCs/>
          <w:color w:val="73684C"/>
          <w:spacing w:val="0"/>
          <w:w w:val="100"/>
          <w:position w:val="0"/>
          <w:shd w:val="clear" w:color="auto" w:fill="auto"/>
          <w:lang w:val="en-US" w:eastAsia="en-US" w:bidi="en-US"/>
        </w:rPr>
        <w:t xml:space="preserve">Catal., </w:t>
      </w:r>
      <w:r>
        <w:rPr>
          <w:color w:val="73684C"/>
          <w:spacing w:val="0"/>
          <w:w w:val="100"/>
          <w:position w:val="0"/>
          <w:shd w:val="clear" w:color="auto" w:fill="auto"/>
          <w:lang w:val="en-US" w:eastAsia="en-US" w:bidi="en-US"/>
        </w:rPr>
        <w:t>p</w:t>
      </w:r>
      <w:r>
        <w:rPr>
          <w:i/>
          <w:iCs/>
          <w:color w:val="73684C"/>
          <w:spacing w:val="0"/>
          <w:w w:val="100"/>
          <w:position w:val="0"/>
          <w:shd w:val="clear" w:color="auto" w:fill="auto"/>
          <w:lang w:val="en-US" w:eastAsia="en-US" w:bidi="en-US"/>
        </w:rPr>
        <w:t>.</w:t>
      </w:r>
      <w:r>
        <w:rPr>
          <w:color w:val="73684C"/>
          <w:spacing w:val="0"/>
          <w:w w:val="100"/>
          <w:position w:val="0"/>
          <w:shd w:val="clear" w:color="auto" w:fill="auto"/>
          <w:lang w:val="en-US" w:eastAsia="en-US" w:bidi="en-US"/>
        </w:rPr>
        <w:t xml:space="preserve"> 951, No. xxix.</w:t>
      </w:r>
    </w:p>
    <w:p>
      <w:pPr>
        <w:pStyle w:val="Style10"/>
        <w:keepNext w:val="0"/>
        <w:keepLines w:val="0"/>
        <w:widowControl w:val="0"/>
        <w:shd w:val="clear" w:color="auto" w:fill="auto"/>
        <w:tabs>
          <w:tab w:pos="1483" w:val="left"/>
          <w:tab w:pos="2948" w:val="left"/>
        </w:tabs>
        <w:bidi w:val="0"/>
        <w:spacing w:line="192" w:lineRule="auto"/>
        <w:ind w:left="0" w:firstLine="0"/>
        <w:jc w:val="left"/>
      </w:pPr>
      <w:r>
        <w:rPr>
          <w:color w:val="73684C"/>
          <w:spacing w:val="0"/>
          <w:w w:val="100"/>
          <w:position w:val="0"/>
          <w:shd w:val="clear" w:color="auto" w:fill="auto"/>
          <w:lang w:val="en-US" w:eastAsia="en-US" w:bidi="en-US"/>
        </w:rPr>
        <w:t>@@@</w:t>
      </w:r>
      <w:r>
        <w:rPr>
          <w:color w:val="73684C"/>
          <w:spacing w:val="0"/>
          <w:w w:val="100"/>
          <w:position w:val="0"/>
          <w:sz w:val="11"/>
          <w:szCs w:val="11"/>
          <w:shd w:val="clear" w:color="auto" w:fill="auto"/>
          <w:lang w:val="en-US" w:eastAsia="en-US" w:bidi="en-US"/>
        </w:rPr>
        <w:t xml:space="preserve">n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p. 986, No. 33.</w:t>
        <w:tab/>
      </w:r>
    </w:p>
    <w:p>
      <w:pPr>
        <w:pStyle w:val="Style10"/>
        <w:keepNext w:val="0"/>
        <w:keepLines w:val="0"/>
        <w:widowControl w:val="0"/>
        <w:shd w:val="clear" w:color="auto" w:fill="auto"/>
        <w:tabs>
          <w:tab w:pos="1483" w:val="left"/>
          <w:tab w:pos="2948" w:val="left"/>
        </w:tabs>
        <w:bidi w:val="0"/>
        <w:spacing w:line="192" w:lineRule="auto"/>
        <w:ind w:left="0" w:firstLine="0"/>
        <w:jc w:val="left"/>
      </w:pPr>
      <w:r>
        <w:rPr>
          <w:color w:val="73684C"/>
          <w:spacing w:val="0"/>
          <w:w w:val="100"/>
          <w:position w:val="0"/>
          <w:shd w:val="clear" w:color="auto" w:fill="auto"/>
          <w:lang w:val="en-US" w:eastAsia="en-US" w:bidi="en-US"/>
        </w:rPr>
        <w:t xml:space="preserve">@@@12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p. 1153, col. 1.</w:t>
        <w:tab/>
      </w:r>
    </w:p>
    <w:p>
      <w:pPr>
        <w:pStyle w:val="Style10"/>
        <w:keepNext w:val="0"/>
        <w:keepLines w:val="0"/>
        <w:widowControl w:val="0"/>
        <w:shd w:val="clear" w:color="auto" w:fill="auto"/>
        <w:tabs>
          <w:tab w:pos="1483" w:val="left"/>
          <w:tab w:pos="2948" w:val="left"/>
        </w:tabs>
        <w:bidi w:val="0"/>
        <w:spacing w:line="192" w:lineRule="auto"/>
        <w:ind w:left="0" w:firstLine="0"/>
        <w:jc w:val="left"/>
      </w:pPr>
      <w:r>
        <w:rPr>
          <w:color w:val="73684C"/>
          <w:spacing w:val="0"/>
          <w:w w:val="100"/>
          <w:position w:val="0"/>
          <w:shd w:val="clear" w:color="auto" w:fill="auto"/>
          <w:lang w:val="en-US" w:eastAsia="en-US" w:bidi="en-US"/>
        </w:rPr>
        <w:t xml:space="preserve">@@@13 </w:t>
      </w:r>
      <w:r>
        <w:rPr>
          <w:i/>
          <w:iCs/>
          <w:color w:val="73684C"/>
          <w:spacing w:val="0"/>
          <w:w w:val="100"/>
          <w:position w:val="0"/>
          <w:shd w:val="clear" w:color="auto" w:fill="auto"/>
          <w:lang w:val="en-US" w:eastAsia="en-US" w:bidi="en-US"/>
        </w:rPr>
        <w:t>E.g.,</w:t>
      </w:r>
      <w:r>
        <w:rPr>
          <w:color w:val="73684C"/>
          <w:spacing w:val="0"/>
          <w:w w:val="100"/>
          <w:position w:val="0"/>
          <w:shd w:val="clear" w:color="auto" w:fill="auto"/>
          <w:lang w:val="en-US" w:eastAsia="en-US" w:bidi="en-US"/>
        </w:rPr>
        <w:t xml:space="preserve"> Cod. Vat. clx., tran</w:t>
        <w:softHyphen/>
        <w:t xml:space="preserve">scribed 473 ;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14484, of the 6th century. </w:t>
      </w:r>
    </w:p>
    <w:p>
      <w:pPr>
        <w:pStyle w:val="Style10"/>
        <w:keepNext w:val="0"/>
        <w:keepLines w:val="0"/>
        <w:widowControl w:val="0"/>
        <w:shd w:val="clear" w:color="auto" w:fill="auto"/>
        <w:bidi w:val="0"/>
        <w:spacing w:line="192" w:lineRule="auto"/>
        <w:ind w:left="0" w:firstLine="0"/>
        <w:jc w:val="left"/>
      </w:pPr>
      <w:r>
        <w:rPr>
          <w:color w:val="73684C"/>
          <w:spacing w:val="0"/>
          <w:w w:val="100"/>
          <w:position w:val="0"/>
          <w:shd w:val="clear" w:color="auto" w:fill="auto"/>
          <w:lang w:val="en-US" w:eastAsia="en-US" w:bidi="en-US"/>
        </w:rPr>
        <w:t xml:space="preserve">@@@H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 237.</w:t>
      </w:r>
    </w:p>
    <w:p>
      <w:pPr>
        <w:pStyle w:val="Style10"/>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 xml:space="preserve">@@@15 Assemani is also mistaken in supposing that the </w:t>
      </w:r>
      <w:r>
        <w:rPr>
          <w:i/>
          <w:iCs/>
          <w:color w:val="73684C"/>
          <w:spacing w:val="0"/>
          <w:w w:val="100"/>
          <w:position w:val="0"/>
          <w:shd w:val="clear" w:color="auto" w:fill="auto"/>
          <w:lang w:val="en-US" w:eastAsia="en-US" w:bidi="en-US"/>
        </w:rPr>
        <w:t>Life</w:t>
      </w:r>
      <w:r>
        <w:rPr>
          <w:color w:val="73684C"/>
          <w:spacing w:val="0"/>
          <w:w w:val="100"/>
          <w:position w:val="0"/>
          <w:shd w:val="clear" w:color="auto" w:fill="auto"/>
          <w:lang w:val="en-US" w:eastAsia="en-US" w:bidi="en-US"/>
        </w:rPr>
        <w:t xml:space="preserve"> was composed at the request of Simeon, the son of Apollonius, and </w:t>
      </w:r>
      <w:r>
        <w:rPr>
          <w:color w:val="73684C"/>
          <w:spacing w:val="0"/>
          <w:w w:val="100"/>
          <w:position w:val="0"/>
          <w:shd w:val="clear" w:color="auto" w:fill="auto"/>
          <w:lang w:val="de-DE" w:eastAsia="de-DE" w:bidi="de-DE"/>
        </w:rPr>
        <w:t>Bar-</w:t>
      </w:r>
      <w:r>
        <w:rPr>
          <w:color w:val="73684C"/>
          <w:spacing w:val="0"/>
          <w:w w:val="100"/>
          <w:position w:val="0"/>
          <w:shd w:val="clear" w:color="auto" w:fill="auto"/>
          <w:lang w:val="en-US" w:eastAsia="en-US" w:bidi="en-US"/>
        </w:rPr>
        <w:t>Ḥāṭ</w:t>
      </w:r>
      <w:r>
        <w:rPr>
          <w:color w:val="73684C"/>
          <w:spacing w:val="0"/>
          <w:w w:val="100"/>
          <w:position w:val="0"/>
          <w:shd w:val="clear" w:color="auto" w:fill="auto"/>
          <w:lang w:val="de-DE" w:eastAsia="de-DE" w:bidi="de-DE"/>
        </w:rPr>
        <w:t xml:space="preserve">ar </w:t>
      </w:r>
      <w:r>
        <w:rPr>
          <w:color w:val="73684C"/>
          <w:spacing w:val="0"/>
          <w:w w:val="100"/>
          <w:position w:val="0"/>
          <w:shd w:val="clear" w:color="auto" w:fill="auto"/>
          <w:lang w:val="en-US" w:eastAsia="en-US" w:bidi="en-US"/>
        </w:rPr>
        <w:t>(?), the son of Ū</w:t>
      </w:r>
      <w:r>
        <w:rPr>
          <w:color w:val="73684C"/>
          <w:spacing w:val="0"/>
          <w:w w:val="100"/>
          <w:position w:val="0"/>
          <w:shd w:val="clear" w:color="auto" w:fill="auto"/>
          <w:lang w:val="fr-FR" w:eastAsia="fr-FR" w:bidi="fr-FR"/>
        </w:rPr>
        <w:t>dh</w:t>
      </w:r>
      <w:r>
        <w:rPr>
          <w:color w:val="000000"/>
          <w:spacing w:val="0"/>
          <w:w w:val="100"/>
          <w:position w:val="0"/>
          <w:shd w:val="clear" w:color="auto" w:fill="auto"/>
          <w:lang w:val="en-US" w:eastAsia="en-US" w:bidi="en-US"/>
        </w:rPr>
        <w:t>ā</w:t>
      </w:r>
      <w:r>
        <w:rPr>
          <w:color w:val="73684C"/>
          <w:spacing w:val="0"/>
          <w:w w:val="100"/>
          <w:position w:val="0"/>
          <w:shd w:val="clear" w:color="auto" w:fill="auto"/>
          <w:lang w:val="fr-FR" w:eastAsia="fr-FR" w:bidi="fr-FR"/>
        </w:rPr>
        <w:t xml:space="preserve">n </w:t>
      </w:r>
      <w:r>
        <w:rPr>
          <w:color w:val="73684C"/>
          <w:spacing w:val="0"/>
          <w:w w:val="100"/>
          <w:position w:val="0"/>
          <w:shd w:val="clear" w:color="auto" w:fill="auto"/>
          <w:lang w:val="en-US" w:eastAsia="en-US" w:bidi="en-US"/>
        </w:rPr>
        <w:t xml:space="preserve">(Uranius?). These are merely the persons who paid for the writing of this portion of Cod. Vat. clx. </w:t>
      </w:r>
    </w:p>
    <w:p>
      <w:pPr>
        <w:pStyle w:val="Style10"/>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 xml:space="preserve">@@@10 See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ii. 57, note 1.</w:t>
      </w:r>
    </w:p>
    <w:p>
      <w:pPr>
        <w:pStyle w:val="Style10"/>
        <w:keepNext w:val="0"/>
        <w:keepLines w:val="0"/>
        <w:widowControl w:val="0"/>
        <w:shd w:val="clear" w:color="auto" w:fill="auto"/>
        <w:tabs>
          <w:tab w:pos="2739" w:val="left"/>
        </w:tabs>
        <w:bidi w:val="0"/>
        <w:spacing w:line="192"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z w:val="11"/>
          <w:szCs w:val="11"/>
          <w:shd w:val="clear" w:color="auto" w:fill="auto"/>
          <w:lang w:val="en-US" w:eastAsia="en-US" w:bidi="en-US"/>
        </w:rPr>
        <w:t xml:space="preserve">17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iii. 1, 214.</w:t>
        <w:tab/>
      </w:r>
    </w:p>
    <w:p>
      <w:pPr>
        <w:pStyle w:val="Style10"/>
        <w:keepNext w:val="0"/>
        <w:keepLines w:val="0"/>
        <w:widowControl w:val="0"/>
        <w:shd w:val="clear" w:color="auto" w:fill="auto"/>
        <w:tabs>
          <w:tab w:pos="2739" w:val="left"/>
        </w:tabs>
        <w:bidi w:val="0"/>
        <w:spacing w:line="192"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z w:val="11"/>
          <w:szCs w:val="11"/>
          <w:shd w:val="clear" w:color="auto" w:fill="auto"/>
          <w:lang w:val="en-US" w:eastAsia="en-US" w:bidi="en-US"/>
        </w:rPr>
        <w:t xml:space="preserve">18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i. 351.</w:t>
      </w:r>
    </w:p>
    <w:p>
      <w:pPr>
        <w:pStyle w:val="Style10"/>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@@@19 On the left bank of the Tigris, over against Jazιrat Ibn 'Omar.</w:t>
      </w:r>
    </w:p>
    <w:p>
      <w:pPr>
        <w:pStyle w:val="Style10"/>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 xml:space="preserve">@@@20 “The Swimmer, or Bather, among the Reeds,” meaning “the wild boar.” See Hoffmann, </w:t>
      </w:r>
      <w:r>
        <w:rPr>
          <w:i/>
          <w:iCs/>
          <w:color w:val="73684C"/>
          <w:spacing w:val="0"/>
          <w:w w:val="100"/>
          <w:position w:val="0"/>
          <w:shd w:val="clear" w:color="auto" w:fill="auto"/>
          <w:lang w:val="en-US" w:eastAsia="en-US" w:bidi="en-US"/>
        </w:rPr>
        <w:t xml:space="preserve">Verhandl. d. Kirchenversam. </w:t>
      </w:r>
      <w:r>
        <w:rPr>
          <w:i/>
          <w:iCs/>
          <w:color w:val="73684C"/>
          <w:spacing w:val="0"/>
          <w:w w:val="100"/>
          <w:position w:val="0"/>
          <w:shd w:val="clear" w:color="auto" w:fill="auto"/>
          <w:lang w:val="de-DE" w:eastAsia="de-DE" w:bidi="de-DE"/>
        </w:rPr>
        <w:t xml:space="preserve">zu </w:t>
      </w:r>
      <w:r>
        <w:rPr>
          <w:i/>
          <w:iCs/>
          <w:color w:val="73684C"/>
          <w:spacing w:val="0"/>
          <w:w w:val="100"/>
          <w:position w:val="0"/>
          <w:shd w:val="clear" w:color="auto" w:fill="auto"/>
          <w:lang w:val="en-US" w:eastAsia="en-US" w:bidi="en-US"/>
        </w:rPr>
        <w:t>Ephesus,</w:t>
      </w:r>
      <w:r>
        <w:rPr>
          <w:color w:val="73684C"/>
          <w:spacing w:val="0"/>
          <w:w w:val="100"/>
          <w:position w:val="0"/>
          <w:shd w:val="clear" w:color="auto" w:fill="auto"/>
          <w:lang w:val="en-US" w:eastAsia="en-US" w:bidi="en-US"/>
        </w:rPr>
        <w:t xml:space="preserve"> &amp;c., p. 91, note 114.</w:t>
      </w:r>
    </w:p>
    <w:p>
      <w:pPr>
        <w:pStyle w:val="Style10"/>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 xml:space="preserve">@@@2i Hoffmann, </w:t>
      </w:r>
      <w:r>
        <w:rPr>
          <w:i/>
          <w:iCs/>
          <w:color w:val="73684C"/>
          <w:spacing w:val="0"/>
          <w:w w:val="100"/>
          <w:position w:val="0"/>
          <w:shd w:val="clear" w:color="auto" w:fill="auto"/>
          <w:lang w:val="en-US" w:eastAsia="en-US" w:bidi="en-US"/>
        </w:rPr>
        <w:t>op. cit.,</w:t>
      </w:r>
      <w:r>
        <w:rPr>
          <w:color w:val="73684C"/>
          <w:spacing w:val="0"/>
          <w:w w:val="100"/>
          <w:position w:val="0"/>
          <w:shd w:val="clear" w:color="auto" w:fill="auto"/>
          <w:lang w:val="en-US" w:eastAsia="en-US" w:bidi="en-US"/>
        </w:rPr>
        <w:t xml:space="preserve"> p. 14 ;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ii. 55, note 1.</w:t>
      </w:r>
    </w:p>
    <w:p>
      <w:pPr>
        <w:pStyle w:val="Style10"/>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 xml:space="preserve">@@@22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ii. 57, note 1.</w:t>
      </w:r>
    </w:p>
    <w:p>
      <w:pPr>
        <w:pStyle w:val="Style10"/>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23</w:t>
      </w:r>
      <w:r>
        <w:rPr>
          <w:color w:val="73684C"/>
          <w:spacing w:val="0"/>
          <w:w w:val="100"/>
          <w:position w:val="0"/>
          <w:shd w:val="clear" w:color="auto" w:fill="auto"/>
          <w:lang w:val="en-US" w:eastAsia="en-US" w:bidi="en-US"/>
        </w:rPr>
        <w:t xml:space="preserve"> See </w:t>
      </w:r>
      <w:r>
        <w:rPr>
          <w:i/>
          <w:iCs/>
          <w:color w:val="73684C"/>
          <w:spacing w:val="0"/>
          <w:w w:val="100"/>
          <w:position w:val="0"/>
          <w:shd w:val="clear" w:color="auto" w:fill="auto"/>
          <w:lang w:val="en-US" w:eastAsia="en-US" w:bidi="en-US"/>
        </w:rPr>
        <w:t>B.C&gt;.,</w:t>
      </w:r>
      <w:r>
        <w:rPr>
          <w:color w:val="73684C"/>
          <w:spacing w:val="0"/>
          <w:w w:val="100"/>
          <w:position w:val="0"/>
          <w:shd w:val="clear" w:color="auto" w:fill="auto"/>
          <w:lang w:val="en-US" w:eastAsia="en-US" w:bidi="en-US"/>
        </w:rPr>
        <w:t xml:space="preserve"> iii. 1, 66, note 7, compared with i. 351, note 4, and ii. 407, note 2.</w:t>
      </w:r>
    </w:p>
    <w:p>
      <w:pPr>
        <w:pStyle w:val="Style10"/>
        <w:keepNext w:val="0"/>
        <w:keepLines w:val="0"/>
        <w:widowControl w:val="0"/>
        <w:shd w:val="clear" w:color="auto" w:fill="auto"/>
        <w:tabs>
          <w:tab w:pos="2098" w:val="left"/>
        </w:tabs>
        <w:bidi w:val="0"/>
        <w:spacing w:line="192" w:lineRule="auto"/>
        <w:ind w:left="0" w:firstLine="360"/>
        <w:jc w:val="left"/>
      </w:pPr>
      <w:r>
        <w:rPr>
          <w:color w:val="73684C"/>
          <w:spacing w:val="0"/>
          <w:w w:val="100"/>
          <w:position w:val="0"/>
          <w:shd w:val="clear" w:color="auto" w:fill="auto"/>
          <w:lang w:val="en-US" w:eastAsia="en-US" w:bidi="en-US"/>
        </w:rPr>
        <w:t>@@@</w:t>
      </w:r>
      <w:r>
        <w:rPr>
          <w:i/>
          <w:iCs/>
          <w:color w:val="73684C"/>
          <w:spacing w:val="0"/>
          <w:w w:val="100"/>
          <w:position w:val="0"/>
          <w:shd w:val="clear" w:color="auto" w:fill="auto"/>
          <w:lang w:val="en-US" w:eastAsia="en-US" w:bidi="en-US"/>
        </w:rPr>
        <w:t>^</w:t>
      </w:r>
      <w:r>
        <w:rPr>
          <w:i/>
          <w:iCs/>
          <w:color w:val="73684C"/>
          <w:spacing w:val="0"/>
          <w:w w:val="100"/>
          <w:position w:val="0"/>
          <w:shd w:val="clear" w:color="auto" w:fill="auto"/>
          <w:vertAlign w:val="superscript"/>
          <w:lang w:val="en-US" w:eastAsia="en-US" w:bidi="en-US"/>
        </w:rPr>
        <w:t>4</w:t>
      </w:r>
      <w:r>
        <w:rPr>
          <w:i/>
          <w:iCs/>
          <w:color w:val="73684C"/>
          <w:spacing w:val="0"/>
          <w:w w:val="100"/>
          <w:position w:val="0"/>
          <w:shd w:val="clear" w:color="auto" w:fill="auto"/>
          <w:lang w:val="en-US" w:eastAsia="en-US" w:bidi="en-US"/>
        </w:rPr>
        <w:t xml:space="preserve"> Ibid.,</w:t>
      </w:r>
      <w:r>
        <w:rPr>
          <w:color w:val="73684C"/>
          <w:spacing w:val="0"/>
          <w:w w:val="100"/>
          <w:position w:val="0"/>
          <w:shd w:val="clear" w:color="auto" w:fill="auto"/>
          <w:lang w:val="en-US" w:eastAsia="en-US" w:bidi="en-US"/>
        </w:rPr>
        <w:t xml:space="preserve"> iii. 1, 66.</w:t>
        <w:tab/>
      </w:r>
    </w:p>
    <w:p>
      <w:pPr>
        <w:pStyle w:val="Style10"/>
        <w:keepNext w:val="0"/>
        <w:keepLines w:val="0"/>
        <w:widowControl w:val="0"/>
        <w:shd w:val="clear" w:color="auto" w:fill="auto"/>
        <w:tabs>
          <w:tab w:pos="2098" w:val="left"/>
        </w:tabs>
        <w:bidi w:val="0"/>
        <w:spacing w:line="192" w:lineRule="auto"/>
        <w:ind w:left="0" w:firstLine="360"/>
        <w:jc w:val="left"/>
      </w:pPr>
      <w:r>
        <w:rPr>
          <w:color w:val="73684C"/>
          <w:spacing w:val="0"/>
          <w:w w:val="100"/>
          <w:position w:val="0"/>
          <w:shd w:val="clear" w:color="auto" w:fill="auto"/>
          <w:lang w:val="en-US" w:eastAsia="en-US" w:bidi="en-US"/>
        </w:rPr>
        <w:t>@@@25 g</w:t>
      </w:r>
      <w:r>
        <w:rPr>
          <w:color w:val="73684C"/>
          <w:spacing w:val="0"/>
          <w:w w:val="100"/>
          <w:position w:val="0"/>
          <w:shd w:val="clear" w:color="auto" w:fill="auto"/>
          <w:vertAlign w:val="subscript"/>
          <w:lang w:val="en-US" w:eastAsia="en-US" w:bidi="en-US"/>
        </w:rPr>
        <w:t>e</w:t>
      </w:r>
      <w:r>
        <w:rPr>
          <w:color w:val="73684C"/>
          <w:spacing w:val="0"/>
          <w:w w:val="100"/>
          <w:position w:val="0"/>
          <w:shd w:val="clear" w:color="auto" w:fill="auto"/>
          <w:lang w:val="en-US" w:eastAsia="en-US" w:bidi="en-US"/>
        </w:rPr>
        <w:t xml:space="preserve">θ Badger, </w:t>
      </w:r>
      <w:r>
        <w:rPr>
          <w:i/>
          <w:iCs/>
          <w:color w:val="73684C"/>
          <w:spacing w:val="0"/>
          <w:w w:val="100"/>
          <w:position w:val="0"/>
          <w:shd w:val="clear" w:color="auto" w:fill="auto"/>
          <w:lang w:val="en-US" w:eastAsia="en-US" w:bidi="en-US"/>
        </w:rPr>
        <w:t>The Nestorians,</w:t>
      </w:r>
      <w:r>
        <w:rPr>
          <w:color w:val="73684C"/>
          <w:spacing w:val="0"/>
          <w:w w:val="100"/>
          <w:position w:val="0"/>
          <w:shd w:val="clear" w:color="auto" w:fill="auto"/>
          <w:lang w:val="en-US" w:eastAsia="en-US" w:bidi="en-US"/>
        </w:rPr>
        <w:t xml:space="preserve"> ii. 19.</w:t>
      </w:r>
    </w:p>
    <w:p>
      <w:pPr>
        <w:pStyle w:val="Style10"/>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 xml:space="preserve">@@@26 Hoffmann, </w:t>
      </w:r>
      <w:r>
        <w:rPr>
          <w:i/>
          <w:iCs/>
          <w:color w:val="73684C"/>
          <w:spacing w:val="0"/>
          <w:w w:val="100"/>
          <w:position w:val="0"/>
          <w:shd w:val="clear" w:color="auto" w:fill="auto"/>
          <w:lang w:val="de-DE" w:eastAsia="de-DE" w:bidi="de-DE"/>
        </w:rPr>
        <w:t>Auszüge,</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 xml:space="preserve">p. 208 ; Badger, </w:t>
      </w:r>
      <w:r>
        <w:rPr>
          <w:i/>
          <w:iCs/>
          <w:color w:val="73684C"/>
          <w:spacing w:val="0"/>
          <w:w w:val="100"/>
          <w:position w:val="0"/>
          <w:shd w:val="clear" w:color="auto" w:fill="auto"/>
          <w:lang w:val="en-US" w:eastAsia="en-US" w:bidi="en-US"/>
        </w:rPr>
        <w:t>The Nestorians,</w:t>
      </w:r>
      <w:r>
        <w:rPr>
          <w:color w:val="73684C"/>
          <w:spacing w:val="0"/>
          <w:w w:val="100"/>
          <w:position w:val="0"/>
          <w:shd w:val="clear" w:color="auto" w:fill="auto"/>
          <w:lang w:val="en-US" w:eastAsia="en-US" w:bidi="en-US"/>
        </w:rPr>
        <w:t xml:space="preserve"> i. 174.</w:t>
      </w:r>
    </w:p>
    <w:p>
      <w:pPr>
        <w:pStyle w:val="Style10"/>
        <w:keepNext w:val="0"/>
        <w:keepLines w:val="0"/>
        <w:widowControl w:val="0"/>
        <w:shd w:val="clear" w:color="auto" w:fill="auto"/>
        <w:tabs>
          <w:tab w:pos="2873" w:val="left"/>
        </w:tabs>
        <w:bidi w:val="0"/>
        <w:spacing w:line="192" w:lineRule="auto"/>
        <w:ind w:left="0" w:firstLine="360"/>
        <w:jc w:val="left"/>
      </w:pPr>
      <w:r>
        <w:rPr>
          <w:color w:val="73684C"/>
          <w:spacing w:val="0"/>
          <w:w w:val="100"/>
          <w:position w:val="0"/>
          <w:shd w:val="clear" w:color="auto" w:fill="auto"/>
          <w:lang w:val="en-US" w:eastAsia="en-US" w:bidi="en-US"/>
        </w:rPr>
        <w:t xml:space="preserve">@@@27 Perhaps in a spiritual sense only, though Assemani thinks otherwise ; see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 352 and note 5, 354 ; iii. 1, 63.</w:t>
        <w:tab/>
      </w:r>
    </w:p>
    <w:p>
      <w:pPr>
        <w:pStyle w:val="Style10"/>
        <w:keepNext w:val="0"/>
        <w:keepLines w:val="0"/>
        <w:widowControl w:val="0"/>
        <w:shd w:val="clear" w:color="auto" w:fill="auto"/>
        <w:tabs>
          <w:tab w:pos="3013" w:val="left"/>
        </w:tabs>
        <w:bidi w:val="0"/>
        <w:spacing w:line="192"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z w:val="11"/>
          <w:szCs w:val="11"/>
          <w:shd w:val="clear" w:color="auto" w:fill="auto"/>
          <w:lang w:val="en-US" w:eastAsia="en-US" w:bidi="en-US"/>
        </w:rPr>
        <w:t xml:space="preserve">28 </w:t>
      </w:r>
      <w:r>
        <w:rPr>
          <w:i/>
          <w:iCs/>
          <w:color w:val="73684C"/>
          <w:spacing w:val="0"/>
          <w:w w:val="100"/>
          <w:position w:val="0"/>
          <w:shd w:val="clear" w:color="auto" w:fill="auto"/>
          <w:lang w:val="en-US" w:eastAsia="en-US" w:bidi="en-US"/>
        </w:rPr>
        <w:t>B.0.,</w:t>
      </w:r>
      <w:r>
        <w:rPr>
          <w:color w:val="73684C"/>
          <w:spacing w:val="0"/>
          <w:w w:val="100"/>
          <w:position w:val="0"/>
          <w:shd w:val="clear" w:color="auto" w:fill="auto"/>
          <w:lang w:val="en-US" w:eastAsia="en-US" w:bidi="en-US"/>
        </w:rPr>
        <w:t xml:space="preserve"> iii. 1, 65, note 6.</w:t>
      </w:r>
    </w:p>
    <w:p>
      <w:pPr>
        <w:pStyle w:val="Style10"/>
        <w:keepNext w:val="0"/>
        <w:keepLines w:val="0"/>
        <w:widowControl w:val="0"/>
        <w:shd w:val="clear" w:color="auto" w:fill="auto"/>
        <w:tabs>
          <w:tab w:pos="3416"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29 See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77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407.</w:t>
        <w:tab/>
      </w:r>
    </w:p>
    <w:p>
      <w:pPr>
        <w:pStyle w:val="Style10"/>
        <w:keepNext w:val="0"/>
        <w:keepLines w:val="0"/>
        <w:widowControl w:val="0"/>
        <w:shd w:val="clear" w:color="auto" w:fill="auto"/>
        <w:tabs>
          <w:tab w:pos="3416"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z w:val="11"/>
          <w:szCs w:val="11"/>
          <w:shd w:val="clear" w:color="auto" w:fill="auto"/>
          <w:lang w:val="en-US" w:eastAsia="en-US" w:bidi="en-US"/>
        </w:rPr>
        <w:t xml:space="preserve">30 </w:t>
      </w:r>
      <w:r>
        <w:rPr>
          <w:i/>
          <w:iCs/>
          <w:spacing w:val="0"/>
          <w:w w:val="100"/>
          <w:position w:val="0"/>
          <w:sz w:val="11"/>
          <w:szCs w:val="11"/>
          <w:shd w:val="clear" w:color="auto" w:fill="auto"/>
          <w:lang w:val="en-US" w:eastAsia="en-US" w:bidi="en-US"/>
        </w:rPr>
        <w:t>B</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iii. 1, 65, 66.</w:t>
      </w:r>
    </w:p>
    <w:p>
      <w:pPr>
        <w:pStyle w:val="Style10"/>
        <w:keepNext w:val="0"/>
        <w:keepLines w:val="0"/>
        <w:widowControl w:val="0"/>
        <w:shd w:val="clear" w:color="auto" w:fill="auto"/>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31 Some of these are probably contained in the Berlin MSS.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174-176 </w:t>
      </w:r>
      <w:r>
        <w:rPr>
          <w:i/>
          <w:iCs/>
          <w:spacing w:val="0"/>
          <w:w w:val="100"/>
          <w:position w:val="0"/>
          <w:shd w:val="clear" w:color="auto" w:fill="auto"/>
          <w:lang w:val="fr-FR" w:eastAsia="fr-FR" w:bidi="fr-FR"/>
        </w:rPr>
        <w:t>(m</w:t>
      </w:r>
      <w:r>
        <w:rPr>
          <w:i/>
          <w:iCs/>
          <w:color w:val="000000"/>
          <w:spacing w:val="0"/>
          <w:w w:val="100"/>
          <w:position w:val="0"/>
          <w:shd w:val="clear" w:color="auto" w:fill="auto"/>
          <w:lang w:val="en-US" w:eastAsia="en-US" w:bidi="en-US"/>
        </w:rPr>
        <w:t>ē</w:t>
      </w:r>
      <w:r>
        <w:rPr>
          <w:i/>
          <w:iCs/>
          <w:spacing w:val="0"/>
          <w:w w:val="100"/>
          <w:position w:val="0"/>
          <w:shd w:val="clear" w:color="auto" w:fill="auto"/>
          <w:lang w:val="fr-FR" w:eastAsia="fr-FR" w:bidi="fr-FR"/>
        </w:rPr>
        <w:t>mr</w:t>
      </w:r>
      <w:r>
        <w:rPr>
          <w:i/>
          <w:iCs/>
          <w:spacing w:val="0"/>
          <w:w w:val="100"/>
          <w:position w:val="0"/>
          <w:shd w:val="clear" w:color="auto" w:fill="auto"/>
          <w:lang w:val="en-US" w:eastAsia="en-US" w:bidi="en-US"/>
        </w:rPr>
        <w:t>ē</w:t>
      </w:r>
      <w:r>
        <w:rPr>
          <w:i/>
          <w:iCs/>
          <w:spacing w:val="0"/>
          <w:w w:val="100"/>
          <w:position w:val="0"/>
          <w:shd w:val="clear" w:color="auto" w:fill="auto"/>
          <w:lang w:val="fr-FR" w:eastAsia="fr-FR" w:bidi="fr-FR"/>
        </w:rPr>
        <w:t xml:space="preserve"> dha-m</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dhabb</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r</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n</w:t>
      </w:r>
      <w:r>
        <w:rPr>
          <w:i/>
          <w:iCs/>
          <w:spacing w:val="0"/>
          <w:w w:val="100"/>
          <w:position w:val="0"/>
          <w:shd w:val="clear" w:color="auto" w:fill="auto"/>
          <w:lang w:val="en-US" w:eastAsia="en-US" w:bidi="en-US"/>
        </w:rPr>
        <w:t>ū</w:t>
      </w:r>
      <w:r>
        <w:rPr>
          <w:i/>
          <w:iCs/>
          <w:spacing w:val="0"/>
          <w:w w:val="100"/>
          <w:position w:val="0"/>
          <w:shd w:val="clear" w:color="auto" w:fill="auto"/>
          <w:lang w:val="fr-FR" w:eastAsia="fr-FR" w:bidi="fr-FR"/>
        </w:rPr>
        <w:t>th</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on the life of our Lord) and 219 (two poems on Joseph, and two others).</w:t>
      </w:r>
    </w:p>
    <w:p>
      <w:pPr>
        <w:pStyle w:val="Style10"/>
        <w:keepNext w:val="0"/>
        <w:keepLines w:val="0"/>
        <w:widowControl w:val="0"/>
        <w:shd w:val="clear" w:color="auto" w:fill="auto"/>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32 Two of them are often found in the Nestorian Psalter. See, for example,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7156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12, col. 2, No. 3a, c) and Add. 17219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134, col. 2, No. 3 a, c).</w:t>
      </w:r>
    </w:p>
    <w:p>
      <w:pPr>
        <w:pStyle w:val="Style10"/>
        <w:keepNext w:val="0"/>
        <w:keepLines w:val="0"/>
        <w:widowControl w:val="0"/>
        <w:shd w:val="clear" w:color="auto" w:fill="auto"/>
        <w:tabs>
          <w:tab w:pos="3262"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33 </w:t>
      </w:r>
      <w:r>
        <w:rPr>
          <w:i/>
          <w:iCs/>
          <w:spacing w:val="0"/>
          <w:w w:val="100"/>
          <w:position w:val="0"/>
          <w:shd w:val="clear" w:color="auto" w:fill="auto"/>
          <w:lang w:val="fr-FR" w:eastAsia="fr-FR" w:bidi="fr-FR"/>
        </w:rPr>
        <w:t>M</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gh</w:t>
      </w:r>
      <w:r>
        <w:rPr>
          <w:i/>
          <w:iCs/>
          <w:spacing w:val="0"/>
          <w:w w:val="100"/>
          <w:position w:val="0"/>
          <w:shd w:val="clear" w:color="auto" w:fill="auto"/>
          <w:lang w:val="en-US" w:eastAsia="en-US" w:bidi="en-US"/>
        </w:rPr>
        <w:t>ū</w:t>
      </w:r>
      <w:r>
        <w:rPr>
          <w:i/>
          <w:iCs/>
          <w:spacing w:val="0"/>
          <w:w w:val="100"/>
          <w:position w:val="0"/>
          <w:shd w:val="clear" w:color="auto" w:fill="auto"/>
          <w:lang w:val="fr-FR" w:eastAsia="fr-FR" w:bidi="fr-FR"/>
        </w:rPr>
        <w:t>sh</w:t>
      </w:r>
      <w:r>
        <w:rPr>
          <w:i/>
          <w:iCs/>
          <w:spacing w:val="0"/>
          <w:w w:val="100"/>
          <w:position w:val="0"/>
          <w:shd w:val="clear" w:color="auto" w:fill="auto"/>
          <w:lang w:val="en-US" w:eastAsia="en-US" w:bidi="en-US"/>
        </w:rPr>
        <w:t>ē</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from </w:t>
      </w:r>
      <w:r>
        <w:rPr>
          <w:i/>
          <w:iCs/>
          <w:spacing w:val="0"/>
          <w:w w:val="100"/>
          <w:position w:val="0"/>
          <w:shd w:val="clear" w:color="auto" w:fill="auto"/>
          <w:lang w:val="en-US" w:eastAsia="en-US" w:bidi="en-US"/>
        </w:rPr>
        <w:t>magu, mag,</w:t>
      </w:r>
      <w:r>
        <w:rPr>
          <w:spacing w:val="0"/>
          <w:w w:val="100"/>
          <w:position w:val="0"/>
          <w:shd w:val="clear" w:color="auto" w:fill="auto"/>
          <w:lang w:val="en-US" w:eastAsia="en-US" w:bidi="en-US"/>
        </w:rPr>
        <w:t xml:space="preserve"> the Persian priesthood, the head of whom in each district was the </w:t>
      </w:r>
      <w:r>
        <w:rPr>
          <w:i/>
          <w:iCs/>
          <w:spacing w:val="0"/>
          <w:w w:val="100"/>
          <w:position w:val="0"/>
          <w:shd w:val="clear" w:color="auto" w:fill="auto"/>
          <w:lang w:val="en-US" w:eastAsia="en-US" w:bidi="en-US"/>
        </w:rPr>
        <w:t>magupat, mogpet,</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mōbedh.</w:t>
      </w:r>
      <w:r>
        <w:rPr>
          <w:spacing w:val="0"/>
          <w:w w:val="100"/>
          <w:position w:val="0"/>
          <w:shd w:val="clear" w:color="auto" w:fill="auto"/>
          <w:lang w:val="en-US" w:eastAsia="en-US" w:bidi="en-US"/>
        </w:rPr>
        <w:t xml:space="preserve"> See </w:t>
      </w:r>
      <w:r>
        <w:rPr>
          <w:spacing w:val="0"/>
          <w:w w:val="100"/>
          <w:position w:val="0"/>
          <w:shd w:val="clear" w:color="auto" w:fill="auto"/>
          <w:lang w:val="de-DE" w:eastAsia="de-DE" w:bidi="de-DE"/>
        </w:rPr>
        <w:t xml:space="preserve">Nöldeke, </w:t>
      </w:r>
      <w:r>
        <w:rPr>
          <w:i/>
          <w:iCs/>
          <w:spacing w:val="0"/>
          <w:w w:val="100"/>
          <w:position w:val="0"/>
          <w:shd w:val="clear" w:color="auto" w:fill="auto"/>
          <w:lang w:val="de-DE" w:eastAsia="de-DE" w:bidi="de-DE"/>
        </w:rPr>
        <w:t>Geschichte der Perser und Araber zur Zeit der Sasaniden,</w:t>
      </w:r>
      <w:r>
        <w:rPr>
          <w:spacing w:val="0"/>
          <w:w w:val="100"/>
          <w:position w:val="0"/>
          <w:shd w:val="clear" w:color="auto" w:fill="auto"/>
          <w:lang w:val="de-DE" w:eastAsia="de-DE" w:bidi="de-DE"/>
        </w:rPr>
        <w:t xml:space="preserve"> p. </w:t>
      </w:r>
      <w:r>
        <w:rPr>
          <w:spacing w:val="0"/>
          <w:w w:val="100"/>
          <w:position w:val="0"/>
          <w:shd w:val="clear" w:color="auto" w:fill="auto"/>
          <w:lang w:val="en-US" w:eastAsia="en-US" w:bidi="en-US"/>
        </w:rPr>
        <w:t>450.</w:t>
        <w:tab/>
      </w:r>
    </w:p>
    <w:p>
      <w:pPr>
        <w:pStyle w:val="Style10"/>
        <w:keepNext w:val="0"/>
        <w:keepLines w:val="0"/>
        <w:widowControl w:val="0"/>
        <w:shd w:val="clear" w:color="auto" w:fill="auto"/>
        <w:tabs>
          <w:tab w:pos="3402"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34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iii</w:t>
      </w:r>
      <w:r>
        <w:rPr>
          <w:spacing w:val="0"/>
          <w:w w:val="100"/>
          <w:position w:val="0"/>
          <w:shd w:val="clear" w:color="auto" w:fill="auto"/>
          <w:lang w:val="de-DE" w:eastAsia="de-DE" w:bidi="de-DE"/>
        </w:rPr>
        <w:t xml:space="preserve">. 1, </w:t>
      </w:r>
      <w:r>
        <w:rPr>
          <w:spacing w:val="0"/>
          <w:w w:val="100"/>
          <w:position w:val="0"/>
          <w:shd w:val="clear" w:color="auto" w:fill="auto"/>
          <w:lang w:val="en-US" w:eastAsia="en-US" w:bidi="en-US"/>
        </w:rPr>
        <w:t>171.</w:t>
      </w:r>
    </w:p>
    <w:p>
      <w:pPr>
        <w:pStyle w:val="Style10"/>
        <w:keepNext w:val="0"/>
        <w:keepLines w:val="0"/>
        <w:widowControl w:val="0"/>
        <w:shd w:val="clear" w:color="auto" w:fill="auto"/>
        <w:tabs>
          <w:tab w:pos="1141"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39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1,359. Elisha is called by some authorities Hosea ;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407, iii. 1, 429.</w:t>
        <w:tab/>
      </w:r>
    </w:p>
    <w:p>
      <w:pPr>
        <w:pStyle w:val="Style10"/>
        <w:keepNext w:val="0"/>
        <w:keepLines w:val="0"/>
        <w:widowControl w:val="0"/>
        <w:shd w:val="clear" w:color="auto" w:fill="auto"/>
        <w:tabs>
          <w:tab w:pos="1281"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36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74, note 2.</w:t>
      </w:r>
    </w:p>
    <w:p>
      <w:pPr>
        <w:pStyle w:val="Style10"/>
        <w:keepNext w:val="0"/>
        <w:keepLines w:val="0"/>
        <w:widowControl w:val="0"/>
        <w:shd w:val="clear" w:color="auto" w:fill="auto"/>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z w:val="11"/>
          <w:szCs w:val="11"/>
          <w:shd w:val="clear" w:color="auto" w:fill="auto"/>
          <w:lang w:val="en-US" w:eastAsia="en-US" w:bidi="en-US"/>
        </w:rPr>
        <w:t xml:space="preserve">37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352-353. His enemies gave him the nickname of Dagon.</w:t>
      </w:r>
    </w:p>
    <w:p>
      <w:pPr>
        <w:pStyle w:val="Style10"/>
        <w:keepNext w:val="0"/>
        <w:keepLines w:val="0"/>
        <w:widowControl w:val="0"/>
        <w:shd w:val="clear" w:color="auto" w:fill="auto"/>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3S Now Lāsim,a short distance south-west of </w:t>
      </w:r>
      <w:r>
        <w:rPr>
          <w:spacing w:val="0"/>
          <w:w w:val="100"/>
          <w:position w:val="0"/>
          <w:shd w:val="clear" w:color="auto" w:fill="auto"/>
          <w:lang w:val="de-DE" w:eastAsia="de-DE" w:bidi="de-DE"/>
        </w:rPr>
        <w:t>D</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kük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T</w:t>
      </w:r>
      <w:r>
        <w:rPr>
          <w:spacing w:val="0"/>
          <w:w w:val="100"/>
          <w:position w:val="0"/>
          <w:shd w:val="clear" w:color="auto" w:fill="auto"/>
          <w:lang w:val="en-US" w:eastAsia="en-US" w:bidi="en-US"/>
        </w:rPr>
        <w:t>ā</w:t>
      </w:r>
      <w:r>
        <w:rPr>
          <w:spacing w:val="0"/>
          <w:w w:val="100"/>
          <w:position w:val="0"/>
          <w:shd w:val="clear" w:color="auto" w:fill="auto"/>
          <w:lang w:val="fr-FR" w:eastAsia="fr-FR" w:bidi="fr-FR"/>
        </w:rPr>
        <w:t>’</w:t>
      </w:r>
      <w:r>
        <w:rPr>
          <w:spacing w:val="0"/>
          <w:w w:val="100"/>
          <w:position w:val="0"/>
          <w:shd w:val="clear" w:color="auto" w:fill="auto"/>
          <w:lang w:val="en-US" w:eastAsia="en-US" w:bidi="en-US"/>
        </w:rPr>
        <w:t>ūḳ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 xml:space="preserve">Garmai </w:t>
      </w:r>
      <w:r>
        <w:rPr>
          <w:spacing w:val="0"/>
          <w:w w:val="100"/>
          <w:position w:val="0"/>
          <w:shd w:val="clear" w:color="auto" w:fill="auto"/>
          <w:lang w:val="en-US" w:eastAsia="en-US" w:bidi="en-US"/>
        </w:rPr>
        <w:t xml:space="preserve">; see Hoffmann, </w:t>
      </w:r>
      <w:r>
        <w:rPr>
          <w:i/>
          <w:iCs/>
          <w:spacing w:val="0"/>
          <w:w w:val="100"/>
          <w:position w:val="0"/>
          <w:shd w:val="clear" w:color="auto" w:fill="auto"/>
          <w:lang w:val="de-DE" w:eastAsia="de-DE" w:bidi="de-DE"/>
        </w:rPr>
        <w:t>Auszüge,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274.</w:t>
      </w:r>
    </w:p>
    <w:p>
      <w:pPr>
        <w:pStyle w:val="Style10"/>
        <w:keepNext w:val="0"/>
        <w:keepLines w:val="0"/>
        <w:widowControl w:val="0"/>
        <w:shd w:val="clear" w:color="auto" w:fill="auto"/>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39 Vocalized Kentropos or Kantropos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1,170, 1. 2.</w:t>
      </w:r>
    </w:p>
    <w:p>
      <w:pPr>
        <w:pStyle w:val="Style10"/>
        <w:keepNext w:val="0"/>
        <w:keepLines w:val="0"/>
        <w:widowControl w:val="0"/>
        <w:shd w:val="clear" w:color="auto" w:fill="auto"/>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4θ Meaning probably the division of the Psalter into three kathismata (Bickell,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 92) ;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71, note 2.</w:t>
      </w:r>
    </w:p>
    <w:p>
      <w:pPr>
        <w:pStyle w:val="Style10"/>
        <w:keepNext w:val="0"/>
        <w:keepLines w:val="0"/>
        <w:widowControl w:val="0"/>
        <w:shd w:val="clear" w:color="auto" w:fill="auto"/>
        <w:tabs>
          <w:tab w:pos="2682"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41 For </w:t>
      </w:r>
      <w:r>
        <w:rPr>
          <w:spacing w:val="0"/>
          <w:w w:val="100"/>
          <w:position w:val="0"/>
          <w:shd w:val="clear" w:color="auto" w:fill="auto"/>
          <w:lang w:val="fr-FR" w:eastAsia="fr-FR" w:bidi="fr-FR"/>
        </w:rPr>
        <w:t>Yazed-d</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or Ī</w:t>
      </w:r>
      <w:r>
        <w:rPr>
          <w:spacing w:val="0"/>
          <w:w w:val="100"/>
          <w:position w:val="0"/>
          <w:shd w:val="clear" w:color="auto" w:fill="auto"/>
          <w:lang w:val="fr-FR" w:eastAsia="fr-FR" w:bidi="fr-FR"/>
        </w:rPr>
        <w:t>zad-d</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 xml:space="preserve">like </w:t>
      </w:r>
      <w:r>
        <w:rPr>
          <w:spacing w:val="0"/>
          <w:w w:val="100"/>
          <w:position w:val="0"/>
          <w:shd w:val="clear" w:color="auto" w:fill="auto"/>
          <w:lang w:val="fr-FR" w:eastAsia="fr-FR" w:bidi="fr-FR"/>
        </w:rPr>
        <w:t>Yazed-p</w:t>
      </w:r>
      <w:r>
        <w:rPr>
          <w:spacing w:val="0"/>
          <w:w w:val="100"/>
          <w:position w:val="0"/>
          <w:shd w:val="clear" w:color="auto" w:fill="auto"/>
          <w:lang w:val="en-US" w:eastAsia="en-US" w:bidi="en-US"/>
        </w:rPr>
        <w:t>ā</w:t>
      </w:r>
      <w:r>
        <w:rPr>
          <w:spacing w:val="0"/>
          <w:w w:val="100"/>
          <w:position w:val="0"/>
          <w:shd w:val="clear" w:color="auto" w:fill="auto"/>
          <w:lang w:val="fr-FR" w:eastAsia="fr-FR" w:bidi="fr-FR"/>
        </w:rPr>
        <w:t>nh, Yazed-b</w:t>
      </w:r>
      <w:r>
        <w:rPr>
          <w:spacing w:val="0"/>
          <w:w w:val="100"/>
          <w:position w:val="0"/>
          <w:shd w:val="clear" w:color="auto" w:fill="auto"/>
          <w:lang w:val="en-US" w:eastAsia="en-US" w:bidi="en-US"/>
        </w:rPr>
        <w:t>ō</w:t>
      </w:r>
      <w:r>
        <w:rPr>
          <w:spacing w:val="0"/>
          <w:w w:val="100"/>
          <w:position w:val="0"/>
          <w:shd w:val="clear" w:color="auto" w:fill="auto"/>
          <w:lang w:val="fr-FR" w:eastAsia="fr-FR" w:bidi="fr-FR"/>
        </w:rPr>
        <w:t xml:space="preserve">zedh </w:t>
      </w:r>
      <w:r>
        <w:rPr>
          <w:spacing w:val="0"/>
          <w:w w:val="100"/>
          <w:position w:val="0"/>
          <w:shd w:val="clear" w:color="auto" w:fill="auto"/>
          <w:lang w:val="en-US" w:eastAsia="en-US" w:bidi="en-US"/>
        </w:rPr>
        <w:t>; see Hoff</w:t>
        <w:softHyphen/>
        <w:t xml:space="preserve">mann, </w:t>
      </w:r>
      <w:r>
        <w:rPr>
          <w:i/>
          <w:iCs/>
          <w:spacing w:val="0"/>
          <w:w w:val="100"/>
          <w:position w:val="0"/>
          <w:shd w:val="clear" w:color="auto" w:fill="auto"/>
          <w:lang w:val="de-DE" w:eastAsia="de-DE" w:bidi="de-DE"/>
        </w:rPr>
        <w:t>Auszüge,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88, No. 796.</w:t>
        <w:tab/>
      </w:r>
    </w:p>
    <w:p>
      <w:pPr>
        <w:pStyle w:val="Style10"/>
        <w:keepNext w:val="0"/>
        <w:keepLines w:val="0"/>
        <w:widowControl w:val="0"/>
        <w:shd w:val="clear" w:color="auto" w:fill="auto"/>
        <w:tabs>
          <w:tab w:pos="2822"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42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226.</w:t>
      </w:r>
    </w:p>
    <w:p>
      <w:pPr>
        <w:pStyle w:val="Style10"/>
        <w:keepNext w:val="0"/>
        <w:keepLines w:val="0"/>
        <w:widowControl w:val="0"/>
        <w:shd w:val="clear" w:color="auto" w:fill="auto"/>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43 Of Ara we seem to know absolutely nothing ; his very </w:t>
      </w:r>
      <w:r>
        <w:rPr>
          <w:i/>
          <w:iCs/>
          <w:spacing w:val="0"/>
          <w:w w:val="100"/>
          <w:position w:val="0"/>
          <w:shd w:val="clear" w:color="auto" w:fill="auto"/>
          <w:lang w:val="en-US" w:eastAsia="en-US" w:bidi="en-US"/>
        </w:rPr>
        <w:t>floruit</w:t>
      </w:r>
      <w:r>
        <w:rPr>
          <w:spacing w:val="0"/>
          <w:w w:val="100"/>
          <w:position w:val="0"/>
          <w:shd w:val="clear" w:color="auto" w:fill="auto"/>
          <w:lang w:val="en-US" w:eastAsia="en-US" w:bidi="en-US"/>
        </w:rPr>
        <w:t xml:space="preserve"> is uncertain, and he may have belonged to the previous century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230.</w:t>
      </w:r>
    </w:p>
    <w:p>
      <w:pPr>
        <w:pStyle w:val="Style10"/>
        <w:keepNext w:val="0"/>
        <w:keepLines w:val="0"/>
        <w:widowControl w:val="0"/>
        <w:shd w:val="clear" w:color="auto" w:fill="auto"/>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44 See above, p. 829, and compare Merx, “ </w:t>
      </w:r>
      <w:r>
        <w:rPr>
          <w:spacing w:val="0"/>
          <w:w w:val="100"/>
          <w:position w:val="0"/>
          <w:shd w:val="clear" w:color="auto" w:fill="auto"/>
          <w:lang w:val="fr-FR" w:eastAsia="fr-FR" w:bidi="fr-FR"/>
        </w:rPr>
        <w:t xml:space="preserve">De Eusebianæ Historiæ </w:t>
      </w:r>
      <w:r>
        <w:rPr>
          <w:spacing w:val="0"/>
          <w:w w:val="100"/>
          <w:position w:val="0"/>
          <w:shd w:val="clear" w:color="auto" w:fill="auto"/>
          <w:lang w:val="en-US" w:eastAsia="en-US" w:bidi="en-US"/>
        </w:rPr>
        <w:t xml:space="preserve">Eccles. Ver- sionibus, </w:t>
      </w:r>
      <w:r>
        <w:rPr>
          <w:spacing w:val="0"/>
          <w:w w:val="100"/>
          <w:position w:val="0"/>
          <w:shd w:val="clear" w:color="auto" w:fill="auto"/>
          <w:lang w:val="la-001" w:eastAsia="la-001" w:bidi="la-001"/>
        </w:rPr>
        <w:t xml:space="preserve">Syriaca et Armeniaca,” </w:t>
      </w:r>
      <w:r>
        <w:rPr>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 xml:space="preserve">Atti </w:t>
      </w:r>
      <w:r>
        <w:rPr>
          <w:i/>
          <w:iCs/>
          <w:spacing w:val="0"/>
          <w:w w:val="100"/>
          <w:position w:val="0"/>
          <w:shd w:val="clear" w:color="auto" w:fill="auto"/>
          <w:lang w:val="en-US" w:eastAsia="en-US" w:bidi="en-US"/>
        </w:rPr>
        <w:t xml:space="preserve">del IV. </w:t>
      </w:r>
      <w:r>
        <w:rPr>
          <w:i/>
          <w:iCs/>
          <w:spacing w:val="0"/>
          <w:w w:val="100"/>
          <w:position w:val="0"/>
          <w:shd w:val="clear" w:color="auto" w:fill="auto"/>
          <w:lang w:val="la-001" w:eastAsia="la-001" w:bidi="la-001"/>
        </w:rPr>
        <w:t xml:space="preserve">Congresso </w:t>
      </w:r>
      <w:r>
        <w:rPr>
          <w:i/>
          <w:iCs/>
          <w:spacing w:val="0"/>
          <w:w w:val="100"/>
          <w:position w:val="0"/>
          <w:shd w:val="clear" w:color="auto" w:fill="auto"/>
          <w:lang w:val="en-US" w:eastAsia="en-US" w:bidi="en-US"/>
        </w:rPr>
        <w:t>Intemazionale degli Orientalisti,</w:t>
      </w:r>
      <w:r>
        <w:rPr>
          <w:spacing w:val="0"/>
          <w:w w:val="100"/>
          <w:position w:val="0"/>
          <w:shd w:val="clear" w:color="auto" w:fill="auto"/>
          <w:lang w:val="en-US" w:eastAsia="en-US" w:bidi="en-US"/>
        </w:rPr>
        <w:t xml:space="preserve"> Florence, 1880, i. 199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especially pp. 201-202. It may here be mentioned that the literature of Armenia is largely indebted in its earliest days to that of Syria, not only for the translation of Eusebius's </w:t>
      </w:r>
      <w:r>
        <w:rPr>
          <w:i/>
          <w:iCs/>
          <w:spacing w:val="0"/>
          <w:w w:val="100"/>
          <w:position w:val="0"/>
          <w:shd w:val="clear" w:color="auto" w:fill="auto"/>
          <w:lang w:val="en-US" w:eastAsia="en-US" w:bidi="en-US"/>
        </w:rPr>
        <w:t>Eccles. History,</w:t>
      </w:r>
      <w:r>
        <w:rPr>
          <w:spacing w:val="0"/>
          <w:w w:val="100"/>
          <w:position w:val="0"/>
          <w:shd w:val="clear" w:color="auto" w:fill="auto"/>
          <w:lang w:val="en-US" w:eastAsia="en-US" w:bidi="en-US"/>
        </w:rPr>
        <w:t xml:space="preserve"> but for such works as the </w:t>
      </w:r>
      <w:r>
        <w:rPr>
          <w:i/>
          <w:iCs/>
          <w:spacing w:val="0"/>
          <w:w w:val="100"/>
          <w:position w:val="0"/>
          <w:shd w:val="clear" w:color="auto" w:fill="auto"/>
          <w:lang w:val="en-US" w:eastAsia="en-US" w:bidi="en-US"/>
        </w:rPr>
        <w:t>Doctrine of Addai</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Homilies</w:t>
      </w:r>
      <w:r>
        <w:rPr>
          <w:spacing w:val="0"/>
          <w:w w:val="100"/>
          <w:position w:val="0"/>
          <w:shd w:val="clear" w:color="auto" w:fill="auto"/>
          <w:lang w:val="en-US" w:eastAsia="en-US" w:bidi="en-US"/>
        </w:rPr>
        <w:t xml:space="preserve"> of Aphraates, wrongly ascribed to Jacob of </w:t>
      </w:r>
      <w:r>
        <w:rPr>
          <w:rStyle w:val="CharStyle3"/>
        </w:rPr>
        <w:t>Nisībis</w:t>
      </w:r>
      <w:r>
        <w:rPr>
          <w:spacing w:val="0"/>
          <w:w w:val="100"/>
          <w:position w:val="0"/>
          <w:shd w:val="clear" w:color="auto" w:fill="auto"/>
          <w:lang w:val="en-US" w:eastAsia="en-US" w:bidi="en-US"/>
        </w:rPr>
        <w:t>.</w:t>
      </w:r>
    </w:p>
    <w:p>
      <w:pPr>
        <w:pStyle w:val="Style10"/>
        <w:keepNext w:val="0"/>
        <w:keepLines w:val="0"/>
        <w:widowControl w:val="0"/>
        <w:shd w:val="clear" w:color="auto" w:fill="auto"/>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45 So the name is written by Mārī bar </w:t>
      </w:r>
      <w:r>
        <w:rPr>
          <w:spacing w:val="0"/>
          <w:w w:val="100"/>
          <w:position w:val="0"/>
          <w:shd w:val="clear" w:color="auto" w:fill="auto"/>
          <w:lang w:val="fr-FR" w:eastAsia="fr-FR" w:bidi="fr-FR"/>
        </w:rPr>
        <w:t>Sh</w:t>
      </w:r>
      <w:r>
        <w:rPr>
          <w:spacing w:val="0"/>
          <w:w w:val="100"/>
          <w:position w:val="0"/>
          <w:shd w:val="clear" w:color="auto" w:fill="auto"/>
          <w:lang w:val="en-US" w:eastAsia="en-US" w:bidi="en-US"/>
        </w:rPr>
        <w:t>ĕ</w:t>
      </w:r>
      <w:r>
        <w:rPr>
          <w:spacing w:val="0"/>
          <w:w w:val="100"/>
          <w:position w:val="0"/>
          <w:shd w:val="clear" w:color="auto" w:fill="auto"/>
          <w:lang w:val="fr-FR" w:eastAsia="fr-FR" w:bidi="fr-FR"/>
        </w:rPr>
        <w:t>l</w:t>
      </w:r>
      <w:r>
        <w:rPr>
          <w:spacing w:val="0"/>
          <w:w w:val="100"/>
          <w:position w:val="0"/>
          <w:shd w:val="clear" w:color="auto" w:fill="auto"/>
          <w:lang w:val="en-US" w:eastAsia="en-US" w:bidi="en-US"/>
        </w:rPr>
        <w:t>ē</w:t>
      </w:r>
      <w:r>
        <w:rPr>
          <w:spacing w:val="0"/>
          <w:w w:val="100"/>
          <w:position w:val="0"/>
          <w:shd w:val="clear" w:color="auto" w:fill="auto"/>
          <w:lang w:val="fr-FR" w:eastAsia="fr-FR" w:bidi="fr-FR"/>
        </w:rPr>
        <w:t>m</w:t>
      </w:r>
      <w:r>
        <w:rPr>
          <w:spacing w:val="0"/>
          <w:w w:val="100"/>
          <w:position w:val="0"/>
          <w:shd w:val="clear" w:color="auto" w:fill="auto"/>
          <w:lang w:val="en-US" w:eastAsia="en-US" w:bidi="en-US"/>
        </w:rPr>
        <w:t>ō</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whom Assemani follows,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376, pronouncing it, however, </w:t>
      </w:r>
      <w:r>
        <w:rPr>
          <w:spacing w:val="0"/>
          <w:w w:val="100"/>
          <w:position w:val="0"/>
          <w:shd w:val="clear" w:color="auto" w:fill="auto"/>
          <w:lang w:val="fr-FR" w:eastAsia="fr-FR" w:bidi="fr-FR"/>
        </w:rPr>
        <w:t>Ma'n</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Maanes. Elias of </w:t>
      </w:r>
      <w:r>
        <w:rPr>
          <w:rStyle w:val="CharStyle3"/>
        </w:rPr>
        <w:t>Nisībis</w:t>
      </w:r>
      <w:r>
        <w:rPr>
          <w:spacing w:val="0"/>
          <w:w w:val="100"/>
          <w:position w:val="0"/>
          <w:shd w:val="clear" w:color="auto" w:fill="auto"/>
          <w:lang w:val="en-US" w:eastAsia="en-US" w:bidi="en-US"/>
        </w:rPr>
        <w:t xml:space="preserve"> also gives </w:t>
      </w:r>
      <w:r>
        <w:rPr>
          <w:spacing w:val="0"/>
          <w:w w:val="100"/>
          <w:position w:val="0"/>
          <w:shd w:val="clear" w:color="auto" w:fill="auto"/>
          <w:lang w:val="de-DE" w:eastAsia="de-DE" w:bidi="de-DE"/>
        </w:rPr>
        <w:t>Ma'n</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53, note 2) ; but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himself </w:t>
      </w:r>
      <w:r>
        <w:rPr>
          <w:i/>
          <w:iCs/>
          <w:spacing w:val="0"/>
          <w:w w:val="100"/>
          <w:position w:val="0"/>
          <w:shd w:val="clear" w:color="auto" w:fill="auto"/>
          <w:lang w:val="en-US" w:eastAsia="en-US" w:bidi="en-US"/>
        </w:rPr>
        <w:t>(loc. cit.)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lias Maghn</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w:t>
      </w:r>
      <w:r>
        <w:rPr>
          <w:spacing w:val="0"/>
          <w:w w:val="100"/>
          <w:position w:val="0"/>
          <w:shd w:val="clear" w:color="auto" w:fill="auto"/>
          <w:lang w:val="fr-FR" w:eastAsia="fr-FR" w:bidi="fr-FR"/>
        </w:rPr>
        <w:t xml:space="preserve">Abbeloos </w:t>
      </w:r>
      <w:r>
        <w:rPr>
          <w:spacing w:val="0"/>
          <w:w w:val="100"/>
          <w:position w:val="0"/>
          <w:shd w:val="clear" w:color="auto" w:fill="auto"/>
          <w:lang w:val="en-US" w:eastAsia="en-US" w:bidi="en-US"/>
        </w:rPr>
        <w:t xml:space="preserve">Latinizes </w:t>
      </w:r>
      <w:r>
        <w:rPr>
          <w:spacing w:val="0"/>
          <w:w w:val="100"/>
          <w:position w:val="0"/>
          <w:shd w:val="clear" w:color="auto" w:fill="auto"/>
          <w:lang w:val="fr-FR" w:eastAsia="fr-FR" w:bidi="fr-FR"/>
        </w:rPr>
        <w:t>Magnes.</w:t>
      </w:r>
    </w:p>
    <w:p>
      <w:pPr>
        <w:pStyle w:val="Style10"/>
        <w:keepNext w:val="0"/>
        <w:keepLines w:val="0"/>
        <w:widowControl w:val="0"/>
        <w:shd w:val="clear" w:color="auto" w:fill="auto"/>
        <w:tabs>
          <w:tab w:pos="3153"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46 His Persian name is unknown to us.</w:t>
        <w:tab/>
      </w:r>
    </w:p>
    <w:p>
      <w:pPr>
        <w:pStyle w:val="Style10"/>
        <w:keepNext w:val="0"/>
        <w:keepLines w:val="0"/>
        <w:widowControl w:val="0"/>
        <w:shd w:val="clear" w:color="auto" w:fill="auto"/>
        <w:tabs>
          <w:tab w:pos="3153"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z w:val="11"/>
          <w:szCs w:val="11"/>
          <w:shd w:val="clear" w:color="auto" w:fill="auto"/>
          <w:lang w:val="en-US" w:eastAsia="en-US" w:bidi="en-US"/>
        </w:rPr>
        <w:t xml:space="preserve">47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352.</w:t>
      </w:r>
    </w:p>
    <w:p>
      <w:pPr>
        <w:pStyle w:val="Style10"/>
        <w:keepNext w:val="0"/>
        <w:keepLines w:val="0"/>
        <w:widowControl w:val="0"/>
        <w:shd w:val="clear" w:color="auto" w:fill="auto"/>
        <w:tabs>
          <w:tab w:pos="3164"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z w:val="11"/>
          <w:szCs w:val="11"/>
          <w:shd w:val="clear" w:color="auto" w:fill="auto"/>
          <w:lang w:val="en-US" w:eastAsia="en-US" w:bidi="en-US"/>
        </w:rPr>
        <w:t xml:space="preserve">48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55, 63.</w:t>
        <w:tab/>
      </w:r>
    </w:p>
    <w:p>
      <w:pPr>
        <w:pStyle w:val="Style10"/>
        <w:keepNext w:val="0"/>
        <w:keepLines w:val="0"/>
        <w:widowControl w:val="0"/>
        <w:shd w:val="clear" w:color="auto" w:fill="auto"/>
        <w:tabs>
          <w:tab w:pos="3164"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z w:val="11"/>
          <w:szCs w:val="11"/>
          <w:shd w:val="clear" w:color="auto" w:fill="auto"/>
          <w:lang w:val="en-US" w:eastAsia="en-US" w:bidi="en-US"/>
        </w:rPr>
        <w:t xml:space="preserve">49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401.</w:t>
      </w:r>
    </w:p>
    <w:p>
      <w:pPr>
        <w:widowControl w:val="0"/>
        <w:spacing w:line="1" w:lineRule="exact"/>
      </w:pPr>
    </w:p>
    <w:sectPr>
      <w:footnotePr>
        <w:pos w:val="pageBottom"/>
        <w:numFmt w:val="decimal"/>
        <w:numRestart w:val="continuous"/>
      </w:footnotePr>
      <w:type w:val="continuous"/>
      <w:pgSz w:w="12240" w:h="16840"/>
      <w:pgMar w:top="1600" w:left="1371" w:right="1495" w:bottom="1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10">
    <w:name w:val="Body text (5)"/>
    <w:basedOn w:val="Normal"/>
    <w:link w:val="CharStyle11"/>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