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pupil Theodore, afterwards Nestorian bishop of Manx or Merv (see p. 837 </w:t>
      </w:r>
      <w:r>
        <w:rPr>
          <w:i/>
          <w:iCs/>
          <w:spacing w:val="0"/>
          <w:w w:val="100"/>
          <w:position w:val="0"/>
          <w:shd w:val="clear" w:color="auto" w:fill="auto"/>
          <w:lang w:val="en-US" w:eastAsia="en-US" w:bidi="en-US"/>
        </w:rPr>
        <w:t>infra).@@</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What remains of Sergius’s labours is mostly contained in a single MS. of the 7th century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14658).</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Of translations from the Greek we find in this volume the </w:t>
      </w:r>
      <w:r>
        <w:rPr>
          <w:i/>
          <w:iCs/>
          <w:spacing w:val="0"/>
          <w:w w:val="100"/>
          <w:position w:val="0"/>
          <w:shd w:val="clear" w:color="auto" w:fill="auto"/>
          <w:lang w:val="la-001" w:eastAsia="la-001" w:bidi="la-001"/>
        </w:rPr>
        <w:t>Isagoge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Porphyry, followed by the so-called </w:t>
      </w:r>
      <w:r>
        <w:rPr>
          <w:i/>
          <w:iCs/>
          <w:spacing w:val="0"/>
          <w:w w:val="100"/>
          <w:position w:val="0"/>
          <w:shd w:val="clear" w:color="auto" w:fill="auto"/>
          <w:lang w:val="en-US" w:eastAsia="en-US" w:bidi="en-US"/>
        </w:rPr>
        <w:t>Tabula Porphyrii,@@</w:t>
      </w:r>
      <w:r>
        <w:rPr>
          <w:i/>
          <w:iCs/>
          <w:spacing w:val="0"/>
          <w:w w:val="100"/>
          <w:position w:val="0"/>
          <w:shd w:val="clear" w:color="auto" w:fill="auto"/>
          <w:vertAlign w:val="superscript"/>
          <w:lang w:val="en-US" w:eastAsia="en-US" w:bidi="en-US"/>
        </w:rPr>
        <w:t xml:space="preserve">i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Categories</w:t>
      </w:r>
      <w:r>
        <w:rPr>
          <w:spacing w:val="0"/>
          <w:w w:val="100"/>
          <w:position w:val="0"/>
          <w:shd w:val="clear" w:color="auto" w:fill="auto"/>
          <w:lang w:val="en-US" w:eastAsia="en-US" w:bidi="en-US"/>
        </w:rPr>
        <w:t xml:space="preserve"> of Aristotle,</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w:t>
      </w:r>
      <w:r>
        <w:rPr>
          <w:spacing w:val="0"/>
          <w:w w:val="100"/>
          <w:position w:val="0"/>
          <w:shd w:val="clear" w:color="auto" w:fill="auto"/>
          <w:lang w:val="en-US" w:eastAsia="en-US" w:bidi="en-US"/>
        </w:rPr>
        <w:t>ερὶ</w:t>
      </w:r>
      <w:r>
        <w:rPr>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 xml:space="preserve">κόσμου </w:t>
      </w:r>
      <w:r>
        <w:rPr>
          <w:i/>
          <w:iCs/>
          <w:spacing w:val="0"/>
          <w:w w:val="100"/>
          <w:position w:val="0"/>
          <w:shd w:val="clear" w:color="auto" w:fill="auto"/>
          <w:lang w:val="en-US" w:eastAsia="en-US" w:bidi="en-US"/>
        </w:rPr>
        <w:t>π</w:t>
      </w:r>
      <w:r>
        <w:rPr>
          <w:i/>
          <w:iCs/>
          <w:spacing w:val="0"/>
          <w:w w:val="100"/>
          <w:position w:val="0"/>
          <w:shd w:val="clear" w:color="auto" w:fill="auto"/>
          <w:lang w:val="en-US" w:eastAsia="en-US" w:bidi="en-US"/>
        </w:rPr>
        <w:t>ρὸς</w:t>
      </w:r>
      <w:r>
        <w:rPr>
          <w:i/>
          <w:iCs/>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Αλέξανδρον,</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 xml:space="preserve">and a treatise on the soul,—not the well-known ∏eρt </w:t>
      </w:r>
      <w:r>
        <w:rPr>
          <w:i/>
          <w:iCs/>
          <w:spacing w:val="0"/>
          <w:w w:val="100"/>
          <w:position w:val="0"/>
          <w:shd w:val="clear" w:color="auto" w:fill="auto"/>
          <w:lang w:val="en-US" w:eastAsia="en-US" w:bidi="en-US"/>
        </w:rPr>
        <w:t>ψυχηs,</w:t>
      </w:r>
      <w:r>
        <w:rPr>
          <w:spacing w:val="0"/>
          <w:w w:val="100"/>
          <w:position w:val="0"/>
          <w:shd w:val="clear" w:color="auto" w:fill="auto"/>
          <w:lang w:val="en-US" w:eastAsia="en-US" w:bidi="en-US"/>
        </w:rPr>
        <w:t xml:space="preserve"> but a wholly different tractate in five short sections. It also contains Sergius’s own treatise on logic, addressed to Theodore, which is unfortunately imperfect ; a tract on negation and affirmation ; a treatise, likewise addressed to Theodore, </w:t>
      </w:r>
      <w:r>
        <w:rPr>
          <w:i/>
          <w:iCs/>
          <w:spacing w:val="0"/>
          <w:w w:val="100"/>
          <w:position w:val="0"/>
          <w:shd w:val="clear" w:color="auto" w:fill="auto"/>
          <w:lang w:val="en-US" w:eastAsia="en-US" w:bidi="en-US"/>
        </w:rPr>
        <w:t>On the Causes of the Uni</w:t>
        <w:softHyphen/>
        <w:t xml:space="preserve">verse, according to the views of Aristotle, showing how it is a circle ; </w:t>
      </w:r>
      <w:r>
        <w:rPr>
          <w:spacing w:val="0"/>
          <w:w w:val="100"/>
          <w:position w:val="0"/>
          <w:shd w:val="clear" w:color="auto" w:fill="auto"/>
          <w:lang w:val="en-US" w:eastAsia="en-US" w:bidi="en-US"/>
        </w:rPr>
        <w:t xml:space="preserve">a tract </w:t>
      </w:r>
      <w:r>
        <w:rPr>
          <w:i/>
          <w:iCs/>
          <w:spacing w:val="0"/>
          <w:w w:val="100"/>
          <w:position w:val="0"/>
          <w:shd w:val="clear" w:color="auto" w:fill="auto"/>
          <w:lang w:val="en-US" w:eastAsia="en-US" w:bidi="en-US"/>
        </w:rPr>
        <w:t>On Genus, Species, and Individuality</w:t>
      </w:r>
      <w:r>
        <w:rPr>
          <w:spacing w:val="0"/>
          <w:w w:val="100"/>
          <w:position w:val="0"/>
          <w:shd w:val="clear" w:color="auto" w:fill="auto"/>
          <w:lang w:val="en-US" w:eastAsia="en-US" w:bidi="en-US"/>
        </w:rPr>
        <w:t xml:space="preserve"> ; and a third tract addressed to Theodore, </w:t>
      </w:r>
      <w:r>
        <w:rPr>
          <w:i/>
          <w:iCs/>
          <w:spacing w:val="0"/>
          <w:w w:val="100"/>
          <w:position w:val="0"/>
          <w:shd w:val="clear" w:color="auto" w:fill="auto"/>
          <w:lang w:val="en-US" w:eastAsia="en-US" w:bidi="en-US"/>
        </w:rPr>
        <w:t xml:space="preserve">On the Action and Influence of the Moon, </w:t>
      </w:r>
      <w:r>
        <w:rPr>
          <w:spacing w:val="0"/>
          <w:w w:val="100"/>
          <w:position w:val="0"/>
          <w:shd w:val="clear" w:color="auto" w:fill="auto"/>
          <w:lang w:val="en-US" w:eastAsia="en-US" w:bidi="en-US"/>
        </w:rPr>
        <w:t xml:space="preserve">explanatory and illustrative of Galen’s ∏e∕&gt;2 </w:t>
      </w:r>
      <w:r>
        <w:rPr>
          <w:i/>
          <w:iCs/>
          <w:spacing w:val="0"/>
          <w:w w:val="100"/>
          <w:position w:val="0"/>
          <w:sz w:val="13"/>
          <w:szCs w:val="13"/>
          <w:shd w:val="clear" w:color="auto" w:fill="auto"/>
          <w:lang w:val="el-GR" w:eastAsia="el-GR" w:bidi="el-GR"/>
        </w:rPr>
        <w:t>κρίσιμων ημερών,</w:t>
      </w:r>
      <w:r>
        <w:rPr>
          <w:spacing w:val="0"/>
          <w:w w:val="100"/>
          <w:position w:val="0"/>
          <w:shd w:val="clear" w:color="auto" w:fill="auto"/>
          <w:lang w:val="el-GR" w:eastAsia="el-GR" w:bidi="el-GR"/>
        </w:rPr>
        <w:t xml:space="preserve"> </w:t>
      </w:r>
      <w:r>
        <w:rPr>
          <w:spacing w:val="0"/>
          <w:w w:val="100"/>
          <w:position w:val="0"/>
          <w:shd w:val="clear" w:color="auto" w:fill="auto"/>
          <w:lang w:val="de-DE" w:eastAsia="de-DE" w:bidi="de-DE"/>
        </w:rPr>
        <w:t xml:space="preserve">bk. </w:t>
      </w:r>
      <w:r>
        <w:rPr>
          <w:spacing w:val="0"/>
          <w:w w:val="100"/>
          <w:position w:val="0"/>
          <w:shd w:val="clear" w:color="auto" w:fill="auto"/>
          <w:lang w:val="en-US" w:eastAsia="en-US" w:bidi="en-US"/>
        </w:rPr>
        <w:t>iii.,</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with a short appendix “On the Motion of the Sun.” Here too we find part (sections 11, 12) of his version of the </w:t>
      </w:r>
      <w:r>
        <w:rPr>
          <w:i/>
          <w:iCs/>
          <w:spacing w:val="0"/>
          <w:w w:val="100"/>
          <w:position w:val="0"/>
          <w:shd w:val="clear" w:color="auto" w:fill="auto"/>
          <w:lang w:val="la-001" w:eastAsia="la-001" w:bidi="la-001"/>
        </w:rPr>
        <w:t>Ars Gram</w:t>
        <w:softHyphen/>
        <w:t>matica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Dionysius </w:t>
      </w:r>
      <w:r>
        <w:rPr>
          <w:spacing w:val="0"/>
          <w:w w:val="100"/>
          <w:position w:val="0"/>
          <w:shd w:val="clear" w:color="auto" w:fill="auto"/>
          <w:lang w:val="la-001" w:eastAsia="la-001" w:bidi="la-001"/>
        </w:rPr>
        <w:t xml:space="preserve">Thrax, </w:t>
      </w:r>
      <w:r>
        <w:rPr>
          <w:spacing w:val="0"/>
          <w:w w:val="100"/>
          <w:position w:val="0"/>
          <w:shd w:val="clear" w:color="auto" w:fill="auto"/>
          <w:lang w:val="en-US" w:eastAsia="en-US" w:bidi="en-US"/>
        </w:rPr>
        <w:t xml:space="preserve">a larger portion (sections 11-20) being contained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14620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802).</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7 </w:t>
      </w:r>
      <w:r>
        <w:rPr>
          <w:spacing w:val="0"/>
          <w:w w:val="100"/>
          <w:position w:val="0"/>
          <w:shd w:val="clear" w:color="auto" w:fill="auto"/>
          <w:lang w:val="en-US" w:eastAsia="en-US" w:bidi="en-US"/>
        </w:rPr>
        <w:t xml:space="preserve">There is a scholion of Sergius on the term </w:t>
      </w:r>
      <w:r>
        <w:rPr>
          <w:i/>
          <w:iCs/>
          <w:spacing w:val="0"/>
          <w:w w:val="100"/>
          <w:position w:val="0"/>
          <w:sz w:val="13"/>
          <w:szCs w:val="13"/>
          <w:shd w:val="clear" w:color="auto" w:fill="auto"/>
          <w:lang w:val="el-GR" w:eastAsia="el-GR" w:bidi="el-GR"/>
        </w:rPr>
        <w:t>σχήμα,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14660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1162). In his capacity of physician, Sergius translated part of the works of Galen.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14661 contains books vi.-viii. of the treatise </w:t>
      </w:r>
      <w:r>
        <w:rPr>
          <w:i/>
          <w:iCs/>
          <w:spacing w:val="0"/>
          <w:w w:val="100"/>
          <w:position w:val="0"/>
          <w:shd w:val="clear" w:color="auto" w:fill="auto"/>
          <w:lang w:val="la-001" w:eastAsia="la-001" w:bidi="la-001"/>
        </w:rPr>
        <w:t>De Simplicium Medicamentorum Temperamentis ac Facultatibus</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(Wright, </w:t>
      </w:r>
      <w:r>
        <w:rPr>
          <w:i/>
          <w:iCs/>
          <w:spacing w:val="0"/>
          <w:w w:val="100"/>
          <w:position w:val="0"/>
          <w:shd w:val="clear" w:color="auto" w:fill="auto"/>
          <w:lang w:val="la-001" w:eastAsia="la-001" w:bidi="la-001"/>
        </w:rPr>
        <w:t xml:space="preserve">Catal., </w:t>
      </w:r>
      <w:r>
        <w:rPr>
          <w:spacing w:val="0"/>
          <w:w w:val="100"/>
          <w:position w:val="0"/>
          <w:shd w:val="clear" w:color="auto" w:fill="auto"/>
          <w:lang w:val="la-001" w:eastAsia="la-001" w:bidi="la-001"/>
        </w:rPr>
        <w:t xml:space="preserve">p. </w:t>
      </w:r>
      <w:r>
        <w:rPr>
          <w:spacing w:val="0"/>
          <w:w w:val="100"/>
          <w:position w:val="0"/>
          <w:shd w:val="clear" w:color="auto" w:fill="auto"/>
          <w:lang w:val="en-US" w:eastAsia="en-US" w:bidi="en-US"/>
        </w:rPr>
        <w:t>1187),</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addressed to </w:t>
      </w:r>
      <w:r>
        <w:rPr>
          <w:spacing w:val="0"/>
          <w:w w:val="100"/>
          <w:position w:val="0"/>
          <w:shd w:val="clear" w:color="auto" w:fill="auto"/>
          <w:lang w:val="la-001" w:eastAsia="la-001" w:bidi="la-001"/>
        </w:rPr>
        <w:t xml:space="preserve">Theodore ; and in Brit. Mus. </w:t>
      </w:r>
      <w:r>
        <w:rPr>
          <w:spacing w:val="0"/>
          <w:w w:val="100"/>
          <w:position w:val="0"/>
          <w:shd w:val="clear" w:color="auto" w:fill="auto"/>
          <w:lang w:val="en-US" w:eastAsia="en-US" w:bidi="en-US"/>
        </w:rPr>
        <w:t xml:space="preserve">Add. 17156 there are three leaves, two of which contain fragments of the </w:t>
      </w:r>
      <w:r>
        <w:rPr>
          <w:i/>
          <w:iCs/>
          <w:spacing w:val="0"/>
          <w:w w:val="100"/>
          <w:position w:val="0"/>
          <w:shd w:val="clear" w:color="auto" w:fill="auto"/>
          <w:lang w:val="de-DE" w:eastAsia="de-DE" w:bidi="de-DE"/>
        </w:rPr>
        <w:t xml:space="preserve">Ars </w:t>
      </w:r>
      <w:r>
        <w:rPr>
          <w:i/>
          <w:iCs/>
          <w:spacing w:val="0"/>
          <w:w w:val="100"/>
          <w:position w:val="0"/>
          <w:shd w:val="clear" w:color="auto" w:fill="auto"/>
          <w:lang w:val="la-001" w:eastAsia="la-001" w:bidi="la-001"/>
        </w:rPr>
        <w:t>Medica,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one of the treatise </w:t>
      </w:r>
      <w:r>
        <w:rPr>
          <w:i/>
          <w:iCs/>
          <w:spacing w:val="0"/>
          <w:w w:val="100"/>
          <w:position w:val="0"/>
          <w:shd w:val="clear" w:color="auto" w:fill="auto"/>
          <w:lang w:val="la-001" w:eastAsia="la-001" w:bidi="la-001"/>
        </w:rPr>
        <w:t xml:space="preserve">De Alimentorum Facultatibus </w:t>
      </w:r>
      <w:r>
        <w:rPr>
          <w:spacing w:val="0"/>
          <w:w w:val="100"/>
          <w:position w:val="0"/>
          <w:shd w:val="clear" w:color="auto" w:fill="auto"/>
          <w:lang w:val="en-US" w:eastAsia="en-US" w:bidi="en-US"/>
        </w:rPr>
        <w:t xml:space="preserve">(Wright,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1188).</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θ</w:t>
      </w:r>
      <w:r>
        <w:rPr>
          <w:spacing w:val="0"/>
          <w:w w:val="100"/>
          <w:position w:val="0"/>
          <w:shd w:val="clear" w:color="auto" w:fill="auto"/>
          <w:lang w:val="en-US" w:eastAsia="en-US" w:bidi="en-US"/>
        </w:rPr>
        <w:t xml:space="preserve"> As one of the clergy, he wasted his time in making a translation of the works which passed under the name of Dionysius the Areopagite.</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12151</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u</w:t>
      </w:r>
      <w:r>
        <w:rPr>
          <w:spacing w:val="0"/>
          <w:w w:val="100"/>
          <w:position w:val="0"/>
          <w:shd w:val="clear" w:color="auto" w:fill="auto"/>
          <w:lang w:val="en-US" w:eastAsia="en-US" w:bidi="en-US"/>
        </w:rPr>
        <w:t xml:space="preserve"> con</w:t>
        <w:softHyphen/>
        <w:t xml:space="preserve">tains this version with the introduction and notes of Phocas bar Sergius of </w:t>
      </w:r>
      <w:r>
        <w:rPr>
          <w:spacing w:val="0"/>
          <w:w w:val="100"/>
          <w:position w:val="0"/>
          <w:shd w:val="clear" w:color="auto" w:fill="auto"/>
          <w:lang w:val="la-001" w:eastAsia="la-001" w:bidi="la-001"/>
        </w:rPr>
        <w:t>Edessa,</w:t>
      </w:r>
      <w:r>
        <w:rPr>
          <w:i/>
          <w:iCs/>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12</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writer of the 8th century, as appears from his citing Athanasius II. and 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22370</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we find Sergius’s own introduction and the commentary of a later writer, Theodore bar </w:t>
      </w:r>
      <w:r>
        <w:rPr>
          <w:spacing w:val="0"/>
          <w:w w:val="100"/>
          <w:position w:val="0"/>
          <w:shd w:val="clear" w:color="auto" w:fill="auto"/>
          <w:lang w:val="fr-FR" w:eastAsia="fr-FR" w:bidi="fr-FR"/>
        </w:rPr>
        <w:t>Zarūdi.</w:t>
      </w:r>
      <w:r>
        <w:rPr>
          <w:i/>
          <w:iCs/>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14</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If Sergius was the Probus of the Monophysites, their </w:t>
      </w:r>
      <w:r>
        <w:rPr>
          <w:spacing w:val="0"/>
          <w:w w:val="100"/>
          <w:position w:val="0"/>
          <w:shd w:val="clear" w:color="auto" w:fill="auto"/>
          <w:lang w:val="fr-FR" w:eastAsia="fr-FR" w:bidi="fr-FR"/>
        </w:rPr>
        <w:t>Ma'n</w:t>
      </w:r>
      <w:r>
        <w:rPr>
          <w:spacing w:val="0"/>
          <w:w w:val="100"/>
          <w:position w:val="0"/>
          <w:shd w:val="clear" w:color="auto" w:fill="auto"/>
          <w:lang w:val="en-US" w:eastAsia="en-US" w:bidi="en-US"/>
        </w:rPr>
        <w:t>ū</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was Paul, bishop of </w:t>
      </w:r>
      <w:r>
        <w:rPr>
          <w:spacing w:val="0"/>
          <w:w w:val="100"/>
          <w:position w:val="0"/>
          <w:shd w:val="clear" w:color="auto" w:fill="auto"/>
          <w:lang w:val="la-001" w:eastAsia="la-001" w:bidi="la-001"/>
        </w:rPr>
        <w:t xml:space="preserve">Callinicus </w:t>
      </w:r>
      <w:r>
        <w:rPr>
          <w:spacing w:val="0"/>
          <w:w w:val="100"/>
          <w:position w:val="0"/>
          <w:shd w:val="clear" w:color="auto" w:fill="auto"/>
          <w:lang w:val="en-US" w:eastAsia="en-US" w:bidi="en-US"/>
        </w:rPr>
        <w:t>(ar-Raḳḳah),</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who, being expelled from his see in 519, betook himself to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and there devoted himself to the task of translating the works of </w:t>
      </w:r>
      <w:r>
        <w:rPr>
          <w:spacing w:val="0"/>
          <w:w w:val="100"/>
          <w:position w:val="0"/>
          <w:shd w:val="clear" w:color="auto" w:fill="auto"/>
          <w:lang w:val="la-001" w:eastAsia="la-001" w:bidi="la-001"/>
        </w:rPr>
        <w:t xml:space="preserve">Severas </w:t>
      </w:r>
      <w:r>
        <w:rPr>
          <w:spacing w:val="0"/>
          <w:w w:val="100"/>
          <w:position w:val="0"/>
          <w:shd w:val="clear" w:color="auto" w:fill="auto"/>
          <w:lang w:val="en-US" w:eastAsia="en-US" w:bidi="en-US"/>
        </w:rPr>
        <w:t>into Syriac. We know for certain</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that he edited versions of the correspondence of </w:t>
      </w:r>
      <w:r>
        <w:rPr>
          <w:spacing w:val="0"/>
          <w:w w:val="100"/>
          <w:position w:val="0"/>
          <w:shd w:val="clear" w:color="auto" w:fill="auto"/>
          <w:lang w:val="la-001" w:eastAsia="la-001" w:bidi="la-001"/>
        </w:rPr>
        <w:t xml:space="preserve">Severas </w:t>
      </w:r>
      <w:r>
        <w:rPr>
          <w:spacing w:val="0"/>
          <w:w w:val="100"/>
          <w:position w:val="0"/>
          <w:shd w:val="clear" w:color="auto" w:fill="auto"/>
          <w:lang w:val="en-US" w:eastAsia="en-US" w:bidi="en-US"/>
        </w:rPr>
        <w:t xml:space="preserve">and Julian of Halicarnassus on the corruptibility or incorruptibility of the body of Christ, with a discourse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against Julian</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 of the treatise against the </w:t>
      </w:r>
      <w:r>
        <w:rPr>
          <w:i/>
          <w:iCs/>
          <w:spacing w:val="0"/>
          <w:w w:val="100"/>
          <w:position w:val="0"/>
          <w:shd w:val="clear" w:color="auto" w:fill="auto"/>
          <w:lang w:val="en-US" w:eastAsia="en-US" w:bidi="en-US"/>
        </w:rPr>
        <w:t>Additions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Appendices </w:t>
      </w:r>
      <w:r>
        <w:rPr>
          <w:spacing w:val="0"/>
          <w:w w:val="100"/>
          <w:position w:val="0"/>
          <w:shd w:val="clear" w:color="auto" w:fill="auto"/>
          <w:lang w:val="en-US" w:eastAsia="en-US" w:bidi="en-US"/>
        </w:rPr>
        <w:t>of Julian,</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and against the last apology of Julian</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 of that against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the Manichees ; and of the </w:t>
      </w:r>
      <w:r>
        <w:rPr>
          <w:i/>
          <w:iCs/>
          <w:spacing w:val="0"/>
          <w:w w:val="100"/>
          <w:position w:val="0"/>
          <w:shd w:val="clear" w:color="auto" w:fill="auto"/>
          <w:lang w:val="en-US" w:eastAsia="en-US" w:bidi="en-US"/>
        </w:rPr>
        <w:t>Philalethes.@@®</w:t>
      </w:r>
      <w:r>
        <w:rPr>
          <w:spacing w:val="0"/>
          <w:w w:val="100"/>
          <w:position w:val="0"/>
          <w:shd w:val="clear" w:color="auto" w:fill="auto"/>
          <w:lang w:val="en-US" w:eastAsia="en-US" w:bidi="en-US"/>
        </w:rPr>
        <w:t xml:space="preserve"> Probably by him are the older translation of the </w:t>
      </w:r>
      <w:r>
        <w:rPr>
          <w:i/>
          <w:iCs/>
          <w:spacing w:val="0"/>
          <w:w w:val="100"/>
          <w:position w:val="0"/>
          <w:shd w:val="clear" w:color="auto" w:fill="auto"/>
          <w:lang w:val="fr-FR" w:eastAsia="fr-FR" w:bidi="fr-FR"/>
        </w:rPr>
        <w:t xml:space="preserve">Homiliæ </w:t>
      </w:r>
      <w:r>
        <w:rPr>
          <w:i/>
          <w:iCs/>
          <w:spacing w:val="0"/>
          <w:w w:val="100"/>
          <w:position w:val="0"/>
          <w:shd w:val="clear" w:color="auto" w:fill="auto"/>
          <w:lang w:val="de-DE" w:eastAsia="de-DE" w:bidi="de-DE"/>
        </w:rPr>
        <w:t>Cathedrales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and that of the corre</w:t>
        <w:softHyphen/>
        <w:t xml:space="preserve">spondence of Sergius Grammaticus and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regarding the doc</w:t>
        <w:softHyphen/>
        <w:t>trine of the two natures in Christ,</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possibly, too, the translation of the treatise against John Grammaticus of </w:t>
      </w:r>
      <w:r>
        <w:rPr>
          <w:spacing w:val="0"/>
          <w:w w:val="100"/>
          <w:position w:val="0"/>
          <w:shd w:val="clear" w:color="auto" w:fill="auto"/>
          <w:lang w:val="fr-FR" w:eastAsia="fr-FR" w:bidi="fr-FR"/>
        </w:rPr>
        <w:t>Cæsarea</w:t>
      </w:r>
      <w:r>
        <w:rPr>
          <w:i/>
          <w:iCs/>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of some other works which are known to us only by a few scattered cita</w:t>
        <w:softHyphen/>
        <w:t>tions.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Hence he is called by the Jacobites </w:t>
      </w:r>
      <w:r>
        <w:rPr>
          <w:i/>
          <w:iCs/>
          <w:spacing w:val="0"/>
          <w:w w:val="100"/>
          <w:position w:val="0"/>
          <w:shd w:val="clear" w:color="auto" w:fill="auto"/>
          <w:lang w:val="fr-FR" w:eastAsia="fr-FR" w:bidi="fr-FR"/>
        </w:rPr>
        <w:t>M</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phashsh</w:t>
      </w:r>
      <w:r>
        <w:rPr>
          <w:i/>
          <w:iCs/>
          <w:spacing w:val="0"/>
          <w:w w:val="100"/>
          <w:position w:val="0"/>
          <w:shd w:val="clear" w:color="auto" w:fill="auto"/>
          <w:lang w:val="en-US" w:eastAsia="en-US" w:bidi="en-US"/>
        </w:rPr>
        <w:t>ĕḳā</w:t>
      </w:r>
      <w:r>
        <w:rPr>
          <w:i/>
          <w:iCs/>
          <w:spacing w:val="0"/>
          <w:w w:val="100"/>
          <w:position w:val="0"/>
          <w:shd w:val="clear" w:color="auto" w:fill="auto"/>
          <w:lang w:val="fr-FR" w:eastAsia="fr-FR" w:bidi="fr-FR"/>
        </w:rPr>
        <w:t>n</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 xml:space="preserve">dha- </w:t>
      </w:r>
      <w:r>
        <w:rPr>
          <w:i/>
          <w:iCs/>
          <w:spacing w:val="0"/>
          <w:w w:val="100"/>
          <w:position w:val="0"/>
          <w:shd w:val="clear" w:color="auto" w:fill="auto"/>
          <w:lang w:val="fr-FR" w:eastAsia="fr-FR" w:bidi="fr-FR"/>
        </w:rPr>
        <w:t>kh</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th</w:t>
      </w:r>
      <w:r>
        <w:rPr>
          <w:i/>
          <w:iCs/>
          <w:spacing w:val="0"/>
          <w:w w:val="100"/>
          <w:position w:val="0"/>
          <w:shd w:val="clear" w:color="auto" w:fill="auto"/>
          <w:lang w:val="en-US" w:eastAsia="en-US" w:bidi="en-US"/>
        </w:rPr>
        <w:t>ā</w:t>
      </w:r>
      <w:r>
        <w:rPr>
          <w:i/>
          <w:iCs/>
          <w:spacing w:val="0"/>
          <w:w w:val="100"/>
          <w:position w:val="0"/>
          <w:shd w:val="clear" w:color="auto" w:fill="auto"/>
          <w:lang w:val="fr-FR" w:eastAsia="fr-FR" w:bidi="fr-FR"/>
        </w:rPr>
        <w:t>bh</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Translator of Books.”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This seems the proper place to make mention of a most important though anonymous work, the translation of the so-called </w:t>
      </w:r>
      <w:r>
        <w:rPr>
          <w:i/>
          <w:iCs/>
          <w:spacing w:val="0"/>
          <w:w w:val="100"/>
          <w:position w:val="0"/>
          <w:shd w:val="clear" w:color="auto" w:fill="auto"/>
          <w:lang w:val="en-US" w:eastAsia="en-US" w:bidi="en-US"/>
        </w:rPr>
        <w:t>Civil Laws of the Emperors Constantine, Theodosius, and Leo,</w:t>
      </w:r>
      <w:r>
        <w:rPr>
          <w:spacing w:val="0"/>
          <w:w w:val="100"/>
          <w:position w:val="0"/>
          <w:shd w:val="clear" w:color="auto" w:fill="auto"/>
          <w:lang w:val="en-US" w:eastAsia="en-US" w:bidi="en-US"/>
        </w:rPr>
        <w:t xml:space="preserve"> which lies at the root of all subsequent Christian Oriental legislation in ecclesi</w:t>
        <w:softHyphen/>
        <w:t>astical, judicial, and private matters.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The Syriac version, made from a Greek original, exists in two manuscripts,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the older of which undeniably belongs to the earlier part of the 6th century. The work itself appears, according to the researches of Brans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318-319), to date from the time of the emperor </w:t>
      </w:r>
      <w:r>
        <w:rPr>
          <w:spacing w:val="0"/>
          <w:w w:val="100"/>
          <w:position w:val="0"/>
          <w:shd w:val="clear" w:color="auto" w:fill="auto"/>
          <w:lang w:val="la-001" w:eastAsia="la-001" w:bidi="la-001"/>
        </w:rPr>
        <w:t xml:space="preserve">Basiliscus </w:t>
      </w:r>
      <w:r>
        <w:rPr>
          <w:spacing w:val="0"/>
          <w:w w:val="100"/>
          <w:position w:val="0"/>
          <w:shd w:val="clear" w:color="auto" w:fill="auto"/>
          <w:lang w:val="en-US" w:eastAsia="en-US" w:bidi="en-US"/>
        </w:rPr>
        <w:t>(Brit. M</w:t>
      </w:r>
      <w:r>
        <w:rPr>
          <w:spacing w:val="0"/>
          <w:w w:val="100"/>
          <w:position w:val="0"/>
          <w:shd w:val="clear" w:color="auto" w:fill="auto"/>
          <w:lang w:val="la-001" w:eastAsia="la-001" w:bidi="la-001"/>
        </w:rPr>
        <w:t xml:space="preserve">us. </w:t>
      </w:r>
      <w:r>
        <w:rPr>
          <w:spacing w:val="0"/>
          <w:w w:val="100"/>
          <w:position w:val="0"/>
          <w:shd w:val="clear" w:color="auto" w:fill="auto"/>
          <w:lang w:val="en-US" w:eastAsia="en-US" w:bidi="en-US"/>
        </w:rPr>
        <w:t xml:space="preserve">Add. 475-477), who was a favourer of the Monophysites ; the Syriac translation is ascribed to a Monophysite monk of </w:t>
      </w:r>
      <w:r>
        <w:rPr>
          <w:spacing w:val="0"/>
          <w:w w:val="100"/>
          <w:position w:val="0"/>
          <w:shd w:val="clear" w:color="auto" w:fill="auto"/>
          <w:lang w:val="fr-FR" w:eastAsia="fr-FR" w:bidi="fr-FR"/>
        </w:rPr>
        <w:t>Mabb</w:t>
      </w:r>
      <w:r>
        <w:rPr>
          <w:spacing w:val="0"/>
          <w:w w:val="100"/>
          <w:position w:val="0"/>
          <w:shd w:val="clear" w:color="auto" w:fill="auto"/>
          <w:lang w:val="en-US" w:eastAsia="en-US" w:bidi="en-US"/>
        </w:rPr>
        <w:t>ō</w:t>
      </w:r>
      <w:r>
        <w:rPr>
          <w:spacing w:val="0"/>
          <w:w w:val="100"/>
          <w:position w:val="0"/>
          <w:shd w:val="clear" w:color="auto" w:fill="auto"/>
          <w:lang w:val="fr-FR" w:eastAsia="fr-FR" w:bidi="fr-FR"/>
        </w:rPr>
        <w:t xml:space="preserve">gh </w:t>
      </w:r>
      <w:r>
        <w:rPr>
          <w:spacing w:val="0"/>
          <w:w w:val="100"/>
          <w:position w:val="0"/>
          <w:shd w:val="clear" w:color="auto" w:fill="auto"/>
          <w:lang w:val="en-US" w:eastAsia="en-US" w:bidi="en-US"/>
        </w:rPr>
        <w:t xml:space="preserve">or Hierapolis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155). The Paris MS. probably represents a Nestorian revision of the 9th or 10th century at (Baghdad) Bagh- </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166). The oldest MS. of the secondary Arabic version is dated 1352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164), but it has been traced back to the time of the Nestorian lawyer Abu 'l-Faraj 'Abdallah ibn a‘- Taiyib (who died 1043), whether made by him or not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177). It belongs to the same class as the London Syriac, but is based on a better text, such as that of the fragment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18295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p. 172).</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Of the secondary Armenian translation the same is to be said as of the Arabic. The oldest MS. of it dates from 1328, but it probably goes as far back as the end of the 12th century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164). The Georgian version, of which there is a MS. at St Petersburg, is most likely an offshoot of the Armenian.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Another scholar, besides Sergius, whom 'Abhd-īshō' wrongly claims as a Nestorian is </w:t>
      </w:r>
      <w:r>
        <w:rPr>
          <w:spacing w:val="0"/>
          <w:w w:val="100"/>
          <w:position w:val="0"/>
          <w:shd w:val="clear" w:color="auto" w:fill="auto"/>
          <w:lang w:val="fr-FR" w:eastAsia="fr-FR" w:bidi="fr-FR"/>
        </w:rPr>
        <w:t>A</w:t>
      </w:r>
      <w:r>
        <w:rPr>
          <w:spacing w:val="0"/>
          <w:w w:val="100"/>
          <w:position w:val="0"/>
          <w:shd w:val="clear" w:color="auto" w:fill="auto"/>
          <w:lang w:val="en-US" w:eastAsia="en-US" w:bidi="en-US"/>
        </w:rPr>
        <w:t>ḥū</w:t>
      </w:r>
      <w:r>
        <w:rPr>
          <w:spacing w:val="0"/>
          <w:w w:val="100"/>
          <w:position w:val="0"/>
          <w:shd w:val="clear" w:color="auto" w:fill="auto"/>
          <w:lang w:val="fr-FR" w:eastAsia="fr-FR" w:bidi="fr-FR"/>
        </w:rPr>
        <w:t>-dh’emm</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metropolitan of Taghrīth (Tekrīt). He appears, on the contrary, to have been the head of the Mono</w:t>
        <w:softHyphen/>
        <w:t>physites in the Persian territory. According to Bar-Hebræus,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he was appointed by Christopher,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of the Armenians, to be bishop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'Arbāyē,</w:t>
      </w:r>
      <w:r>
        <w:rPr>
          <w:i/>
          <w:iCs/>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30</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but was promoted by Jacob </w:t>
      </w:r>
      <w:r>
        <w:rPr>
          <w:rStyle w:val="CharStyle10"/>
          <w:lang w:val="fr-FR" w:eastAsia="fr-FR" w:bidi="fr-FR"/>
        </w:rPr>
        <w:t>Burd</w:t>
      </w:r>
      <w:r>
        <w:rPr>
          <w:rStyle w:val="CharStyle10"/>
        </w:rPr>
        <w:t>ĕ</w:t>
      </w:r>
      <w:r>
        <w:rPr>
          <w:rStyle w:val="CharStyle10"/>
          <w:lang w:val="fr-FR" w:eastAsia="fr-FR" w:bidi="fr-FR"/>
        </w:rPr>
        <w:t>'</w:t>
      </w:r>
      <w:r>
        <w:rPr>
          <w:spacing w:val="0"/>
          <w:w w:val="100"/>
          <w:position w:val="0"/>
          <w:shd w:val="clear" w:color="auto" w:fill="auto"/>
          <w:lang w:val="en-US" w:eastAsia="en-US" w:bidi="en-US"/>
        </w:rPr>
        <w:t>ānā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559 to the see of Taghr</w:t>
      </w:r>
      <w:r>
        <w:rPr>
          <w:color w:val="000000"/>
          <w:spacing w:val="0"/>
          <w:w w:val="100"/>
          <w:position w:val="0"/>
          <w:shd w:val="clear" w:color="auto" w:fill="auto"/>
          <w:lang w:val="en-US" w:eastAsia="en-US" w:bidi="en-US"/>
        </w:rPr>
        <w:t>ī</w:t>
      </w:r>
      <w:r>
        <w:rPr>
          <w:spacing w:val="0"/>
          <w:w w:val="100"/>
          <w:position w:val="0"/>
          <w:shd w:val="clear" w:color="auto" w:fill="auto"/>
          <w:lang w:val="en-US" w:eastAsia="en-US" w:bidi="en-US"/>
        </w:rPr>
        <w:t xml:space="preserve">th, where he ordained many priests and founded- two monasteries. Among his numerous converts from heathenism was a youthful member of the royal family of Persia, whom he baptized by the name of George. This excited the anger of Khosrau I. </w:t>
      </w:r>
      <w:r>
        <w:rPr>
          <w:spacing w:val="0"/>
          <w:w w:val="100"/>
          <w:position w:val="0"/>
          <w:shd w:val="clear" w:color="auto" w:fill="auto"/>
          <w:lang w:val="fr-FR" w:eastAsia="fr-FR" w:bidi="fr-FR"/>
        </w:rPr>
        <w:t xml:space="preserve">Anōsharwān, </w:t>
      </w:r>
      <w:r>
        <w:rPr>
          <w:spacing w:val="0"/>
          <w:w w:val="100"/>
          <w:position w:val="0"/>
          <w:shd w:val="clear" w:color="auto" w:fill="auto"/>
          <w:lang w:val="en-US" w:eastAsia="en-US" w:bidi="en-US"/>
        </w:rPr>
        <w:t xml:space="preserve">who ordered the bishop to be beheaded (2d August 575). As a writer </w:t>
      </w:r>
      <w:r>
        <w:rPr>
          <w:spacing w:val="0"/>
          <w:w w:val="100"/>
          <w:position w:val="0"/>
          <w:shd w:val="clear" w:color="auto" w:fill="auto"/>
          <w:lang w:val="fr-FR" w:eastAsia="fr-FR" w:bidi="fr-FR"/>
        </w:rPr>
        <w:t>A</w:t>
      </w:r>
      <w:r>
        <w:rPr>
          <w:spacing w:val="0"/>
          <w:w w:val="100"/>
          <w:position w:val="0"/>
          <w:shd w:val="clear" w:color="auto" w:fill="auto"/>
          <w:lang w:val="en-US" w:eastAsia="en-US" w:bidi="en-US"/>
        </w:rPr>
        <w:t>ḥū</w:t>
      </w:r>
      <w:r>
        <w:rPr>
          <w:spacing w:val="0"/>
          <w:w w:val="100"/>
          <w:position w:val="0"/>
          <w:shd w:val="clear" w:color="auto" w:fill="auto"/>
          <w:lang w:val="fr-FR" w:eastAsia="fr-FR" w:bidi="fr-FR"/>
        </w:rPr>
        <w:t>-dh’emm</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seems to have been more of a philosopher than a theologian.</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He wrote against the Persian priesthood and against the Greek philosophers, a book of definitions, a treatise on logic, on freewill in two discourses, on the soul and on man as the microcosm, and a treatise on the com</w:t>
        <w:softHyphen/>
        <w:t>position of man as consisting of soul and body.</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He is also men</w:t>
        <w:softHyphen/>
        <w:t>tioned by later authors as a writer on grammar.</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Somewhat before this time a monk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whose name is un</w:t>
        <w:softHyphen/>
        <w:t>known to us, tried his hand at the composition of a tripartite his</w:t>
        <w:softHyphen/>
        <w:t>torical romance,</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—a history of Constantine and his three sons; an account of Eusebius, bishop of Rome, and his sufferings at the hands of Julian the Apostate ; and a history of Jovian or, as the Orientals usually call him, Jovinian, under Julian and during his own reign. The whole purports to be written by one Aplōris or Aplōlārīs (Apol</w:t>
        <w:softHyphen/>
        <w:t xml:space="preserve">linarius ?), an official at the court of Jovian, at the request of 'Abhdēl, abbot of </w:t>
      </w:r>
      <w:r>
        <w:rPr>
          <w:spacing w:val="0"/>
          <w:w w:val="100"/>
          <w:position w:val="0"/>
          <w:shd w:val="clear" w:color="auto" w:fill="auto"/>
          <w:lang w:val="fr-FR" w:eastAsia="fr-FR" w:bidi="fr-FR"/>
        </w:rPr>
        <w:t xml:space="preserve">Sndrūn </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Māhōzā, </w:t>
      </w:r>
      <w:r>
        <w:rPr>
          <w:spacing w:val="0"/>
          <w:w w:val="100"/>
          <w:position w:val="0"/>
          <w:shd w:val="clear" w:color="auto" w:fill="auto"/>
          <w:lang w:val="en-US" w:eastAsia="en-US" w:bidi="en-US"/>
        </w:rPr>
        <w:t>with a view to the conversion of the heathens. All three parts contain but a very small quantity of historical facts or dates, and deal in the grossest exaggerations and inventions. Yet the Syriac style is pure, and we gain from the book a good idea of the way in which the author’s countrymen thought and spoke and acted. This romance has been published by Hoffmann,</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and </w:t>
      </w:r>
      <w:r>
        <w:rPr>
          <w:spacing w:val="0"/>
          <w:w w:val="100"/>
          <w:position w:val="0"/>
          <w:shd w:val="clear" w:color="auto" w:fill="auto"/>
          <w:lang w:val="de-DE" w:eastAsia="de-DE" w:bidi="de-DE"/>
        </w:rPr>
        <w:t xml:space="preserve">Nōldeke </w:t>
      </w:r>
      <w:r>
        <w:rPr>
          <w:spacing w:val="0"/>
          <w:w w:val="100"/>
          <w:position w:val="0"/>
          <w:shd w:val="clear" w:color="auto" w:fill="auto"/>
          <w:lang w:val="en-US" w:eastAsia="en-US" w:bidi="en-US"/>
        </w:rPr>
        <w:t xml:space="preserve">has given a full account of it, with an abridged translation, 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xxviii. p. 263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He places the time of composition between 502 and 532. It is curious to find that this romance must have been known in an Arabic translation to the</w:t>
      </w:r>
    </w:p>
    <w:p>
      <w:pPr>
        <w:pStyle w:val="Style9"/>
        <w:keepNext w:val="0"/>
        <w:keepLines w:val="0"/>
        <w:widowControl w:val="0"/>
        <w:shd w:val="clear" w:color="auto" w:fill="auto"/>
        <w:tabs>
          <w:tab w:pos="2059" w:val="left"/>
        </w:tabs>
        <w:bidi w:val="0"/>
        <w:spacing w:line="194" w:lineRule="auto"/>
        <w:ind w:left="0" w:firstLine="0"/>
        <w:jc w:val="left"/>
      </w:pPr>
      <w:r>
        <w:rPr>
          <w:color w:val="73684C"/>
          <w:spacing w:val="0"/>
          <w:w w:val="100"/>
          <w:position w:val="0"/>
          <w:shd w:val="clear" w:color="auto" w:fill="auto"/>
          <w:lang w:val="en-US" w:eastAsia="en-US" w:bidi="en-US"/>
        </w:rPr>
        <w:t xml:space="preserve">residing at the Persian court, where he translated into Greek a history of the kings of Persia ; see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iii. 1, 87, note 3 ; Renan, </w:t>
      </w:r>
      <w:r>
        <w:rPr>
          <w:i/>
          <w:iCs/>
          <w:color w:val="73684C"/>
          <w:spacing w:val="0"/>
          <w:w w:val="100"/>
          <w:position w:val="0"/>
          <w:shd w:val="clear" w:color="auto" w:fill="auto"/>
          <w:lang w:val="la-001" w:eastAsia="la-001" w:bidi="la-001"/>
        </w:rPr>
        <w:t>De Philosophia Peripatetica apud Syros,</w:t>
      </w:r>
      <w:r>
        <w:rPr>
          <w:color w:val="73684C"/>
          <w:spacing w:val="0"/>
          <w:w w:val="100"/>
          <w:position w:val="0"/>
          <w:shd w:val="clear" w:color="auto" w:fill="auto"/>
          <w:lang w:val="la-001" w:eastAsia="la-001" w:bidi="la-001"/>
        </w:rPr>
        <w:t xml:space="preserve"> </w:t>
      </w:r>
      <w:r>
        <w:rPr>
          <w:color w:val="73684C"/>
          <w:spacing w:val="0"/>
          <w:w w:val="100"/>
          <w:position w:val="0"/>
          <w:shd w:val="clear" w:color="auto" w:fill="auto"/>
          <w:lang w:val="en-US" w:eastAsia="en-US" w:bidi="en-US"/>
        </w:rPr>
        <w:t xml:space="preserve">1852, pp. </w:t>
      </w:r>
      <w:r>
        <w:rPr>
          <w:i/>
          <w:iCs/>
          <w:color w:val="73684C"/>
          <w:spacing w:val="0"/>
          <w:w w:val="100"/>
          <w:position w:val="0"/>
          <w:shd w:val="clear" w:color="auto" w:fill="auto"/>
          <w:lang w:val="en-US" w:eastAsia="en-US" w:bidi="en-US"/>
        </w:rPr>
        <w:t>24-25.</w:t>
      </w:r>
      <w:r>
        <w:rPr>
          <w:color w:val="73684C"/>
          <w:spacing w:val="0"/>
          <w:w w:val="100"/>
          <w:position w:val="0"/>
          <w:shd w:val="clear" w:color="auto" w:fill="auto"/>
          <w:lang w:val="en-US" w:eastAsia="en-US" w:bidi="en-US"/>
        </w:rPr>
        <w:tab/>
      </w:r>
    </w:p>
    <w:p>
      <w:pPr>
        <w:pStyle w:val="Style9"/>
        <w:keepNext w:val="0"/>
        <w:keepLines w:val="0"/>
        <w:widowControl w:val="0"/>
        <w:shd w:val="clear" w:color="auto" w:fill="auto"/>
        <w:tabs>
          <w:tab w:pos="2059" w:val="left"/>
        </w:tabs>
        <w:bidi w:val="0"/>
        <w:spacing w:line="194" w:lineRule="auto"/>
        <w:ind w:left="0" w:firstLine="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vertAlign w:val="superscript"/>
          <w:lang w:val="en-US" w:eastAsia="en-US" w:bidi="en-US"/>
        </w:rPr>
        <w:t>1</w:t>
      </w:r>
      <w:r>
        <w:rPr>
          <w:color w:val="73684C"/>
          <w:spacing w:val="0"/>
          <w:w w:val="100"/>
          <w:position w:val="0"/>
          <w:shd w:val="clear" w:color="auto" w:fill="auto"/>
          <w:lang w:val="en-US" w:eastAsia="en-US" w:bidi="en-US"/>
        </w:rPr>
        <w:t xml:space="preserve"> R.O., </w:t>
      </w:r>
      <w:r>
        <w:rPr>
          <w:color w:val="73684C"/>
          <w:spacing w:val="0"/>
          <w:w w:val="100"/>
          <w:position w:val="0"/>
          <w:shd w:val="clear" w:color="auto" w:fill="auto"/>
          <w:lang w:val="la-001" w:eastAsia="la-001" w:bidi="la-001"/>
        </w:rPr>
        <w:t xml:space="preserve">iii. </w:t>
      </w:r>
      <w:r>
        <w:rPr>
          <w:color w:val="73684C"/>
          <w:spacing w:val="0"/>
          <w:w w:val="100"/>
          <w:position w:val="0"/>
          <w:shd w:val="clear" w:color="auto" w:fill="auto"/>
          <w:lang w:val="en-US" w:eastAsia="en-US" w:bidi="en-US"/>
        </w:rPr>
        <w:t xml:space="preserve">1, 147 </w:t>
      </w:r>
      <w:r>
        <w:rPr>
          <w:color w:val="73684C"/>
          <w:spacing w:val="0"/>
          <w:w w:val="100"/>
          <w:position w:val="0"/>
          <w:shd w:val="clear" w:color="auto" w:fill="auto"/>
          <w:lang w:val="la-001" w:eastAsia="la-001" w:bidi="la-001"/>
        </w:rPr>
        <w:t xml:space="preserve">; </w:t>
      </w:r>
      <w:r>
        <w:rPr>
          <w:color w:val="73684C"/>
          <w:spacing w:val="0"/>
          <w:w w:val="100"/>
          <w:position w:val="0"/>
          <w:shd w:val="clear" w:color="auto" w:fill="auto"/>
          <w:lang w:val="de-DE" w:eastAsia="de-DE" w:bidi="de-DE"/>
        </w:rPr>
        <w:t xml:space="preserve">Renan, </w:t>
      </w:r>
      <w:r>
        <w:rPr>
          <w:i/>
          <w:iCs/>
          <w:color w:val="73684C"/>
          <w:spacing w:val="0"/>
          <w:w w:val="100"/>
          <w:position w:val="0"/>
          <w:shd w:val="clear" w:color="auto" w:fill="auto"/>
          <w:lang w:val="en-US" w:eastAsia="en-US" w:bidi="en-US"/>
        </w:rPr>
        <w:t xml:space="preserve">op. </w:t>
      </w:r>
      <w:r>
        <w:rPr>
          <w:i/>
          <w:iCs/>
          <w:color w:val="73684C"/>
          <w:spacing w:val="0"/>
          <w:w w:val="100"/>
          <w:position w:val="0"/>
          <w:shd w:val="clear" w:color="auto" w:fill="auto"/>
          <w:lang w:val="de-DE" w:eastAsia="de-DE" w:bidi="de-DE"/>
        </w:rPr>
        <w:t>eit.,</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la-001" w:eastAsia="la-001" w:bidi="la-001"/>
        </w:rPr>
        <w:t xml:space="preserve">p. </w:t>
      </w:r>
      <w:r>
        <w:rPr>
          <w:color w:val="73684C"/>
          <w:spacing w:val="0"/>
          <w:w w:val="100"/>
          <w:position w:val="0"/>
          <w:shd w:val="clear" w:color="auto" w:fill="auto"/>
          <w:lang w:val="en-US" w:eastAsia="en-US" w:bidi="en-US"/>
        </w:rPr>
        <w:t>29.</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2 </w:t>
      </w:r>
      <w:r>
        <w:rPr>
          <w:color w:val="73684C"/>
          <w:spacing w:val="0"/>
          <w:w w:val="100"/>
          <w:position w:val="0"/>
          <w:shd w:val="clear" w:color="auto" w:fill="auto"/>
          <w:lang w:val="la-001" w:eastAsia="la-001" w:bidi="la-001"/>
        </w:rPr>
        <w:t xml:space="preserve">Wright, </w:t>
      </w:r>
      <w:r>
        <w:rPr>
          <w:i/>
          <w:iCs/>
          <w:color w:val="73684C"/>
          <w:spacing w:val="0"/>
          <w:w w:val="100"/>
          <w:position w:val="0"/>
          <w:shd w:val="clear" w:color="auto" w:fill="auto"/>
          <w:lang w:val="la-001" w:eastAsia="la-001" w:bidi="la-001"/>
        </w:rPr>
        <w:t>Catal.,</w:t>
      </w:r>
      <w:r>
        <w:rPr>
          <w:color w:val="73684C"/>
          <w:spacing w:val="0"/>
          <w:w w:val="100"/>
          <w:position w:val="0"/>
          <w:shd w:val="clear" w:color="auto" w:fill="auto"/>
          <w:lang w:val="la-001" w:eastAsia="la-001" w:bidi="la-001"/>
        </w:rPr>
        <w:t xml:space="preserve"> p. </w:t>
      </w:r>
      <w:r>
        <w:rPr>
          <w:color w:val="73684C"/>
          <w:spacing w:val="0"/>
          <w:w w:val="100"/>
          <w:position w:val="0"/>
          <w:shd w:val="clear" w:color="auto" w:fill="auto"/>
          <w:lang w:val="en-US" w:eastAsia="en-US" w:bidi="en-US"/>
        </w:rPr>
        <w:t xml:space="preserve">1154 </w:t>
      </w:r>
      <w:r>
        <w:rPr>
          <w:i/>
          <w:iCs/>
          <w:color w:val="73684C"/>
          <w:spacing w:val="0"/>
          <w:w w:val="100"/>
          <w:position w:val="0"/>
          <w:shd w:val="clear" w:color="auto" w:fill="auto"/>
          <w:lang w:val="en-US" w:eastAsia="en-US" w:bidi="en-US"/>
        </w:rPr>
        <w:t>sq.;</w:t>
      </w:r>
      <w:r>
        <w:rPr>
          <w:color w:val="73684C"/>
          <w:spacing w:val="0"/>
          <w:w w:val="100"/>
          <w:position w:val="0"/>
          <w:shd w:val="clear" w:color="auto" w:fill="auto"/>
          <w:lang w:val="en-US" w:eastAsia="en-US" w:bidi="en-US"/>
        </w:rPr>
        <w:t xml:space="preserve"> comp. Renan, </w:t>
      </w:r>
      <w:r>
        <w:rPr>
          <w:i/>
          <w:iCs/>
          <w:color w:val="73684C"/>
          <w:spacing w:val="0"/>
          <w:w w:val="100"/>
          <w:position w:val="0"/>
          <w:shd w:val="clear" w:color="auto" w:fill="auto"/>
          <w:lang w:val="en-US" w:eastAsia="en-US" w:bidi="en-US"/>
        </w:rPr>
        <w:t>op. cit.,</w:t>
      </w:r>
      <w:r>
        <w:rPr>
          <w:color w:val="73684C"/>
          <w:spacing w:val="0"/>
          <w:w w:val="100"/>
          <w:position w:val="0"/>
          <w:shd w:val="clear" w:color="auto" w:fill="auto"/>
          <w:lang w:val="en-US" w:eastAsia="en-US" w:bidi="en-US"/>
        </w:rPr>
        <w:t xml:space="preserve"> p. 25 </w:t>
      </w:r>
      <w:r>
        <w:rPr>
          <w:i/>
          <w:iCs/>
          <w:color w:val="73684C"/>
          <w:spacing w:val="0"/>
          <w:w w:val="100"/>
          <w:position w:val="0"/>
          <w:shd w:val="clear" w:color="auto" w:fill="auto"/>
          <w:lang w:val="en-US" w:eastAsia="en-US" w:bidi="en-US"/>
        </w:rPr>
        <w:t xml:space="preserve">sq.; Journ. </w:t>
      </w:r>
      <w:r>
        <w:rPr>
          <w:i/>
          <w:iCs/>
          <w:color w:val="73684C"/>
          <w:spacing w:val="0"/>
          <w:w w:val="100"/>
          <w:position w:val="0"/>
          <w:shd w:val="clear" w:color="auto" w:fill="auto"/>
          <w:lang w:val="de-DE" w:eastAsia="de-DE" w:bidi="de-DE"/>
        </w:rPr>
        <w:t xml:space="preserve">Asiat., </w:t>
      </w:r>
      <w:r>
        <w:rPr>
          <w:color w:val="73684C"/>
          <w:spacing w:val="0"/>
          <w:w w:val="100"/>
          <w:position w:val="0"/>
          <w:shd w:val="clear" w:color="auto" w:fill="auto"/>
          <w:lang w:val="en-US" w:eastAsia="en-US" w:bidi="en-US"/>
        </w:rPr>
        <w:t xml:space="preserve">1852, 4th series, vol. xix. p. 319 </w:t>
      </w:r>
      <w:r>
        <w:rPr>
          <w:i/>
          <w:iCs/>
          <w:color w:val="73684C"/>
          <w:spacing w:val="0"/>
          <w:w w:val="100"/>
          <w:position w:val="0"/>
          <w:shd w:val="clear" w:color="auto" w:fill="auto"/>
          <w:lang w:val="en-US" w:eastAsia="en-US" w:bidi="en-US"/>
        </w:rPr>
        <w:t>sq.</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3 There is a fragment of the </w:t>
      </w:r>
      <w:r>
        <w:rPr>
          <w:i/>
          <w:iCs/>
          <w:color w:val="73684C"/>
          <w:spacing w:val="0"/>
          <w:w w:val="100"/>
          <w:position w:val="0"/>
          <w:shd w:val="clear" w:color="auto" w:fill="auto"/>
          <w:lang w:val="la-001" w:eastAsia="la-001" w:bidi="la-001"/>
        </w:rPr>
        <w:t>Isagoge</w:t>
      </w:r>
      <w:r>
        <w:rPr>
          <w:color w:val="73684C"/>
          <w:spacing w:val="0"/>
          <w:w w:val="100"/>
          <w:position w:val="0"/>
          <w:shd w:val="clear" w:color="auto" w:fill="auto"/>
          <w:lang w:val="la-001" w:eastAsia="la-001" w:bidi="la-001"/>
        </w:rPr>
        <w:t xml:space="preserve"> </w:t>
      </w:r>
      <w:r>
        <w:rPr>
          <w:color w:val="73684C"/>
          <w:spacing w:val="0"/>
          <w:w w:val="100"/>
          <w:position w:val="0"/>
          <w:shd w:val="clear" w:color="auto" w:fill="auto"/>
          <w:lang w:val="en-US" w:eastAsia="en-US" w:bidi="en-US"/>
        </w:rPr>
        <w:t xml:space="preserve">also in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1618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738).</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4 In the Vatican MS. clviii.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iii. 306, No. vi.) this translation is wrongly ascribed to Jacob of </w:t>
      </w:r>
      <w:r>
        <w:rPr>
          <w:color w:val="73684C"/>
          <w:spacing w:val="0"/>
          <w:w w:val="100"/>
          <w:position w:val="0"/>
          <w:shd w:val="clear" w:color="auto" w:fill="auto"/>
          <w:lang w:val="la-001" w:eastAsia="la-001" w:bidi="la-001"/>
        </w:rPr>
        <w:t xml:space="preserve">Edessa, </w:t>
      </w:r>
      <w:r>
        <w:rPr>
          <w:color w:val="73684C"/>
          <w:spacing w:val="0"/>
          <w:w w:val="100"/>
          <w:position w:val="0"/>
          <w:shd w:val="clear" w:color="auto" w:fill="auto"/>
          <w:lang w:val="en-US" w:eastAsia="en-US" w:bidi="en-US"/>
        </w:rPr>
        <w:t>who could hardly have been more than a boy at the time when the MS. in the British Museum was transcribed. Besides, the ver</w:t>
        <w:softHyphen/>
        <w:t xml:space="preserve">sion is not in his style. The Paris MS. </w:t>
      </w:r>
      <w:r>
        <w:rPr>
          <w:color w:val="73684C"/>
          <w:spacing w:val="0"/>
          <w:w w:val="100"/>
          <w:position w:val="0"/>
          <w:shd w:val="clear" w:color="auto" w:fill="auto"/>
          <w:lang w:val="fr-FR" w:eastAsia="fr-FR" w:bidi="fr-FR"/>
        </w:rPr>
        <w:t xml:space="preserve">Ancien fonds </w:t>
      </w:r>
      <w:r>
        <w:rPr>
          <w:color w:val="73684C"/>
          <w:spacing w:val="0"/>
          <w:w w:val="100"/>
          <w:position w:val="0"/>
          <w:shd w:val="clear" w:color="auto" w:fill="auto"/>
          <w:lang w:val="en-US" w:eastAsia="en-US" w:bidi="en-US"/>
        </w:rPr>
        <w:t xml:space="preserve">161 naturally repeats this mistake </w:t>
      </w:r>
      <w:r>
        <w:rPr>
          <w:color w:val="73684C"/>
          <w:spacing w:val="0"/>
          <w:w w:val="100"/>
          <w:position w:val="0"/>
          <w:shd w:val="clear" w:color="auto" w:fill="auto"/>
          <w:lang w:val="de-DE" w:eastAsia="de-DE" w:bidi="de-DE"/>
        </w:rPr>
        <w:t xml:space="preserve">(Zotenberg,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202). In </w:t>
      </w:r>
      <w:r>
        <w:rPr>
          <w:i/>
          <w:iCs/>
          <w:color w:val="73684C"/>
          <w:spacing w:val="0"/>
          <w:w w:val="100"/>
          <w:position w:val="0"/>
          <w:shd w:val="clear" w:color="auto" w:fill="auto"/>
          <w:lang w:val="en-US" w:eastAsia="en-US" w:bidi="en-US"/>
        </w:rPr>
        <w:t xml:space="preserve">Catal. </w:t>
      </w:r>
      <w:r>
        <w:rPr>
          <w:i/>
          <w:iCs/>
          <w:color w:val="73684C"/>
          <w:spacing w:val="0"/>
          <w:w w:val="100"/>
          <w:position w:val="0"/>
          <w:shd w:val="clear" w:color="auto" w:fill="auto"/>
          <w:lang w:val="la-001" w:eastAsia="la-001" w:bidi="la-001"/>
        </w:rPr>
        <w:t xml:space="preserve">Bibl. Palat. </w:t>
      </w:r>
      <w:r>
        <w:rPr>
          <w:i/>
          <w:iCs/>
          <w:color w:val="73684C"/>
          <w:spacing w:val="0"/>
          <w:w w:val="100"/>
          <w:position w:val="0"/>
          <w:shd w:val="clear" w:color="auto" w:fill="auto"/>
          <w:lang w:val="en-US" w:eastAsia="en-US" w:bidi="en-US"/>
        </w:rPr>
        <w:t>Medic.,</w:t>
      </w:r>
      <w:r>
        <w:rPr>
          <w:color w:val="73684C"/>
          <w:spacing w:val="0"/>
          <w:w w:val="100"/>
          <w:position w:val="0"/>
          <w:shd w:val="clear" w:color="auto" w:fill="auto"/>
          <w:lang w:val="en-US" w:eastAsia="en-US" w:bidi="en-US"/>
        </w:rPr>
        <w:t xml:space="preserve"> cod. cxcvi., it is likewise erroneously attributed to Honain ibn </w:t>
      </w:r>
      <w:r>
        <w:rPr>
          <w:color w:val="73684C"/>
          <w:spacing w:val="0"/>
          <w:w w:val="100"/>
          <w:position w:val="0"/>
          <w:shd w:val="clear" w:color="auto" w:fill="auto"/>
          <w:lang w:val="fr-FR" w:eastAsia="fr-FR" w:bidi="fr-FR"/>
        </w:rPr>
        <w:t xml:space="preserve">Ishāk </w:t>
      </w:r>
      <w:r>
        <w:rPr>
          <w:color w:val="73684C"/>
          <w:spacing w:val="0"/>
          <w:w w:val="100"/>
          <w:position w:val="0"/>
          <w:shd w:val="clear" w:color="auto" w:fill="auto"/>
          <w:lang w:val="en-US" w:eastAsia="en-US" w:bidi="en-US"/>
        </w:rPr>
        <w:t xml:space="preserve">(comp. Renan, </w:t>
      </w:r>
      <w:r>
        <w:rPr>
          <w:i/>
          <w:iCs/>
          <w:color w:val="73684C"/>
          <w:spacing w:val="0"/>
          <w:w w:val="100"/>
          <w:position w:val="0"/>
          <w:shd w:val="clear" w:color="auto" w:fill="auto"/>
          <w:lang w:val="fr-FR" w:eastAsia="fr-FR" w:bidi="fr-FR"/>
        </w:rPr>
        <w:t xml:space="preserve">De </w:t>
      </w:r>
      <w:r>
        <w:rPr>
          <w:i/>
          <w:iCs/>
          <w:color w:val="73684C"/>
          <w:spacing w:val="0"/>
          <w:w w:val="100"/>
          <w:position w:val="0"/>
          <w:shd w:val="clear" w:color="auto" w:fill="auto"/>
          <w:lang w:val="en-US" w:eastAsia="en-US" w:bidi="en-US"/>
        </w:rPr>
        <w:t xml:space="preserve">Philos. Peripat. ap. </w:t>
      </w:r>
      <w:r>
        <w:rPr>
          <w:i/>
          <w:iCs/>
          <w:color w:val="73684C"/>
          <w:spacing w:val="0"/>
          <w:w w:val="100"/>
          <w:position w:val="0"/>
          <w:shd w:val="clear" w:color="auto" w:fill="auto"/>
          <w:lang w:val="la-001" w:eastAsia="la-001" w:bidi="la-001"/>
        </w:rPr>
        <w:t>Syros,</w:t>
      </w:r>
      <w:r>
        <w:rPr>
          <w:color w:val="73684C"/>
          <w:spacing w:val="0"/>
          <w:w w:val="100"/>
          <w:position w:val="0"/>
          <w:shd w:val="clear" w:color="auto" w:fill="auto"/>
          <w:lang w:val="la-001" w:eastAsia="la-001" w:bidi="la-001"/>
        </w:rPr>
        <w:t xml:space="preserve"> </w:t>
      </w:r>
      <w:r>
        <w:rPr>
          <w:color w:val="73684C"/>
          <w:spacing w:val="0"/>
          <w:w w:val="100"/>
          <w:position w:val="0"/>
          <w:shd w:val="clear" w:color="auto" w:fill="auto"/>
          <w:lang w:val="en-US" w:eastAsia="en-US" w:bidi="en-US"/>
        </w:rPr>
        <w:t xml:space="preserve">p. 34, note 3). The Berlin MS. Alt. Best. 36 contains as No. 7 a treatise of Sergius on the </w:t>
      </w:r>
      <w:r>
        <w:rPr>
          <w:i/>
          <w:iCs/>
          <w:color w:val="73684C"/>
          <w:spacing w:val="0"/>
          <w:w w:val="100"/>
          <w:position w:val="0"/>
          <w:shd w:val="clear" w:color="auto" w:fill="auto"/>
          <w:lang w:val="en-US" w:eastAsia="en-US" w:bidi="en-US"/>
        </w:rPr>
        <w:t>Categories</w:t>
      </w:r>
      <w:r>
        <w:rPr>
          <w:color w:val="73684C"/>
          <w:spacing w:val="0"/>
          <w:w w:val="100"/>
          <w:position w:val="0"/>
          <w:shd w:val="clear" w:color="auto" w:fill="auto"/>
          <w:lang w:val="en-US" w:eastAsia="en-US" w:bidi="en-US"/>
        </w:rPr>
        <w:t xml:space="preserve"> addressed to Philotheus.</w:t>
      </w:r>
    </w:p>
    <w:p>
      <w:pPr>
        <w:pStyle w:val="Style9"/>
        <w:keepNext w:val="0"/>
        <w:keepLines w:val="0"/>
        <w:widowControl w:val="0"/>
        <w:shd w:val="clear" w:color="auto" w:fill="auto"/>
        <w:tabs>
          <w:tab w:pos="1696" w:val="left"/>
        </w:tabs>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vertAlign w:val="superscript"/>
          <w:lang w:val="en-US" w:eastAsia="en-US" w:bidi="en-US"/>
        </w:rPr>
        <w:t>5</w:t>
      </w:r>
      <w:r>
        <w:rPr>
          <w:color w:val="73684C"/>
          <w:spacing w:val="0"/>
          <w:w w:val="100"/>
          <w:position w:val="0"/>
          <w:shd w:val="clear" w:color="auto" w:fill="auto"/>
          <w:lang w:val="en-US" w:eastAsia="en-US" w:bidi="en-US"/>
        </w:rPr>
        <w:t xml:space="preserve"> Edited by Lagarde, </w:t>
      </w:r>
      <w:r>
        <w:rPr>
          <w:i/>
          <w:iCs/>
          <w:color w:val="73684C"/>
          <w:spacing w:val="0"/>
          <w:w w:val="100"/>
          <w:position w:val="0"/>
          <w:shd w:val="clear" w:color="auto" w:fill="auto"/>
          <w:lang w:val="en-US" w:eastAsia="en-US" w:bidi="en-US"/>
        </w:rPr>
        <w:t>Anal. Syr.,</w:t>
      </w:r>
      <w:r>
        <w:rPr>
          <w:color w:val="73684C"/>
          <w:spacing w:val="0"/>
          <w:w w:val="100"/>
          <w:position w:val="0"/>
          <w:shd w:val="clear" w:color="auto" w:fill="auto"/>
          <w:lang w:val="en-US" w:eastAsia="en-US" w:bidi="en-US"/>
        </w:rPr>
        <w:t xml:space="preserve"> p. 134 </w:t>
      </w:r>
      <w:r>
        <w:rPr>
          <w:i/>
          <w:iCs/>
          <w:color w:val="73684C"/>
          <w:spacing w:val="0"/>
          <w:w w:val="100"/>
          <w:position w:val="0"/>
          <w:shd w:val="clear" w:color="auto" w:fill="auto"/>
          <w:lang w:val="en-US" w:eastAsia="en-US" w:bidi="en-US"/>
        </w:rPr>
        <w:t xml:space="preserve">sq. ; </w:t>
      </w:r>
      <w:r>
        <w:rPr>
          <w:color w:val="73684C"/>
          <w:spacing w:val="0"/>
          <w:w w:val="100"/>
          <w:position w:val="0"/>
          <w:shd w:val="clear" w:color="auto" w:fill="auto"/>
          <w:lang w:val="en-US" w:eastAsia="en-US" w:bidi="en-US"/>
        </w:rPr>
        <w:t xml:space="preserve">see V. Ryssel, </w:t>
      </w:r>
      <w:r>
        <w:rPr>
          <w:i/>
          <w:iCs/>
          <w:color w:val="73684C"/>
          <w:spacing w:val="0"/>
          <w:w w:val="100"/>
          <w:position w:val="0"/>
          <w:shd w:val="clear" w:color="auto" w:fill="auto"/>
          <w:lang w:val="en-US" w:eastAsia="en-US" w:bidi="en-US"/>
        </w:rPr>
        <w:t xml:space="preserve">Ueber </w:t>
      </w:r>
      <w:r>
        <w:rPr>
          <w:i/>
          <w:iCs/>
          <w:color w:val="73684C"/>
          <w:spacing w:val="0"/>
          <w:w w:val="100"/>
          <w:position w:val="0"/>
          <w:shd w:val="clear" w:color="auto" w:fill="auto"/>
          <w:lang w:val="de-DE" w:eastAsia="de-DE" w:bidi="de-DE"/>
        </w:rPr>
        <w:t xml:space="preserve">den text- kritischen Werth </w:t>
      </w:r>
      <w:r>
        <w:rPr>
          <w:i/>
          <w:iCs/>
          <w:color w:val="73684C"/>
          <w:spacing w:val="0"/>
          <w:w w:val="100"/>
          <w:position w:val="0"/>
          <w:shd w:val="clear" w:color="auto" w:fill="auto"/>
          <w:lang w:val="en-US" w:eastAsia="en-US" w:bidi="en-US"/>
        </w:rPr>
        <w:t xml:space="preserve">d. Syr. Ueber </w:t>
      </w:r>
      <w:r>
        <w:rPr>
          <w:i/>
          <w:iCs/>
          <w:color w:val="73684C"/>
          <w:spacing w:val="0"/>
          <w:w w:val="100"/>
          <w:position w:val="0"/>
          <w:shd w:val="clear" w:color="auto" w:fill="auto"/>
          <w:lang w:val="de-DE" w:eastAsia="de-DE" w:bidi="de-DE"/>
        </w:rPr>
        <w:t>Setzungen griechischer Klassiker,</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part i. 1880, part </w:t>
      </w:r>
      <w:r>
        <w:rPr>
          <w:color w:val="73684C"/>
          <w:spacing w:val="0"/>
          <w:w w:val="100"/>
          <w:position w:val="0"/>
          <w:shd w:val="clear" w:color="auto" w:fill="auto"/>
          <w:lang w:val="la-001" w:eastAsia="la-001" w:bidi="la-001"/>
        </w:rPr>
        <w:t xml:space="preserve">ii. </w:t>
      </w:r>
      <w:r>
        <w:rPr>
          <w:color w:val="73684C"/>
          <w:spacing w:val="0"/>
          <w:w w:val="100"/>
          <w:position w:val="0"/>
          <w:shd w:val="clear" w:color="auto" w:fill="auto"/>
          <w:lang w:val="en-US" w:eastAsia="en-US" w:bidi="en-US"/>
        </w:rPr>
        <w:t xml:space="preserve">1881. In part i. p. 4 Professor Ryssel speaks of this version as “ </w:t>
      </w:r>
      <w:r>
        <w:rPr>
          <w:color w:val="73684C"/>
          <w:spacing w:val="0"/>
          <w:w w:val="100"/>
          <w:position w:val="0"/>
          <w:shd w:val="clear" w:color="auto" w:fill="auto"/>
          <w:lang w:val="de-DE" w:eastAsia="de-DE" w:bidi="de-DE"/>
        </w:rPr>
        <w:t>ein Meister</w:t>
        <w:softHyphen/>
        <w:t xml:space="preserve">werk der </w:t>
      </w:r>
      <w:r>
        <w:rPr>
          <w:color w:val="73684C"/>
          <w:spacing w:val="0"/>
          <w:w w:val="100"/>
          <w:position w:val="0"/>
          <w:shd w:val="clear" w:color="auto" w:fill="auto"/>
          <w:lang w:val="en-US" w:eastAsia="en-US" w:bidi="en-US"/>
        </w:rPr>
        <w:t xml:space="preserve">Uebersetzungskunst” ; and in part ii. p. 10 he says: “Die Ueber- setzung </w:t>
      </w:r>
      <w:r>
        <w:rPr>
          <w:color w:val="73684C"/>
          <w:spacing w:val="0"/>
          <w:w w:val="100"/>
          <w:position w:val="0"/>
          <w:shd w:val="clear" w:color="auto" w:fill="auto"/>
          <w:lang w:val="de-DE" w:eastAsia="de-DE" w:bidi="de-DE"/>
        </w:rPr>
        <w:t xml:space="preserve">der Schrift </w:t>
      </w:r>
      <w:r>
        <w:rPr>
          <w:i/>
          <w:iCs/>
          <w:color w:val="73684C"/>
          <w:spacing w:val="0"/>
          <w:w w:val="100"/>
          <w:position w:val="0"/>
          <w:shd w:val="clear" w:color="auto" w:fill="auto"/>
          <w:lang w:val="el-GR" w:eastAsia="el-GR" w:bidi="el-GR"/>
        </w:rPr>
        <w:t>περί κόσμου</w:t>
      </w:r>
      <w:r>
        <w:rPr>
          <w:color w:val="73684C"/>
          <w:spacing w:val="0"/>
          <w:w w:val="100"/>
          <w:position w:val="0"/>
          <w:shd w:val="clear" w:color="auto" w:fill="auto"/>
          <w:lang w:val="el-GR" w:eastAsia="el-GR" w:bidi="el-GR"/>
        </w:rPr>
        <w:t xml:space="preserve"> </w:t>
      </w:r>
      <w:r>
        <w:rPr>
          <w:color w:val="73684C"/>
          <w:spacing w:val="0"/>
          <w:w w:val="100"/>
          <w:position w:val="0"/>
          <w:shd w:val="clear" w:color="auto" w:fill="auto"/>
          <w:lang w:val="de-DE" w:eastAsia="de-DE" w:bidi="de-DE"/>
        </w:rPr>
        <w:t xml:space="preserve">schliesst sich aufs engste an den Text des griechischen Originales an. Dass wir deshalb diese Uebersetzung als eine im besten Sinne wortgetreue bezeichnen kōnnen, ziegt schon eine Vergleichung mit der lateinischen Bearbeitung des </w:t>
      </w:r>
      <w:r>
        <w:rPr>
          <w:color w:val="73684C"/>
          <w:spacing w:val="0"/>
          <w:w w:val="100"/>
          <w:position w:val="0"/>
          <w:shd w:val="clear" w:color="auto" w:fill="auto"/>
          <w:lang w:val="la-001" w:eastAsia="la-001" w:bidi="la-001"/>
        </w:rPr>
        <w:t xml:space="preserve">Apulejus </w:t>
      </w:r>
      <w:r>
        <w:rPr>
          <w:color w:val="73684C"/>
          <w:spacing w:val="0"/>
          <w:w w:val="100"/>
          <w:position w:val="0"/>
          <w:shd w:val="clear" w:color="auto" w:fill="auto"/>
          <w:lang w:val="de-DE" w:eastAsia="de-DE" w:bidi="de-DE"/>
        </w:rPr>
        <w:t xml:space="preserve">von </w:t>
      </w:r>
      <w:r>
        <w:rPr>
          <w:color w:val="73684C"/>
          <w:spacing w:val="0"/>
          <w:w w:val="100"/>
          <w:position w:val="0"/>
          <w:shd w:val="clear" w:color="auto" w:fill="auto"/>
          <w:lang w:val="la-001" w:eastAsia="la-001" w:bidi="la-001"/>
        </w:rPr>
        <w:t xml:space="preserve">Madaura." </w:t>
      </w:r>
      <w:r>
        <w:rPr>
          <w:color w:val="73684C"/>
          <w:spacing w:val="0"/>
          <w:w w:val="100"/>
          <w:position w:val="0"/>
          <w:shd w:val="clear" w:color="auto" w:fill="auto"/>
          <w:lang w:val="en-US" w:eastAsia="en-US" w:bidi="en-US"/>
        </w:rPr>
        <w:t xml:space="preserve">This opinion serves to rectify the judgement of Ibn Abī Osaibi'ah (i. 204) that Sergius was only a mediocre translator, and that his work needed revision by the later Honain ibn </w:t>
      </w:r>
      <w:r>
        <w:rPr>
          <w:color w:val="73684C"/>
          <w:spacing w:val="0"/>
          <w:w w:val="100"/>
          <w:position w:val="0"/>
          <w:shd w:val="clear" w:color="auto" w:fill="auto"/>
          <w:lang w:val="fr-FR" w:eastAsia="fr-FR" w:bidi="fr-FR"/>
        </w:rPr>
        <w:t>Ishāk.</w:t>
        <w:tab/>
      </w:r>
    </w:p>
    <w:p>
      <w:pPr>
        <w:pStyle w:val="Style9"/>
        <w:keepNext w:val="0"/>
        <w:keepLines w:val="0"/>
        <w:widowControl w:val="0"/>
        <w:shd w:val="clear" w:color="auto" w:fill="auto"/>
        <w:tabs>
          <w:tab w:pos="1916" w:val="left"/>
        </w:tabs>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vertAlign w:val="superscript"/>
          <w:lang w:val="en-US" w:eastAsia="en-US" w:bidi="en-US"/>
        </w:rPr>
        <w:t>6</w:t>
      </w:r>
      <w:r>
        <w:rPr>
          <w:color w:val="73684C"/>
          <w:spacing w:val="0"/>
          <w:w w:val="100"/>
          <w:position w:val="0"/>
          <w:shd w:val="clear" w:color="auto" w:fill="auto"/>
          <w:lang w:val="en-US" w:eastAsia="en-US" w:bidi="en-US"/>
        </w:rPr>
        <w:t xml:space="preserve"> See </w:t>
      </w:r>
      <w:r>
        <w:rPr>
          <w:color w:val="73684C"/>
          <w:spacing w:val="0"/>
          <w:w w:val="100"/>
          <w:position w:val="0"/>
          <w:shd w:val="clear" w:color="auto" w:fill="auto"/>
          <w:lang w:val="de-DE" w:eastAsia="de-DE" w:bidi="de-DE"/>
        </w:rPr>
        <w:t xml:space="preserve">Sachau, </w:t>
      </w:r>
      <w:r>
        <w:rPr>
          <w:i/>
          <w:iCs/>
          <w:color w:val="73684C"/>
          <w:spacing w:val="0"/>
          <w:w w:val="100"/>
          <w:position w:val="0"/>
          <w:shd w:val="clear" w:color="auto" w:fill="auto"/>
          <w:lang w:val="de-DE" w:eastAsia="de-DE" w:bidi="de-DE"/>
        </w:rPr>
        <w:t xml:space="preserve">Inedita </w:t>
      </w:r>
      <w:r>
        <w:rPr>
          <w:i/>
          <w:iCs/>
          <w:color w:val="73684C"/>
          <w:spacing w:val="0"/>
          <w:w w:val="100"/>
          <w:position w:val="0"/>
          <w:shd w:val="clear" w:color="auto" w:fill="auto"/>
          <w:lang w:val="en-US" w:eastAsia="en-US" w:bidi="en-US"/>
        </w:rPr>
        <w:t>Syr.,</w:t>
      </w:r>
      <w:r>
        <w:rPr>
          <w:color w:val="73684C"/>
          <w:spacing w:val="0"/>
          <w:w w:val="100"/>
          <w:position w:val="0"/>
          <w:shd w:val="clear" w:color="auto" w:fill="auto"/>
          <w:lang w:val="en-US" w:eastAsia="en-US" w:bidi="en-US"/>
        </w:rPr>
        <w:t xml:space="preserve"> pp. 101-126.</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7 This identilication is due to Merx ; </w:t>
      </w:r>
      <w:r>
        <w:rPr>
          <w:i/>
          <w:iCs/>
          <w:color w:val="73684C"/>
          <w:spacing w:val="0"/>
          <w:w w:val="100"/>
          <w:position w:val="0"/>
          <w:shd w:val="clear" w:color="auto" w:fill="auto"/>
          <w:lang w:val="en-US" w:eastAsia="en-US" w:bidi="en-US"/>
        </w:rPr>
        <w:t xml:space="preserve">see </w:t>
      </w:r>
      <w:r>
        <w:rPr>
          <w:i/>
          <w:iCs/>
          <w:color w:val="73684C"/>
          <w:spacing w:val="0"/>
          <w:w w:val="100"/>
          <w:position w:val="0"/>
          <w:shd w:val="clear" w:color="auto" w:fill="auto"/>
          <w:lang w:val="la-001" w:eastAsia="la-001" w:bidi="la-001"/>
        </w:rPr>
        <w:t xml:space="preserve">Dionysii Thracis Ars Grammatica, </w:t>
      </w:r>
      <w:r>
        <w:rPr>
          <w:color w:val="73684C"/>
          <w:spacing w:val="0"/>
          <w:w w:val="100"/>
          <w:position w:val="0"/>
          <w:shd w:val="clear" w:color="auto" w:fill="auto"/>
          <w:lang w:val="la-001" w:eastAsia="la-001" w:bidi="la-001"/>
        </w:rPr>
        <w:t xml:space="preserve">ed. </w:t>
      </w:r>
      <w:r>
        <w:rPr>
          <w:color w:val="73684C"/>
          <w:spacing w:val="0"/>
          <w:w w:val="100"/>
          <w:position w:val="0"/>
          <w:shd w:val="clear" w:color="auto" w:fill="auto"/>
          <w:lang w:val="en-US" w:eastAsia="en-US" w:bidi="en-US"/>
        </w:rPr>
        <w:t xml:space="preserve">Uhlig, </w:t>
      </w:r>
      <w:r>
        <w:rPr>
          <w:color w:val="73684C"/>
          <w:spacing w:val="0"/>
          <w:w w:val="100"/>
          <w:position w:val="0"/>
          <w:shd w:val="clear" w:color="auto" w:fill="auto"/>
          <w:lang w:val="la-001" w:eastAsia="la-001" w:bidi="la-001"/>
        </w:rPr>
        <w:t xml:space="preserve">p. xliv. </w:t>
      </w:r>
      <w:r>
        <w:rPr>
          <w:i/>
          <w:iCs/>
          <w:color w:val="73684C"/>
          <w:spacing w:val="0"/>
          <w:w w:val="100"/>
          <w:position w:val="0"/>
          <w:shd w:val="clear" w:color="auto" w:fill="auto"/>
          <w:lang w:val="la-001" w:eastAsia="la-001" w:bidi="la-001"/>
        </w:rPr>
        <w:t>sq.</w:t>
      </w:r>
      <w:r>
        <w:rPr>
          <w:color w:val="73684C"/>
          <w:spacing w:val="0"/>
          <w:w w:val="100"/>
          <w:position w:val="0"/>
          <w:shd w:val="clear" w:color="auto" w:fill="auto"/>
          <w:lang w:val="la-001" w:eastAsia="la-001" w:bidi="la-001"/>
        </w:rPr>
        <w:t xml:space="preserve"> Merx </w:t>
      </w:r>
      <w:r>
        <w:rPr>
          <w:color w:val="73684C"/>
          <w:spacing w:val="0"/>
          <w:w w:val="100"/>
          <w:position w:val="0"/>
          <w:shd w:val="clear" w:color="auto" w:fill="auto"/>
          <w:lang w:val="en-US" w:eastAsia="en-US" w:bidi="en-US"/>
        </w:rPr>
        <w:t xml:space="preserve">has treated of an old, but independent, Armenian version in the same book, p. lvii. </w:t>
      </w:r>
      <w:r>
        <w:rPr>
          <w:i/>
          <w:iCs/>
          <w:color w:val="73684C"/>
          <w:spacing w:val="0"/>
          <w:w w:val="100"/>
          <w:position w:val="0"/>
          <w:shd w:val="clear" w:color="auto" w:fill="auto"/>
          <w:lang w:val="en-US" w:eastAsia="en-US" w:bidi="en-US"/>
        </w:rPr>
        <w:t>sq.</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8 See Merx’s article in </w:t>
      </w:r>
      <w:r>
        <w:rPr>
          <w:i/>
          <w:iCs/>
          <w:color w:val="73684C"/>
          <w:spacing w:val="0"/>
          <w:w w:val="100"/>
          <w:position w:val="0"/>
          <w:shd w:val="clear" w:color="auto" w:fill="auto"/>
          <w:lang w:val="en-US" w:eastAsia="en-US" w:bidi="en-US"/>
        </w:rPr>
        <w:t>Z.D.M.G.,</w:t>
      </w:r>
      <w:r>
        <w:rPr>
          <w:color w:val="73684C"/>
          <w:spacing w:val="0"/>
          <w:w w:val="100"/>
          <w:position w:val="0"/>
          <w:shd w:val="clear" w:color="auto" w:fill="auto"/>
          <w:lang w:val="en-US" w:eastAsia="en-US" w:bidi="en-US"/>
        </w:rPr>
        <w:t xml:space="preserve"> xxxix. (1885), p. 237 </w:t>
      </w:r>
      <w:r>
        <w:rPr>
          <w:i/>
          <w:iCs/>
          <w:color w:val="73684C"/>
          <w:spacing w:val="0"/>
          <w:w w:val="100"/>
          <w:position w:val="0"/>
          <w:shd w:val="clear" w:color="auto" w:fill="auto"/>
          <w:lang w:val="en-US" w:eastAsia="en-US" w:bidi="en-US"/>
        </w:rPr>
        <w:t>sq.</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9 See </w:t>
      </w:r>
      <w:r>
        <w:rPr>
          <w:color w:val="73684C"/>
          <w:spacing w:val="0"/>
          <w:w w:val="100"/>
          <w:position w:val="0"/>
          <w:shd w:val="clear" w:color="auto" w:fill="auto"/>
          <w:lang w:val="de-DE" w:eastAsia="de-DE" w:bidi="de-DE"/>
        </w:rPr>
        <w:t xml:space="preserve">Sachau, </w:t>
      </w:r>
      <w:r>
        <w:rPr>
          <w:i/>
          <w:iCs/>
          <w:color w:val="73684C"/>
          <w:spacing w:val="0"/>
          <w:w w:val="100"/>
          <w:position w:val="0"/>
          <w:shd w:val="clear" w:color="auto" w:fill="auto"/>
          <w:lang w:val="en-US" w:eastAsia="en-US" w:bidi="en-US"/>
        </w:rPr>
        <w:t>Ined. Syr.,</w:t>
      </w:r>
      <w:r>
        <w:rPr>
          <w:color w:val="73684C"/>
          <w:spacing w:val="0"/>
          <w:w w:val="100"/>
          <w:position w:val="0"/>
          <w:shd w:val="clear" w:color="auto" w:fill="auto"/>
          <w:lang w:val="en-US" w:eastAsia="en-US" w:bidi="en-US"/>
        </w:rPr>
        <w:t xml:space="preserve"> pp. 88-94.</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h&gt; See Frothingham, </w:t>
      </w:r>
      <w:r>
        <w:rPr>
          <w:i/>
          <w:iCs/>
          <w:color w:val="73684C"/>
          <w:spacing w:val="0"/>
          <w:w w:val="100"/>
          <w:position w:val="0"/>
          <w:shd w:val="clear" w:color="auto" w:fill="auto"/>
          <w:lang w:val="en-US" w:eastAsia="en-US" w:bidi="en-US"/>
        </w:rPr>
        <w:t>Stephen bar Sudaili,</w:t>
      </w:r>
      <w:r>
        <w:rPr>
          <w:color w:val="73684C"/>
          <w:spacing w:val="0"/>
          <w:w w:val="100"/>
          <w:position w:val="0"/>
          <w:shd w:val="clear" w:color="auto" w:fill="auto"/>
          <w:lang w:val="en-US" w:eastAsia="en-US" w:bidi="en-US"/>
        </w:rPr>
        <w:t xml:space="preserve"> p. 3. </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vertAlign w:val="superscript"/>
          <w:lang w:val="en-US" w:eastAsia="en-US" w:bidi="en-US"/>
        </w:rPr>
        <w:t>n</w:t>
      </w:r>
      <w:r>
        <w:rPr>
          <w:color w:val="73684C"/>
          <w:spacing w:val="0"/>
          <w:w w:val="100"/>
          <w:position w:val="0"/>
          <w:shd w:val="clear" w:color="auto" w:fill="auto"/>
          <w:lang w:val="en-US" w:eastAsia="en-US" w:bidi="en-US"/>
        </w:rPr>
        <w:t xml:space="preserve"> See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493.</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12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 4GS. Assemani erroneously places him before Jacob of </w:t>
      </w:r>
      <w:r>
        <w:rPr>
          <w:color w:val="73684C"/>
          <w:spacing w:val="0"/>
          <w:w w:val="100"/>
          <w:position w:val="0"/>
          <w:shd w:val="clear" w:color="auto" w:fill="auto"/>
          <w:lang w:val="la-001" w:eastAsia="la-001" w:bidi="la-001"/>
        </w:rPr>
        <w:t>Edessa.</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13 See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500.</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14 There are also old MSS. of Sergius’s version in the Vatican ;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iii. Nos. cvii. (p. 56), ccliv. (p. 542). </w:t>
      </w:r>
      <w:r>
        <w:rPr>
          <w:color w:val="73684C"/>
          <w:spacing w:val="0"/>
          <w:w w:val="100"/>
          <w:position w:val="0"/>
          <w:shd w:val="clear" w:color="auto" w:fill="auto"/>
          <w:lang w:val="fr-FR" w:eastAsia="fr-FR" w:bidi="fr-FR"/>
        </w:rPr>
        <w:t xml:space="preserve">Bar-Hebræus </w:t>
      </w:r>
      <w:r>
        <w:rPr>
          <w:color w:val="73684C"/>
          <w:spacing w:val="0"/>
          <w:w w:val="100"/>
          <w:position w:val="0"/>
          <w:shd w:val="clear" w:color="auto" w:fill="auto"/>
          <w:lang w:val="en-US" w:eastAsia="en-US" w:bidi="en-US"/>
        </w:rPr>
        <w:t xml:space="preserve">states </w:t>
      </w:r>
      <w:r>
        <w:rPr>
          <w:i/>
          <w:iCs/>
          <w:color w:val="73684C"/>
          <w:spacing w:val="0"/>
          <w:w w:val="100"/>
          <w:position w:val="0"/>
          <w:shd w:val="clear" w:color="auto" w:fill="auto"/>
          <w:lang w:val="en-US" w:eastAsia="en-US" w:bidi="en-US"/>
        </w:rPr>
        <w:t>(Hist. Dynast.,</w:t>
      </w:r>
      <w:r>
        <w:rPr>
          <w:color w:val="73684C"/>
          <w:spacing w:val="0"/>
          <w:w w:val="100"/>
          <w:position w:val="0"/>
          <w:shd w:val="clear" w:color="auto" w:fill="auto"/>
          <w:lang w:val="en-US" w:eastAsia="en-US" w:bidi="en-US"/>
        </w:rPr>
        <w:t xml:space="preserve"> p. 158 ; </w:t>
      </w:r>
      <w:r>
        <w:rPr>
          <w:color w:val="73684C"/>
          <w:spacing w:val="0"/>
          <w:w w:val="100"/>
          <w:position w:val="0"/>
          <w:shd w:val="clear" w:color="auto" w:fill="auto"/>
          <w:lang w:val="fr-FR" w:eastAsia="fr-FR" w:bidi="fr-FR"/>
        </w:rPr>
        <w:t xml:space="preserve">transi., </w:t>
      </w:r>
      <w:r>
        <w:rPr>
          <w:color w:val="73684C"/>
          <w:spacing w:val="0"/>
          <w:w w:val="100"/>
          <w:position w:val="0"/>
          <w:shd w:val="clear" w:color="auto" w:fill="auto"/>
          <w:lang w:val="en-US" w:eastAsia="en-US" w:bidi="en-US"/>
        </w:rPr>
        <w:t xml:space="preserve">p. 99) that Sergius translated into Syriac the </w:t>
      </w:r>
      <w:r>
        <w:rPr>
          <w:i/>
          <w:iCs/>
          <w:color w:val="73684C"/>
          <w:spacing w:val="0"/>
          <w:w w:val="100"/>
          <w:position w:val="0"/>
          <w:shd w:val="clear" w:color="auto" w:fill="auto"/>
          <w:lang w:val="en-US" w:eastAsia="en-US" w:bidi="en-US"/>
        </w:rPr>
        <w:t>Syntagma</w:t>
      </w:r>
      <w:r>
        <w:rPr>
          <w:color w:val="73684C"/>
          <w:spacing w:val="0"/>
          <w:w w:val="100"/>
          <w:position w:val="0"/>
          <w:shd w:val="clear" w:color="auto" w:fill="auto"/>
          <w:lang w:val="en-US" w:eastAsia="en-US" w:bidi="en-US"/>
        </w:rPr>
        <w:t xml:space="preserve"> of the Alexandrian priest and physician Aaron, and added to it two books ; but </w:t>
      </w:r>
      <w:r>
        <w:rPr>
          <w:color w:val="73684C"/>
          <w:spacing w:val="0"/>
          <w:w w:val="100"/>
          <w:position w:val="0"/>
          <w:shd w:val="clear" w:color="auto" w:fill="auto"/>
          <w:lang w:val="de-DE" w:eastAsia="de-DE" w:bidi="de-DE"/>
        </w:rPr>
        <w:t>Steinschneider (</w:t>
      </w:r>
      <w:r>
        <w:rPr>
          <w:i/>
          <w:iCs/>
          <w:color w:val="73684C"/>
          <w:spacing w:val="0"/>
          <w:w w:val="100"/>
          <w:position w:val="0"/>
          <w:shd w:val="clear" w:color="auto" w:fill="auto"/>
          <w:lang w:val="de-DE" w:eastAsia="de-DE" w:bidi="de-DE"/>
        </w:rPr>
        <w:t xml:space="preserve">Al-Fārābi, </w:t>
      </w:r>
      <w:r>
        <w:rPr>
          <w:color w:val="73684C"/>
          <w:spacing w:val="0"/>
          <w:w w:val="100"/>
          <w:position w:val="0"/>
          <w:shd w:val="clear" w:color="auto" w:fill="auto"/>
          <w:lang w:val="fr-FR" w:eastAsia="fr-FR" w:bidi="fr-FR"/>
        </w:rPr>
        <w:t xml:space="preserve">p. </w:t>
      </w:r>
      <w:r>
        <w:rPr>
          <w:color w:val="73684C"/>
          <w:spacing w:val="0"/>
          <w:w w:val="100"/>
          <w:position w:val="0"/>
          <w:shd w:val="clear" w:color="auto" w:fill="auto"/>
          <w:lang w:val="en-US" w:eastAsia="en-US" w:bidi="en-US"/>
        </w:rPr>
        <w:t xml:space="preserve">166, note 2) says that this is a mistake, and that the real author of the two additional books was the Arabic translator </w:t>
      </w:r>
      <w:r>
        <w:rPr>
          <w:color w:val="73684C"/>
          <w:spacing w:val="0"/>
          <w:w w:val="100"/>
          <w:position w:val="0"/>
          <w:shd w:val="clear" w:color="auto" w:fill="auto"/>
          <w:lang w:val="de-DE" w:eastAsia="de-DE" w:bidi="de-DE"/>
        </w:rPr>
        <w:t xml:space="preserve">Māsarjawaihi </w:t>
      </w:r>
      <w:r>
        <w:rPr>
          <w:color w:val="73684C"/>
          <w:spacing w:val="0"/>
          <w:w w:val="100"/>
          <w:position w:val="0"/>
          <w:shd w:val="clear" w:color="auto" w:fill="auto"/>
          <w:lang w:val="en-US" w:eastAsia="en-US" w:bidi="en-US"/>
        </w:rPr>
        <w:t xml:space="preserve">or Masarjis. The translator of the Geoponica, </w:t>
      </w:r>
      <w:r>
        <w:rPr>
          <w:i/>
          <w:iCs/>
          <w:color w:val="73684C"/>
          <w:spacing w:val="0"/>
          <w:w w:val="100"/>
          <w:position w:val="0"/>
          <w:shd w:val="clear" w:color="auto" w:fill="auto"/>
          <w:lang w:val="fr-FR" w:eastAsia="fr-FR" w:bidi="fr-FR"/>
        </w:rPr>
        <w:t>Al-Falāhah ar-Rūmīyah</w:t>
      </w:r>
      <w:r>
        <w:rPr>
          <w:color w:val="73684C"/>
          <w:spacing w:val="0"/>
          <w:w w:val="100"/>
          <w:position w:val="0"/>
          <w:shd w:val="clear" w:color="auto" w:fill="auto"/>
          <w:lang w:val="fr-FR" w:eastAsia="fr-FR" w:bidi="fr-FR"/>
        </w:rPr>
        <w:t xml:space="preserve"> </w:t>
      </w:r>
      <w:r>
        <w:rPr>
          <w:color w:val="73684C"/>
          <w:spacing w:val="0"/>
          <w:w w:val="100"/>
          <w:position w:val="0"/>
          <w:shd w:val="clear" w:color="auto" w:fill="auto"/>
          <w:lang w:val="en-US" w:eastAsia="en-US" w:bidi="en-US"/>
        </w:rPr>
        <w:t xml:space="preserve">(Leyden, cod. 414 Warn.;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iii. 211) and joint translator of the </w:t>
      </w:r>
      <w:r>
        <w:rPr>
          <w:i/>
          <w:iCs/>
          <w:color w:val="73684C"/>
          <w:spacing w:val="0"/>
          <w:w w:val="100"/>
          <w:position w:val="0"/>
          <w:shd w:val="clear" w:color="auto" w:fill="auto"/>
          <w:lang w:val="en-US" w:eastAsia="en-US" w:bidi="en-US"/>
        </w:rPr>
        <w:t xml:space="preserve">~λlεydλη </w:t>
      </w:r>
      <w:r>
        <w:rPr>
          <w:i/>
          <w:iCs/>
          <w:color w:val="73684C"/>
          <w:spacing w:val="0"/>
          <w:w w:val="100"/>
          <w:position w:val="0"/>
          <w:shd w:val="clear" w:color="auto" w:fill="auto"/>
          <w:lang w:val="el-GR" w:eastAsia="el-GR" w:bidi="el-GR"/>
        </w:rPr>
        <w:t>σύνταξις</w:t>
      </w:r>
      <w:r>
        <w:rPr>
          <w:color w:val="73684C"/>
          <w:spacing w:val="0"/>
          <w:w w:val="100"/>
          <w:position w:val="0"/>
          <w:shd w:val="clear" w:color="auto" w:fill="auto"/>
          <w:lang w:val="el-GR" w:eastAsia="el-GR" w:bidi="el-GR"/>
        </w:rPr>
        <w:t xml:space="preserve"> </w:t>
      </w:r>
      <w:r>
        <w:rPr>
          <w:color w:val="73684C"/>
          <w:spacing w:val="0"/>
          <w:w w:val="100"/>
          <w:position w:val="0"/>
          <w:shd w:val="clear" w:color="auto" w:fill="auto"/>
          <w:lang w:val="en-US" w:eastAsia="en-US" w:bidi="en-US"/>
        </w:rPr>
        <w:t xml:space="preserve">of Ptolemy (Leyden, cod. 680 warn.;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iii. 80), by name Serjis or </w:t>
      </w:r>
      <w:r>
        <w:rPr>
          <w:color w:val="73684C"/>
          <w:spacing w:val="0"/>
          <w:w w:val="100"/>
          <w:position w:val="0"/>
          <w:shd w:val="clear" w:color="auto" w:fill="auto"/>
          <w:lang w:val="fr-FR" w:eastAsia="fr-FR" w:bidi="fr-FR"/>
        </w:rPr>
        <w:t xml:space="preserve">Serjūn </w:t>
      </w:r>
      <w:r>
        <w:rPr>
          <w:color w:val="73684C"/>
          <w:spacing w:val="0"/>
          <w:w w:val="100"/>
          <w:position w:val="0"/>
          <w:shd w:val="clear" w:color="auto" w:fill="auto"/>
          <w:lang w:val="en-US" w:eastAsia="en-US" w:bidi="en-US"/>
        </w:rPr>
        <w:t xml:space="preserve">(Sergius or Sergōnā) ibn </w:t>
      </w:r>
      <w:r>
        <w:rPr>
          <w:color w:val="73684C"/>
          <w:spacing w:val="0"/>
          <w:w w:val="100"/>
          <w:position w:val="0"/>
          <w:shd w:val="clear" w:color="auto" w:fill="auto"/>
          <w:lang w:val="fr-FR" w:eastAsia="fr-FR" w:bidi="fr-FR"/>
        </w:rPr>
        <w:t xml:space="preserve">ar-Rūmī, </w:t>
      </w:r>
      <w:r>
        <w:rPr>
          <w:color w:val="73684C"/>
          <w:spacing w:val="0"/>
          <w:w w:val="100"/>
          <w:position w:val="0"/>
          <w:shd w:val="clear" w:color="auto" w:fill="auto"/>
          <w:lang w:val="en-US" w:eastAsia="en-US" w:bidi="en-US"/>
        </w:rPr>
        <w:t>seems to be a quite different person of later date.</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1</w:t>
      </w:r>
      <w:r>
        <w:rPr>
          <w:color w:val="73684C"/>
          <w:spacing w:val="0"/>
          <w:w w:val="100"/>
          <w:position w:val="0"/>
          <w:shd w:val="clear" w:color="auto" w:fill="auto"/>
          <w:vertAlign w:val="superscript"/>
          <w:lang w:val="en-US" w:eastAsia="en-US" w:bidi="en-US"/>
        </w:rPr>
        <w:t>5</w:t>
      </w:r>
      <w:r>
        <w:rPr>
          <w:color w:val="73684C"/>
          <w:spacing w:val="0"/>
          <w:w w:val="100"/>
          <w:position w:val="0"/>
          <w:shd w:val="clear" w:color="auto" w:fill="auto"/>
          <w:lang w:val="en-US" w:eastAsia="en-US" w:bidi="en-US"/>
        </w:rPr>
        <w:t xml:space="preserve">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 46. He is to be distinguished from his namesake and contemporary, Paul, bishop of </w:t>
      </w:r>
      <w:r>
        <w:rPr>
          <w:color w:val="73684C"/>
          <w:spacing w:val="0"/>
          <w:w w:val="100"/>
          <w:position w:val="0"/>
          <w:shd w:val="clear" w:color="auto" w:fill="auto"/>
          <w:lang w:val="la-001" w:eastAsia="la-001" w:bidi="la-001"/>
        </w:rPr>
        <w:t xml:space="preserve">Edessa, </w:t>
      </w:r>
      <w:r>
        <w:rPr>
          <w:color w:val="73684C"/>
          <w:spacing w:val="0"/>
          <w:w w:val="100"/>
          <w:position w:val="0"/>
          <w:shd w:val="clear" w:color="auto" w:fill="auto"/>
          <w:lang w:val="en-US" w:eastAsia="en-US" w:bidi="en-US"/>
        </w:rPr>
        <w:t>who was banished to Euchaita in 522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 409-411), restored to his see in 526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p. 413), and die</w:t>
      </w:r>
      <w:r>
        <w:rPr>
          <w:rFonts w:ascii="SimSun" w:eastAsia="SimSun" w:hAnsi="SimSun" w:cs="SimSun"/>
          <w:color w:val="73684C"/>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l in the following year ; whereas Paul of </w:t>
      </w:r>
      <w:r>
        <w:rPr>
          <w:color w:val="73684C"/>
          <w:spacing w:val="0"/>
          <w:w w:val="100"/>
          <w:position w:val="0"/>
          <w:shd w:val="clear" w:color="auto" w:fill="auto"/>
          <w:lang w:val="la-001" w:eastAsia="la-001" w:bidi="la-001"/>
        </w:rPr>
        <w:t xml:space="preserve">Callinicus </w:t>
      </w:r>
      <w:r>
        <w:rPr>
          <w:color w:val="73684C"/>
          <w:spacing w:val="0"/>
          <w:w w:val="100"/>
          <w:position w:val="0"/>
          <w:shd w:val="clear" w:color="auto" w:fill="auto"/>
          <w:lang w:val="en-US" w:eastAsia="en-US" w:bidi="en-US"/>
        </w:rPr>
        <w:t xml:space="preserve">was working at </w:t>
      </w:r>
      <w:r>
        <w:rPr>
          <w:color w:val="73684C"/>
          <w:spacing w:val="0"/>
          <w:w w:val="100"/>
          <w:position w:val="0"/>
          <w:shd w:val="clear" w:color="auto" w:fill="auto"/>
          <w:lang w:val="la-001" w:eastAsia="la-001" w:bidi="la-001"/>
        </w:rPr>
        <w:t xml:space="preserve">Edessa </w:t>
      </w:r>
      <w:r>
        <w:rPr>
          <w:color w:val="73684C"/>
          <w:spacing w:val="0"/>
          <w:w w:val="100"/>
          <w:position w:val="0"/>
          <w:shd w:val="clear" w:color="auto" w:fill="auto"/>
          <w:lang w:val="en-US" w:eastAsia="en-US" w:bidi="en-US"/>
        </w:rPr>
        <w:t xml:space="preserve">in 528 (see p. 838 </w:t>
      </w:r>
      <w:r>
        <w:rPr>
          <w:i/>
          <w:iCs/>
          <w:color w:val="73684C"/>
          <w:spacing w:val="0"/>
          <w:w w:val="100"/>
          <w:position w:val="0"/>
          <w:shd w:val="clear" w:color="auto" w:fill="auto"/>
          <w:lang w:val="en-US" w:eastAsia="en-US" w:bidi="en-US"/>
        </w:rPr>
        <w:t>infra).</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16 Thanks in part to a note at the end of Cod. Vat. cxl.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iii. 223 ; comp. </w:t>
      </w:r>
      <w:r>
        <w:rPr>
          <w:i/>
          <w:iCs/>
          <w:color w:val="73684C"/>
          <w:spacing w:val="0"/>
          <w:w w:val="100"/>
          <w:position w:val="0"/>
          <w:shd w:val="clear" w:color="auto" w:fill="auto"/>
          <w:lang w:val="en-US" w:eastAsia="en-US" w:bidi="en-US"/>
        </w:rPr>
        <w:t>B.Ο., loc. cit.).</w:t>
      </w:r>
    </w:p>
    <w:p>
      <w:pPr>
        <w:pStyle w:val="Style9"/>
        <w:keepNext w:val="0"/>
        <w:keepLines w:val="0"/>
        <w:widowControl w:val="0"/>
        <w:shd w:val="clear" w:color="auto" w:fill="auto"/>
        <w:bidi w:val="0"/>
        <w:spacing w:line="163"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if Completed in 528 ; Cod. Vat. cxl. ;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17200 (Wright, </w:t>
      </w:r>
      <w:r>
        <w:rPr>
          <w:i/>
          <w:iCs/>
          <w:color w:val="73684C"/>
          <w:spacing w:val="0"/>
          <w:w w:val="100"/>
          <w:position w:val="0"/>
          <w:shd w:val="clear" w:color="auto" w:fill="auto"/>
          <w:lang w:val="en-US" w:eastAsia="en-US" w:bidi="en-US"/>
        </w:rPr>
        <w:t xml:space="preserve">Catal., </w:t>
      </w:r>
      <w:r>
        <w:rPr>
          <w:color w:val="73684C"/>
          <w:spacing w:val="0"/>
          <w:w w:val="100"/>
          <w:position w:val="0"/>
          <w:sz w:val="18"/>
          <w:szCs w:val="18"/>
          <w:shd w:val="clear" w:color="auto" w:fill="auto"/>
          <w:lang w:val="en-US" w:eastAsia="en-US" w:bidi="en-US"/>
        </w:rPr>
        <w:t xml:space="preserve">p. </w:t>
      </w:r>
      <w:r>
        <w:rPr>
          <w:color w:val="73684C"/>
          <w:spacing w:val="0"/>
          <w:w w:val="100"/>
          <w:position w:val="0"/>
          <w:shd w:val="clear" w:color="auto" w:fill="auto"/>
          <w:lang w:val="en-US" w:eastAsia="en-US" w:bidi="en-US"/>
        </w:rPr>
        <w:t>554).</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is Cod. Vat. cxl.;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12158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556), dated 588.</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19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Add. 12158.</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20 There is a long extract from this work in Cod. vai. cxl.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232).</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21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14599, dated 569 ; Cod. Vat. cxlii., dated 576 ; cxliii., dated 563 * cclvi.</w:t>
      </w:r>
    </w:p>
    <w:p>
      <w:pPr>
        <w:pStyle w:val="Style9"/>
        <w:keepNext w:val="0"/>
        <w:keepLines w:val="0"/>
        <w:widowControl w:val="0"/>
        <w:shd w:val="clear" w:color="auto" w:fill="auto"/>
        <w:tabs>
          <w:tab w:pos="2170" w:val="left"/>
        </w:tabs>
        <w:bidi w:val="0"/>
        <w:spacing w:line="194"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22’ Brit. </w:t>
      </w:r>
      <w:r>
        <w:rPr>
          <w:rFonts w:ascii="Arial" w:eastAsia="Arial" w:hAnsi="Arial" w:cs="Arial"/>
          <w:spacing w:val="0"/>
          <w:w w:val="100"/>
          <w:position w:val="0"/>
          <w:sz w:val="8"/>
          <w:szCs w:val="8"/>
          <w:shd w:val="clear" w:color="auto" w:fill="auto"/>
          <w:lang w:val="fr-FR" w:eastAsia="fr-FR" w:bidi="fr-FR"/>
        </w:rPr>
        <w:t xml:space="preserve">Mus. </w:t>
      </w:r>
      <w:r>
        <w:rPr>
          <w:spacing w:val="0"/>
          <w:w w:val="100"/>
          <w:position w:val="0"/>
          <w:shd w:val="clear" w:color="auto" w:fill="auto"/>
          <w:lang w:val="en-US" w:eastAsia="en-US" w:bidi="en-US"/>
        </w:rPr>
        <w:t>Add. 17154.</w:t>
        <w:tab/>
      </w:r>
    </w:p>
    <w:p>
      <w:pPr>
        <w:pStyle w:val="Style9"/>
        <w:keepNext w:val="0"/>
        <w:keepLines w:val="0"/>
        <w:widowControl w:val="0"/>
        <w:shd w:val="clear" w:color="auto" w:fill="auto"/>
        <w:tabs>
          <w:tab w:pos="2170" w:val="left"/>
        </w:tabs>
        <w:bidi w:val="0"/>
        <w:spacing w:line="194"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23 Brit. </w:t>
      </w:r>
      <w:r>
        <w:rPr>
          <w:rFonts w:ascii="Arial" w:eastAsia="Arial" w:hAnsi="Arial" w:cs="Arial"/>
          <w:spacing w:val="0"/>
          <w:w w:val="100"/>
          <w:position w:val="0"/>
          <w:sz w:val="8"/>
          <w:szCs w:val="8"/>
          <w:shd w:val="clear" w:color="auto" w:fill="auto"/>
          <w:lang w:val="fr-FR" w:eastAsia="fr-FR" w:bidi="fr-FR"/>
        </w:rPr>
        <w:t xml:space="preserve">Mus. </w:t>
      </w:r>
      <w:r>
        <w:rPr>
          <w:spacing w:val="0"/>
          <w:w w:val="100"/>
          <w:position w:val="0"/>
          <w:shd w:val="clear" w:color="auto" w:fill="auto"/>
          <w:lang w:val="en-US" w:eastAsia="en-US" w:bidi="en-US"/>
        </w:rPr>
        <w:t>Add. 17210-11, 12157.</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24 Compare, for example,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1323. The translation of the </w:t>
      </w:r>
      <w:r>
        <w:rPr>
          <w:i/>
          <w:iCs/>
          <w:spacing w:val="0"/>
          <w:w w:val="100"/>
          <w:position w:val="0"/>
          <w:shd w:val="clear" w:color="auto" w:fill="auto"/>
          <w:lang w:val="en-US" w:eastAsia="en-US" w:bidi="en-US"/>
        </w:rPr>
        <w:t>Οctoëchus</w:t>
      </w:r>
      <w:r>
        <w:rPr>
          <w:spacing w:val="0"/>
          <w:w w:val="100"/>
          <w:position w:val="0"/>
          <w:shd w:val="clear" w:color="auto" w:fill="auto"/>
          <w:lang w:val="en-US" w:eastAsia="en-US" w:bidi="en-US"/>
        </w:rPr>
        <w:t xml:space="preserve"> is the work, not of Paul of </w:t>
      </w:r>
      <w:r>
        <w:rPr>
          <w:spacing w:val="0"/>
          <w:w w:val="100"/>
          <w:position w:val="0"/>
          <w:shd w:val="clear" w:color="auto" w:fill="auto"/>
          <w:lang w:val="la-001" w:eastAsia="la-001" w:bidi="la-001"/>
        </w:rPr>
        <w:t xml:space="preserve">Callinicus, </w:t>
      </w:r>
      <w:r>
        <w:rPr>
          <w:spacing w:val="0"/>
          <w:w w:val="100"/>
          <w:position w:val="0"/>
          <w:shd w:val="clear" w:color="auto" w:fill="auto"/>
          <w:lang w:val="en-US" w:eastAsia="en-US" w:bidi="en-US"/>
        </w:rPr>
        <w:t>but of an abbot Paul, who exe</w:t>
        <w:softHyphen/>
        <w:t xml:space="preserve">cuted it in the island of Cyprus (see p. 838 </w:t>
      </w:r>
      <w:r>
        <w:rPr>
          <w:i/>
          <w:iCs/>
          <w:spacing w:val="0"/>
          <w:w w:val="100"/>
          <w:position w:val="0"/>
          <w:shd w:val="clear" w:color="auto" w:fill="auto"/>
          <w:lang w:val="en-US" w:eastAsia="en-US" w:bidi="en-US"/>
        </w:rPr>
        <w:t>infra).</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25 The passage quoted by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409, note 2) seems, however, to confound him with his namesake of </w:t>
      </w:r>
      <w:r>
        <w:rPr>
          <w:spacing w:val="0"/>
          <w:w w:val="100"/>
          <w:position w:val="0"/>
          <w:shd w:val="clear" w:color="auto" w:fill="auto"/>
          <w:lang w:val="la-001" w:eastAsia="la-001" w:bidi="la-001"/>
        </w:rPr>
        <w:t>Edessa.</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2β </w:t>
      </w:r>
      <w:r>
        <w:rPr>
          <w:i/>
          <w:iCs/>
          <w:spacing w:val="0"/>
          <w:w w:val="100"/>
          <w:position w:val="0"/>
          <w:shd w:val="clear" w:color="auto" w:fill="auto"/>
          <w:lang w:val="en-US" w:eastAsia="en-US" w:bidi="en-US"/>
        </w:rPr>
        <w:t>B.0.,</w:t>
      </w:r>
      <w:r>
        <w:rPr>
          <w:spacing w:val="0"/>
          <w:w w:val="100"/>
          <w:position w:val="0"/>
          <w:shd w:val="clear" w:color="auto" w:fill="auto"/>
          <w:lang w:val="en-US" w:eastAsia="en-US" w:bidi="en-US"/>
        </w:rPr>
        <w:t xml:space="preserve"> iii. 1, 267, note 6, 278, 338 339, 351 col. 2; comp. Bruns and </w:t>
      </w:r>
      <w:r>
        <w:rPr>
          <w:spacing w:val="0"/>
          <w:w w:val="100"/>
          <w:position w:val="0"/>
          <w:shd w:val="clear" w:color="auto" w:fill="auto"/>
          <w:lang w:val="de-DE" w:eastAsia="de-DE" w:bidi="de-DE"/>
        </w:rPr>
        <w:t xml:space="preserve">Sachau, </w:t>
      </w:r>
      <w:r>
        <w:rPr>
          <w:i/>
          <w:iCs/>
          <w:spacing w:val="0"/>
          <w:w w:val="100"/>
          <w:position w:val="0"/>
          <w:shd w:val="clear" w:color="auto" w:fill="auto"/>
          <w:lang w:val="de-DE" w:eastAsia="de-DE" w:bidi="de-DE"/>
        </w:rPr>
        <w:t>Syrisch-Rōmisches Rechtsbuch,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1880, pp. 175-180.</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27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14528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177), and Paris, </w:t>
      </w:r>
      <w:r>
        <w:rPr>
          <w:spacing w:val="0"/>
          <w:w w:val="100"/>
          <w:position w:val="0"/>
          <w:shd w:val="clear" w:color="auto" w:fill="auto"/>
          <w:lang w:val="fr-FR" w:eastAsia="fr-FR" w:bidi="fr-FR"/>
        </w:rPr>
        <w:t xml:space="preserve">Suppl. </w:t>
      </w:r>
      <w:r>
        <w:rPr>
          <w:spacing w:val="0"/>
          <w:w w:val="100"/>
          <w:position w:val="0"/>
          <w:shd w:val="clear" w:color="auto" w:fill="auto"/>
          <w:lang w:val="en-US" w:eastAsia="en-US" w:bidi="en-US"/>
        </w:rPr>
        <w:t xml:space="preserve">38 </w:t>
      </w:r>
      <w:r>
        <w:rPr>
          <w:spacing w:val="0"/>
          <w:w w:val="100"/>
          <w:position w:val="0"/>
          <w:shd w:val="clear" w:color="auto" w:fill="auto"/>
          <w:lang w:val="de-DE" w:eastAsia="de-DE" w:bidi="de-DE"/>
        </w:rPr>
        <w:t>(Zoten</w:t>
        <w:softHyphen/>
        <w:t xml:space="preserve">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75, col. 1, No. 46). The text of the former was first published by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 30-64), with a Latin translation. Both have been edited and translated, along with the Arabic and Armenian versions, with translations and a learned apparatus, by Bruns and </w:t>
      </w:r>
      <w:r>
        <w:rPr>
          <w:spacing w:val="0"/>
          <w:w w:val="100"/>
          <w:position w:val="0"/>
          <w:shd w:val="clear" w:color="auto" w:fill="auto"/>
          <w:lang w:val="de-DE" w:eastAsia="de-DE" w:bidi="de-DE"/>
        </w:rPr>
        <w:t xml:space="preserve">Sachau, </w:t>
      </w:r>
      <w:r>
        <w:rPr>
          <w:i/>
          <w:iCs/>
          <w:spacing w:val="0"/>
          <w:w w:val="100"/>
          <w:position w:val="0"/>
          <w:shd w:val="clear" w:color="auto" w:fill="auto"/>
          <w:lang w:val="en-US" w:eastAsia="en-US" w:bidi="en-US"/>
        </w:rPr>
        <w:t>op. cit.</w:t>
      </w:r>
    </w:p>
    <w:p>
      <w:pPr>
        <w:pStyle w:val="Style17"/>
        <w:keepNext w:val="0"/>
        <w:keepLines w:val="0"/>
        <w:widowControl w:val="0"/>
        <w:shd w:val="clear" w:color="auto" w:fill="auto"/>
        <w:bidi w:val="0"/>
        <w:spacing w:line="317" w:lineRule="auto"/>
        <w:ind w:left="0" w:firstLine="360"/>
        <w:jc w:val="left"/>
        <w:rPr>
          <w:sz w:val="13"/>
          <w:szCs w:val="13"/>
        </w:rPr>
      </w:pPr>
      <w:r>
        <w:rPr>
          <w:rStyle w:val="CharStyle10"/>
          <w:vertAlign w:val="superscript"/>
        </w:rPr>
        <w:t>@@@</w:t>
      </w:r>
      <w:r>
        <w:rPr>
          <w:rFonts w:ascii="Arial" w:eastAsia="Arial" w:hAnsi="Arial" w:cs="Arial"/>
          <w:spacing w:val="0"/>
          <w:w w:val="100"/>
          <w:position w:val="0"/>
          <w:sz w:val="8"/>
          <w:szCs w:val="8"/>
          <w:shd w:val="clear" w:color="auto" w:fill="auto"/>
          <w:lang w:val="en-US" w:eastAsia="en-US" w:bidi="en-US"/>
        </w:rPr>
        <w:t xml:space="preserve">28 Wright, </w:t>
      </w:r>
      <w:r>
        <w:rPr>
          <w:i/>
          <w:iCs/>
          <w:spacing w:val="0"/>
          <w:w w:val="100"/>
          <w:position w:val="0"/>
          <w:sz w:val="13"/>
          <w:szCs w:val="13"/>
          <w:shd w:val="clear" w:color="auto" w:fill="auto"/>
          <w:lang w:val="en-US" w:eastAsia="en-US" w:bidi="en-US"/>
        </w:rPr>
        <w:t>Calal.,</w:t>
      </w:r>
      <w:r>
        <w:rPr>
          <w:spacing w:val="0"/>
          <w:w w:val="100"/>
          <w:position w:val="0"/>
          <w:sz w:val="13"/>
          <w:szCs w:val="13"/>
          <w:shd w:val="clear" w:color="auto" w:fill="auto"/>
          <w:lang w:val="en-US" w:eastAsia="en-US" w:bidi="en-US"/>
        </w:rPr>
        <w:t xml:space="preserve"> p. 1184.</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29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99 ; comp.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414, iii. 1, 192, note 3.</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3θ </w:t>
      </w:r>
      <w:r>
        <w:rPr>
          <w:spacing w:val="0"/>
          <w:w w:val="100"/>
          <w:position w:val="0"/>
          <w:shd w:val="clear" w:color="auto" w:fill="auto"/>
          <w:lang w:val="fr-FR" w:eastAsia="fr-FR" w:bidi="fr-FR"/>
        </w:rPr>
        <w:t xml:space="preserve">Bā-'arbāyā, </w:t>
      </w:r>
      <w:r>
        <w:rPr>
          <w:spacing w:val="0"/>
          <w:w w:val="100"/>
          <w:position w:val="0"/>
          <w:shd w:val="clear" w:color="auto" w:fill="auto"/>
          <w:lang w:val="en-US" w:eastAsia="en-US" w:bidi="en-US"/>
        </w:rPr>
        <w:t xml:space="preserve">the district between </w:t>
      </w:r>
      <w:r>
        <w:rPr>
          <w:rStyle w:val="CharStyle3"/>
          <w:lang w:val="de-DE" w:eastAsia="de-DE" w:bidi="de-DE"/>
        </w:rPr>
        <w:t>Nis</w:t>
      </w:r>
      <w:r>
        <w:rPr>
          <w:rStyle w:val="CharStyle3"/>
        </w:rPr>
        <w:t>ī</w:t>
      </w:r>
      <w:r>
        <w:rPr>
          <w:rStyle w:val="CharStyle3"/>
          <w:lang w:val="de-DE" w:eastAsia="de-DE" w:bidi="de-DE"/>
        </w:rPr>
        <w:t>bis</w:t>
      </w:r>
      <w:r>
        <w:rPr>
          <w:spacing w:val="0"/>
          <w:w w:val="100"/>
          <w:position w:val="0"/>
          <w:shd w:val="clear" w:color="auto" w:fill="auto"/>
          <w:lang w:val="en-US" w:eastAsia="en-US" w:bidi="en-US"/>
        </w:rPr>
        <w:t xml:space="preserve"> and the Tigris. </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31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1,192.</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32 </w:t>
      </w:r>
      <w:r>
        <w:rPr>
          <w:spacing w:val="0"/>
          <w:w w:val="100"/>
          <w:position w:val="0"/>
          <w:shd w:val="clear" w:color="auto" w:fill="auto"/>
          <w:lang w:val="en-US" w:eastAsia="en-US" w:bidi="en-US"/>
        </w:rPr>
        <w:t xml:space="preserve">∏f this last part is extant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14620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802).</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33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256, note 2.</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34 </w:t>
      </w:r>
      <w:r>
        <w:rPr>
          <w:spacing w:val="0"/>
          <w:w w:val="100"/>
          <w:position w:val="0"/>
          <w:shd w:val="clear" w:color="auto" w:fill="auto"/>
          <w:lang w:val="en-US" w:eastAsia="en-US" w:bidi="en-US"/>
        </w:rPr>
        <w:t xml:space="preserve">Contained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14641, if. 1-131, a MS. of the 6th century.</w:t>
      </w:r>
    </w:p>
    <w:p>
      <w:pPr>
        <w:pStyle w:val="Style9"/>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35 </w:t>
      </w:r>
      <w:r>
        <w:rPr>
          <w:i/>
          <w:iCs/>
          <w:spacing w:val="0"/>
          <w:w w:val="100"/>
          <w:position w:val="0"/>
          <w:shd w:val="clear" w:color="auto" w:fill="auto"/>
          <w:lang w:val="de-DE" w:eastAsia="de-DE" w:bidi="de-DE"/>
        </w:rPr>
        <w:t>Julianos der Abtrūnnige,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1880.</w:t>
      </w:r>
    </w:p>
    <w:p>
      <w:pPr>
        <w:widowControl w:val="0"/>
        <w:spacing w:line="1" w:lineRule="exact"/>
      </w:pPr>
    </w:p>
    <w:sectPr>
      <w:footnotePr>
        <w:pos w:val="pageBottom"/>
        <w:numFmt w:val="decimal"/>
        <w:numRestart w:val="continuous"/>
      </w:footnotePr>
      <w:type w:val="continuous"/>
      <w:pgSz w:w="12240" w:h="16840"/>
      <w:pgMar w:top="1615" w:left="1415" w:right="1476" w:bottom="15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18">
    <w:name w:val="Other_"/>
    <w:basedOn w:val="DefaultParagraphFont"/>
    <w:link w:val="Style17"/>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9">
    <w:name w:val="Body text (5)"/>
    <w:basedOn w:val="Normal"/>
    <w:link w:val="CharStyle10"/>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17">
    <w:name w:val="Other"/>
    <w:basedOn w:val="Normal"/>
    <w:link w:val="CharStyle1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