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Persians,@@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was the first real </w:t>
      </w:r>
      <w:r>
        <w:rPr>
          <w:spacing w:val="0"/>
          <w:w w:val="100"/>
          <w:position w:val="0"/>
          <w:shd w:val="clear" w:color="auto" w:fill="auto"/>
          <w:lang w:val="fr-FR" w:eastAsia="fr-FR" w:bidi="fr-FR"/>
        </w:rPr>
        <w:t xml:space="preserve">maphriān (maphrēyānā) </w:t>
      </w:r>
      <w:r>
        <w:rPr>
          <w:spacing w:val="0"/>
          <w:w w:val="100"/>
          <w:position w:val="0"/>
          <w:shd w:val="clear" w:color="auto" w:fill="auto"/>
          <w:lang w:val="en-US" w:eastAsia="en-US" w:bidi="en-US"/>
        </w:rPr>
        <w:t>and organizer of the Jacobite Church in the East, which so rapidly in</w:t>
        <w:softHyphen/>
        <w:t xml:space="preserve">creased. in numbers and influence that he was called upon to ordain bishops for such remote regions as </w:t>
      </w:r>
      <w:r>
        <w:rPr>
          <w:spacing w:val="0"/>
          <w:w w:val="100"/>
          <w:position w:val="0"/>
          <w:shd w:val="clear" w:color="auto" w:fill="auto"/>
          <w:lang w:val="fr-FR" w:eastAsia="fr-FR" w:bidi="fr-FR"/>
        </w:rPr>
        <w:t xml:space="preserve">Segestān </w:t>
      </w:r>
      <w:r>
        <w:rPr>
          <w:spacing w:val="0"/>
          <w:w w:val="100"/>
          <w:position w:val="0"/>
          <w:shd w:val="clear" w:color="auto" w:fill="auto"/>
          <w:lang w:val="de-DE" w:eastAsia="de-DE" w:bidi="de-DE"/>
        </w:rPr>
        <w:t xml:space="preserve">(Sistān)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Harēw </w:t>
      </w:r>
      <w:r>
        <w:rPr>
          <w:spacing w:val="0"/>
          <w:w w:val="100"/>
          <w:position w:val="0"/>
          <w:shd w:val="clear" w:color="auto" w:fill="auto"/>
          <w:lang w:val="en-US" w:eastAsia="en-US" w:bidi="en-US"/>
        </w:rPr>
        <w:t xml:space="preserve">(Herat). </w:t>
      </w:r>
      <w:r>
        <w:rPr>
          <w:spacing w:val="0"/>
          <w:w w:val="100"/>
          <w:position w:val="0"/>
          <w:shd w:val="clear" w:color="auto" w:fill="auto"/>
          <w:lang w:val="de-DE" w:eastAsia="de-DE" w:bidi="de-DE"/>
        </w:rPr>
        <w:t xml:space="preserve">Mārūthā </w:t>
      </w:r>
      <w:r>
        <w:rPr>
          <w:spacing w:val="0"/>
          <w:w w:val="100"/>
          <w:position w:val="0"/>
          <w:shd w:val="clear" w:color="auto" w:fill="auto"/>
          <w:lang w:val="en-US" w:eastAsia="en-US" w:bidi="en-US"/>
        </w:rPr>
        <w:t>died in 649. His life was written by his suc</w:t>
        <w:softHyphen/>
        <w:t xml:space="preserve">cessor </w:t>
      </w:r>
      <w:r>
        <w:rPr>
          <w:spacing w:val="0"/>
          <w:w w:val="100"/>
          <w:position w:val="0"/>
          <w:shd w:val="clear" w:color="auto" w:fill="auto"/>
          <w:lang w:val="de-DE" w:eastAsia="de-DE" w:bidi="de-DE"/>
        </w:rPr>
        <w:t>Denhā.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w:t>
      </w:r>
      <w:r>
        <w:rPr>
          <w:spacing w:val="0"/>
          <w:w w:val="100"/>
          <w:position w:val="0"/>
          <w:shd w:val="clear" w:color="auto" w:fill="auto"/>
          <w:lang w:val="de-DE" w:eastAsia="de-DE" w:bidi="de-DE"/>
        </w:rPr>
        <w:t xml:space="preserve"> Mārūthā </w:t>
      </w:r>
      <w:r>
        <w:rPr>
          <w:spacing w:val="0"/>
          <w:w w:val="100"/>
          <w:position w:val="0"/>
          <w:shd w:val="clear" w:color="auto" w:fill="auto"/>
          <w:lang w:val="en-US" w:eastAsia="en-US" w:bidi="en-US"/>
        </w:rPr>
        <w:t>compiled a liturgy and wrote a comment</w:t>
        <w:softHyphen/>
        <w:t xml:space="preserve">ary on the Gospels, both of which are sometimes wrongly assigned to the elder </w:t>
      </w:r>
      <w:r>
        <w:rPr>
          <w:spacing w:val="0"/>
          <w:w w:val="100"/>
          <w:position w:val="0"/>
          <w:shd w:val="clear" w:color="auto" w:fill="auto"/>
          <w:lang w:val="de-DE" w:eastAsia="de-DE" w:bidi="de-DE"/>
        </w:rPr>
        <w:t xml:space="preserve">Mārūthā </w:t>
      </w:r>
      <w:r>
        <w:rPr>
          <w:spacing w:val="0"/>
          <w:w w:val="100"/>
          <w:position w:val="0"/>
          <w:shd w:val="clear" w:color="auto" w:fill="auto"/>
          <w:lang w:val="en-US" w:eastAsia="en-US" w:bidi="en-US"/>
        </w:rPr>
        <w:t>of Maiperkat.@@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 was also the author of short discourses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 xml:space="preserve">New (or Low) Sunday, and on the consecration of the water on the eve of the Epiphany, as well as of some hymns and </w:t>
      </w:r>
      <w:r>
        <w:rPr>
          <w:spacing w:val="0"/>
          <w:w w:val="100"/>
          <w:position w:val="0"/>
          <w:shd w:val="clear" w:color="auto" w:fill="auto"/>
          <w:lang w:val="de-DE" w:eastAsia="de-DE" w:bidi="de-DE"/>
        </w:rPr>
        <w:t>sedrās.</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Contemporary with </w:t>
      </w:r>
      <w:r>
        <w:rPr>
          <w:spacing w:val="0"/>
          <w:w w:val="100"/>
          <w:position w:val="0"/>
          <w:shd w:val="clear" w:color="auto" w:fill="auto"/>
          <w:lang w:val="de-DE" w:eastAsia="de-DE" w:bidi="de-DE"/>
        </w:rPr>
        <w:t xml:space="preserve">Mārūthā, </w:t>
      </w:r>
      <w:r>
        <w:rPr>
          <w:spacing w:val="0"/>
          <w:w w:val="100"/>
          <w:position w:val="0"/>
          <w:shd w:val="clear" w:color="auto" w:fill="auto"/>
          <w:lang w:val="en-US" w:eastAsia="en-US" w:bidi="en-US"/>
        </w:rPr>
        <w:t xml:space="preserve">under the patriarch Athanasius </w:t>
      </w:r>
      <w:r>
        <w:rPr>
          <w:spacing w:val="0"/>
          <w:w w:val="100"/>
          <w:position w:val="0"/>
          <w:shd w:val="clear" w:color="auto" w:fill="auto"/>
          <w:lang w:val="de-DE" w:eastAsia="de-DE" w:bidi="de-DE"/>
        </w:rPr>
        <w:t xml:space="preserve">Gammālā </w:t>
      </w:r>
      <w:r>
        <w:rPr>
          <w:spacing w:val="0"/>
          <w:w w:val="100"/>
          <w:position w:val="0"/>
          <w:shd w:val="clear" w:color="auto" w:fill="auto"/>
          <w:lang w:val="en-US" w:eastAsia="en-US" w:bidi="en-US"/>
        </w:rPr>
        <w:t>(died in 631@@</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his successor John, flourished </w:t>
      </w:r>
      <w:r>
        <w:rPr>
          <w:spacing w:val="0"/>
          <w:w w:val="100"/>
          <w:position w:val="0"/>
          <w:shd w:val="clear" w:color="auto" w:fill="auto"/>
          <w:lang w:val="de-DE" w:eastAsia="de-DE" w:bidi="de-DE"/>
        </w:rPr>
        <w:t xml:space="preserve">Severus </w:t>
      </w:r>
      <w:r>
        <w:rPr>
          <w:spacing w:val="0"/>
          <w:w w:val="100"/>
          <w:position w:val="0"/>
          <w:shd w:val="clear" w:color="auto" w:fill="auto"/>
          <w:lang w:val="fr-FR" w:eastAsia="fr-FR" w:bidi="fr-FR"/>
        </w:rPr>
        <w:t>Sēbōklit</w:t>
      </w: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bishop of the convent of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at this time one of the chief seats of Greek learning in western Syria.@@</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He devoted himself, as might be expected, to philosophical and mathe</w:t>
        <w:softHyphen/>
        <w:t>matical as well as theological studies.@@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Of the first we have speci</w:t>
        <w:softHyphen/>
        <w:t xml:space="preserve">mens in his treatise on the syllogisms in the </w:t>
      </w:r>
      <w:r>
        <w:rPr>
          <w:i/>
          <w:iCs/>
          <w:spacing w:val="0"/>
          <w:w w:val="100"/>
          <w:position w:val="0"/>
          <w:shd w:val="clear" w:color="auto" w:fill="auto"/>
          <w:lang w:val="en-US" w:eastAsia="en-US" w:bidi="en-US"/>
        </w:rPr>
        <w:t xml:space="preserve">Analytica </w:t>
      </w:r>
      <w:r>
        <w:rPr>
          <w:i/>
          <w:iCs/>
          <w:spacing w:val="0"/>
          <w:w w:val="100"/>
          <w:position w:val="0"/>
          <w:shd w:val="clear" w:color="auto" w:fill="auto"/>
          <w:lang w:val="la-001" w:eastAsia="la-001" w:bidi="la-001"/>
        </w:rPr>
        <w:t>Priora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Aristotle, his commentary on the </w:t>
      </w:r>
      <w:r>
        <w:rPr>
          <w:spacing w:val="0"/>
          <w:w w:val="100"/>
          <w:position w:val="0"/>
          <w:sz w:val="15"/>
          <w:szCs w:val="15"/>
          <w:shd w:val="clear" w:color="auto" w:fill="auto"/>
          <w:lang w:val="en-US" w:eastAsia="en-US" w:bidi="en-US"/>
        </w:rPr>
        <w:t xml:space="preserve">∏epi </w:t>
      </w:r>
      <w:r>
        <w:rPr>
          <w:i/>
          <w:iCs/>
          <w:spacing w:val="0"/>
          <w:w w:val="100"/>
          <w:position w:val="0"/>
          <w:sz w:val="14"/>
          <w:szCs w:val="14"/>
          <w:shd w:val="clear" w:color="auto" w:fill="auto"/>
          <w:lang w:val="en-US" w:eastAsia="en-US" w:bidi="en-US"/>
        </w:rPr>
        <w:t>epμηveias,</w:t>
      </w:r>
      <w:r>
        <w:rPr>
          <w:spacing w:val="0"/>
          <w:w w:val="100"/>
          <w:position w:val="0"/>
          <w:shd w:val="clear" w:color="auto" w:fill="auto"/>
          <w:lang w:val="en-US" w:eastAsia="en-US" w:bidi="en-US"/>
        </w:rPr>
        <w:t xml:space="preserve"> and his letters to the priest </w:t>
      </w:r>
      <w:r>
        <w:rPr>
          <w:spacing w:val="0"/>
          <w:w w:val="100"/>
          <w:position w:val="0"/>
          <w:shd w:val="clear" w:color="auto" w:fill="auto"/>
          <w:lang w:val="de-DE" w:eastAsia="de-DE" w:bidi="de-DE"/>
        </w:rPr>
        <w:t>Ait</w:t>
      </w:r>
      <w:r>
        <w:rPr>
          <w:spacing w:val="0"/>
          <w:w w:val="100"/>
          <w:position w:val="0"/>
          <w:shd w:val="clear" w:color="auto" w:fill="auto"/>
          <w:lang w:val="en-US" w:eastAsia="en-US" w:bidi="en-US"/>
        </w:rPr>
        <w:t>īlā</w:t>
      </w:r>
      <w:r>
        <w:rPr>
          <w:spacing w:val="0"/>
          <w:w w:val="100"/>
          <w:position w:val="0"/>
          <w:shd w:val="clear" w:color="auto" w:fill="auto"/>
          <w:lang w:val="de-DE" w:eastAsia="de-DE" w:bidi="de-DE"/>
        </w:rPr>
        <w:t xml:space="preserve">hā </w:t>
      </w:r>
      <w:r>
        <w:rPr>
          <w:spacing w:val="0"/>
          <w:w w:val="100"/>
          <w:position w:val="0"/>
          <w:shd w:val="clear" w:color="auto" w:fill="auto"/>
          <w:lang w:val="en-US" w:eastAsia="en-US" w:bidi="en-US"/>
        </w:rPr>
        <w:t xml:space="preserve">of Mosul on certain terms in the </w:t>
      </w:r>
      <w:r>
        <w:rPr>
          <w:spacing w:val="0"/>
          <w:w w:val="100"/>
          <w:position w:val="0"/>
          <w:sz w:val="15"/>
          <w:szCs w:val="15"/>
          <w:shd w:val="clear" w:color="auto" w:fill="auto"/>
          <w:lang w:val="en-US" w:eastAsia="en-US" w:bidi="en-US"/>
        </w:rPr>
        <w:t xml:space="preserve">∏epl </w:t>
      </w:r>
      <w:r>
        <w:rPr>
          <w:i/>
          <w:iCs/>
          <w:spacing w:val="0"/>
          <w:w w:val="100"/>
          <w:position w:val="0"/>
          <w:sz w:val="14"/>
          <w:szCs w:val="14"/>
          <w:shd w:val="clear" w:color="auto" w:fill="auto"/>
          <w:lang w:val="en-US" w:eastAsia="en-US" w:bidi="en-US"/>
        </w:rPr>
        <w:t xml:space="preserve">epμηveιas, </w:t>
      </w:r>
      <w:r>
        <w:rPr>
          <w:spacing w:val="0"/>
          <w:w w:val="100"/>
          <w:position w:val="0"/>
          <w:shd w:val="clear" w:color="auto" w:fill="auto"/>
          <w:lang w:val="en-US" w:eastAsia="en-US" w:bidi="en-US"/>
        </w:rPr>
        <w:t xml:space="preserve">and to the periodeutes </w:t>
      </w:r>
      <w:r>
        <w:rPr>
          <w:spacing w:val="0"/>
          <w:w w:val="100"/>
          <w:position w:val="0"/>
          <w:shd w:val="clear" w:color="auto" w:fill="auto"/>
          <w:lang w:val="de-DE" w:eastAsia="de-DE" w:bidi="de-DE"/>
        </w:rPr>
        <w:t xml:space="preserve">Yaunān </w:t>
      </w:r>
      <w:r>
        <w:rPr>
          <w:spacing w:val="0"/>
          <w:w w:val="100"/>
          <w:position w:val="0"/>
          <w:shd w:val="clear" w:color="auto" w:fill="auto"/>
          <w:lang w:val="en-US" w:eastAsia="en-US" w:bidi="en-US"/>
        </w:rPr>
        <w:t>or Jonas on some points in the logic of Aristotle.@@</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Of his astronomical and geographical studies there are a few examples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14538, ff. 153-155,@@</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such as whether the heaven surrounds the earth in the form of a wheel or sphere, on the habitable and uninhabitable portions of the earth, on the measurement of the heaven and the earth and the space between them, and on the motions of the sun and moon.@@</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In the Royal Library at Berlin there is a short treatise of his on the astrolabe.@@</w:t>
      </w:r>
      <w:r>
        <w:rPr>
          <w:spacing w:val="0"/>
          <w:w w:val="100"/>
          <w:position w:val="0"/>
          <w:shd w:val="clear" w:color="auto" w:fill="auto"/>
          <w:vertAlign w:val="superscript"/>
          <w:lang w:val="en-US" w:eastAsia="en-US" w:bidi="en-US"/>
        </w:rPr>
        <w:t xml:space="preserve">13 </w:t>
      </w:r>
      <w:r>
        <w:rPr>
          <w:spacing w:val="0"/>
          <w:w w:val="100"/>
          <w:position w:val="0"/>
          <w:shd w:val="clear" w:color="auto" w:fill="auto"/>
          <w:lang w:val="en-US" w:eastAsia="en-US" w:bidi="en-US"/>
        </w:rPr>
        <w:t>More or less theological in their nature are his letter to the priest and periodeutes Basil of Cyprus, on the 14th of Nisan, A. Gr. 976 (665 A.n.),@@</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a treatise on the weeks of Daniel,@@</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letters to Sergius, abbot of </w:t>
      </w:r>
      <w:r>
        <w:rPr>
          <w:spacing w:val="0"/>
          <w:w w:val="100"/>
          <w:position w:val="0"/>
          <w:shd w:val="clear" w:color="auto" w:fill="auto"/>
          <w:lang w:val="de-DE" w:eastAsia="de-DE" w:bidi="de-DE"/>
        </w:rPr>
        <w:t>Shiggār (</w:t>
      </w:r>
      <w:r>
        <w:rPr>
          <w:spacing w:val="0"/>
          <w:w w:val="100"/>
          <w:position w:val="0"/>
          <w:shd w:val="clear" w:color="auto" w:fill="auto"/>
          <w:lang w:val="fr-FR" w:eastAsia="fr-FR" w:bidi="fr-FR"/>
        </w:rPr>
        <w:t>Sinj</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on two discourses of Gregory Nazianzen.@@</w:t>
      </w:r>
      <w:r>
        <w:rPr>
          <w:spacing w:val="0"/>
          <w:w w:val="100"/>
          <w:position w:val="0"/>
          <w:shd w:val="clear" w:color="auto" w:fill="auto"/>
          <w:vertAlign w:val="superscript"/>
          <w:lang w:val="en-US" w:eastAsia="en-US" w:bidi="en-US"/>
        </w:rPr>
        <w:t xml:space="preserve">lō </w:t>
      </w:r>
      <w:r>
        <w:rPr>
          <w:spacing w:val="0"/>
          <w:w w:val="100"/>
          <w:position w:val="0"/>
          <w:shd w:val="clear" w:color="auto" w:fill="auto"/>
          <w:lang w:val="en-US" w:eastAsia="en-US" w:bidi="en-US"/>
        </w:rPr>
        <w:t>He is also said to have drawn up a liturgy.@@</w:t>
      </w:r>
      <w:r>
        <w:rPr>
          <w:spacing w:val="0"/>
          <w:w w:val="100"/>
          <w:position w:val="0"/>
          <w:shd w:val="clear" w:color="auto" w:fill="auto"/>
          <w:vertAlign w:val="superscript"/>
          <w:lang w:val="en-US" w:eastAsia="en-US" w:bidi="en-US"/>
        </w:rPr>
        <w:t>17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John I., Jacobite patriarch of Antioch, was called from the con</w:t>
        <w:softHyphen/>
        <w:t xml:space="preserve">vent of </w:t>
      </w:r>
      <w:r>
        <w:rPr>
          <w:spacing w:val="0"/>
          <w:w w:val="100"/>
          <w:position w:val="0"/>
          <w:shd w:val="clear" w:color="auto" w:fill="auto"/>
          <w:lang w:val="fr-FR" w:eastAsia="fr-FR" w:bidi="fr-FR"/>
        </w:rPr>
        <w:t xml:space="preserve">Eusēbhōnā </w:t>
      </w: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 xml:space="preserve">Tell-'Addā </w:t>
      </w:r>
      <w:r>
        <w:rPr>
          <w:spacing w:val="0"/>
          <w:w w:val="100"/>
          <w:position w:val="0"/>
          <w:shd w:val="clear" w:color="auto" w:fill="auto"/>
          <w:lang w:val="en-US" w:eastAsia="en-US" w:bidi="en-US"/>
        </w:rPr>
        <w:t xml:space="preserve">to the </w:t>
      </w:r>
      <w:r>
        <w:rPr>
          <w:spacing w:val="0"/>
          <w:w w:val="100"/>
          <w:position w:val="0"/>
          <w:shd w:val="clear" w:color="auto" w:fill="auto"/>
          <w:lang w:val="fr-FR" w:eastAsia="fr-FR" w:bidi="fr-FR"/>
        </w:rPr>
        <w:t xml:space="preserve">archiépiscopal </w:t>
      </w:r>
      <w:r>
        <w:rPr>
          <w:spacing w:val="0"/>
          <w:w w:val="100"/>
          <w:position w:val="0"/>
          <w:shd w:val="clear" w:color="auto" w:fill="auto"/>
          <w:lang w:val="en-US" w:eastAsia="en-US" w:bidi="en-US"/>
        </w:rPr>
        <w:t>throne in 631, and died in December 648.@@</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tells us that he translated the Gospels into Arabic at the command of the Arab emir 'Amr ibn Sa'd. He is better known as the author of numer</w:t>
        <w:softHyphen/>
        <w:t xml:space="preserve">ous </w:t>
      </w:r>
      <w:r>
        <w:rPr>
          <w:spacing w:val="0"/>
          <w:w w:val="100"/>
          <w:position w:val="0"/>
          <w:shd w:val="clear" w:color="auto" w:fill="auto"/>
          <w:lang w:val="de-DE" w:eastAsia="de-DE" w:bidi="de-DE"/>
        </w:rPr>
        <w:t xml:space="preserve">sedrās </w:t>
      </w:r>
      <w:r>
        <w:rPr>
          <w:spacing w:val="0"/>
          <w:w w:val="100"/>
          <w:position w:val="0"/>
          <w:shd w:val="clear" w:color="auto" w:fill="auto"/>
          <w:lang w:val="en-US" w:eastAsia="en-US" w:bidi="en-US"/>
        </w:rPr>
        <w:t xml:space="preserve">and other prayers, whence he is commonly called Yōhan- </w:t>
      </w:r>
      <w:r>
        <w:rPr>
          <w:spacing w:val="0"/>
          <w:w w:val="100"/>
          <w:position w:val="0"/>
          <w:shd w:val="clear" w:color="auto" w:fill="auto"/>
          <w:lang w:val="de-DE" w:eastAsia="de-DE" w:bidi="de-DE"/>
        </w:rPr>
        <w:t xml:space="preserve">nān </w:t>
      </w:r>
      <w:r>
        <w:rPr>
          <w:spacing w:val="0"/>
          <w:w w:val="100"/>
          <w:position w:val="0"/>
          <w:shd w:val="clear" w:color="auto" w:fill="auto"/>
          <w:lang w:val="fr-FR" w:eastAsia="fr-FR" w:bidi="fr-FR"/>
        </w:rPr>
        <w:t xml:space="preserve">dé-sedhrau(hī), </w:t>
      </w:r>
      <w:r>
        <w:rPr>
          <w:spacing w:val="0"/>
          <w:w w:val="100"/>
          <w:position w:val="0"/>
          <w:shd w:val="clear" w:color="auto" w:fill="auto"/>
          <w:lang w:val="en-US" w:eastAsia="en-US" w:bidi="en-US"/>
        </w:rPr>
        <w:t xml:space="preserve">or “John of the </w:t>
      </w:r>
      <w:r>
        <w:rPr>
          <w:spacing w:val="0"/>
          <w:w w:val="100"/>
          <w:position w:val="0"/>
          <w:shd w:val="clear" w:color="auto" w:fill="auto"/>
          <w:lang w:val="de-DE" w:eastAsia="de-DE" w:bidi="de-DE"/>
        </w:rPr>
        <w:t xml:space="preserve">Sedrās.” </w:t>
      </w:r>
      <w:r>
        <w:rPr>
          <w:spacing w:val="0"/>
          <w:w w:val="100"/>
          <w:position w:val="0"/>
          <w:shd w:val="clear" w:color="auto" w:fill="auto"/>
          <w:lang w:val="en-US" w:eastAsia="en-US" w:bidi="en-US"/>
        </w:rPr>
        <w:t>He also drew up a liturgy.@@</w:t>
      </w:r>
      <w:r>
        <w:rPr>
          <w:spacing w:val="0"/>
          <w:w w:val="100"/>
          <w:position w:val="0"/>
          <w:shd w:val="clear" w:color="auto" w:fill="auto"/>
          <w:vertAlign w:val="superscript"/>
          <w:lang w:val="en-US" w:eastAsia="en-US" w:bidi="en-US"/>
        </w:rPr>
        <w:t>19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During the second quarter of this century, from 633 to 636, the Muhammadan conquest of Syria took place. The petty Arab king</w:t>
        <w:softHyphen/>
        <w:t>doms of the Lakhmites (</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xml:space="preserve">), the ThaTabites and Kindites, and the </w:t>
      </w:r>
      <w:r>
        <w:rPr>
          <w:spacing w:val="0"/>
          <w:w w:val="100"/>
          <w:position w:val="0"/>
          <w:shd w:val="clear" w:color="auto" w:fill="auto"/>
          <w:lang w:val="fr-FR" w:eastAsia="fr-FR" w:bidi="fr-FR"/>
        </w:rPr>
        <w:t>Ghass</w:t>
      </w:r>
      <w:r>
        <w:rPr>
          <w:spacing w:val="0"/>
          <w:w w:val="100"/>
          <w:position w:val="0"/>
          <w:shd w:val="clear" w:color="auto" w:fill="auto"/>
          <w:lang w:val="en-US" w:eastAsia="en-US" w:bidi="en-US"/>
        </w:rPr>
        <w:t>ā</w:t>
      </w:r>
      <w:r>
        <w:rPr>
          <w:spacing w:val="0"/>
          <w:w w:val="100"/>
          <w:position w:val="0"/>
          <w:shd w:val="clear" w:color="auto" w:fill="auto"/>
          <w:lang w:val="fr-FR" w:eastAsia="fr-FR" w:bidi="fr-FR"/>
        </w:rPr>
        <w:t>n</w:t>
      </w:r>
      <w:r>
        <w:rPr>
          <w:spacing w:val="0"/>
          <w:w w:val="100"/>
          <w:position w:val="0"/>
          <w:shd w:val="clear" w:color="auto" w:fill="auto"/>
          <w:lang w:val="de-DE" w:eastAsia="de-DE" w:bidi="de-DE"/>
        </w:rPr>
        <w:t xml:space="preserve">ites, </w:t>
      </w:r>
      <w:r>
        <w:rPr>
          <w:spacing w:val="0"/>
          <w:w w:val="100"/>
          <w:position w:val="0"/>
          <w:shd w:val="clear" w:color="auto" w:fill="auto"/>
          <w:lang w:val="en-US" w:eastAsia="en-US" w:bidi="en-US"/>
        </w:rPr>
        <w:t>as well as the wandering tribes of Mesopotamia, were absorbed ; and the Persians were beaten back into their own country, quickly to be overrun in its turn. The year 638 witnessed the last effort of the Greek empire to wrest Syria from the invaders ; the Muslim yoke was no longer to be shaken off. The effects of this conquest soon begin to make themselves manifest in the litera</w:t>
        <w:softHyphen/>
        <w:t>ture of the country. The more the Arabic language comes into use, the more the Syriac wanes and wastes away; the more Muham</w:t>
        <w:softHyphen/>
        <w:t>madan literature flourishes, the more purely Christian literature pines and dwindles ; so that from this time on it becomes necessary to compile grammars and dictionaries of the old Syriac tongue, and to note and record the correct reading and pronunciation of words in the Scriptures and other books, in order that the understand</w:t>
        <w:softHyphen/>
        <w:t>ing of them may not be lost.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Among the small band of Monophysite scholars who made them</w:t>
        <w:softHyphen/>
        <w:t xml:space="preserve">selves conspicuous during the latter half of the 7th century the most famous name is that of Jacob of </w:t>
      </w:r>
      <w:r>
        <w:rPr>
          <w:spacing w:val="0"/>
          <w:w w:val="100"/>
          <w:position w:val="0"/>
          <w:shd w:val="clear" w:color="auto" w:fill="auto"/>
          <w:lang w:val="la-001" w:eastAsia="la-001" w:bidi="la-001"/>
        </w:rPr>
        <w:t>Edessa.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20</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He was a native of </w:t>
      </w:r>
      <w:r>
        <w:rPr>
          <w:spacing w:val="0"/>
          <w:w w:val="100"/>
          <w:position w:val="0"/>
          <w:shd w:val="clear" w:color="auto" w:fill="auto"/>
          <w:lang w:val="fr-FR" w:eastAsia="fr-FR" w:bidi="fr-FR"/>
        </w:rPr>
        <w:t xml:space="preserve">'En-dēbhā </w:t>
      </w:r>
      <w:r>
        <w:rPr>
          <w:spacing w:val="0"/>
          <w:w w:val="100"/>
          <w:position w:val="0"/>
          <w:shd w:val="clear" w:color="auto" w:fill="auto"/>
          <w:lang w:val="en-US" w:eastAsia="en-US" w:bidi="en-US"/>
        </w:rPr>
        <w:t xml:space="preserve">(the Wolf’s well), a village in the district of Gumyah </w:t>
      </w:r>
      <w:r>
        <w:rPr>
          <w:spacing w:val="0"/>
          <w:w w:val="100"/>
          <w:position w:val="0"/>
          <w:shd w:val="clear" w:color="auto" w:fill="auto"/>
          <w:lang w:val="de-DE" w:eastAsia="de-DE" w:bidi="de-DE"/>
        </w:rPr>
        <w:t xml:space="preserve">(al-Jūmah), </w:t>
      </w:r>
      <w:r>
        <w:rPr>
          <w:spacing w:val="0"/>
          <w:w w:val="100"/>
          <w:position w:val="0"/>
          <w:shd w:val="clear" w:color="auto" w:fill="auto"/>
          <w:lang w:val="en-US" w:eastAsia="en-US" w:bidi="en-US"/>
        </w:rPr>
        <w:t>in the province of Antioch. The date of his birth is not mentioned, but it may have been about 640 or a little earlier.@@</w:t>
      </w:r>
      <w:r>
        <w:rPr>
          <w:spacing w:val="0"/>
          <w:w w:val="100"/>
          <w:position w:val="0"/>
          <w:shd w:val="clear" w:color="auto" w:fill="auto"/>
          <w:vertAlign w:val="superscript"/>
          <w:lang w:val="en-US" w:eastAsia="en-US" w:bidi="en-US"/>
        </w:rPr>
        <w:t xml:space="preserve">21 </w:t>
      </w:r>
      <w:r>
        <w:rPr>
          <w:spacing w:val="0"/>
          <w:w w:val="100"/>
          <w:position w:val="0"/>
          <w:shd w:val="clear" w:color="auto" w:fill="auto"/>
          <w:lang w:val="en-US" w:eastAsia="en-US" w:bidi="en-US"/>
        </w:rPr>
        <w:t xml:space="preserve">He studied under </w:t>
      </w:r>
      <w:r>
        <w:rPr>
          <w:spacing w:val="0"/>
          <w:w w:val="100"/>
          <w:position w:val="0"/>
          <w:shd w:val="clear" w:color="auto" w:fill="auto"/>
          <w:lang w:val="la-001" w:eastAsia="la-001" w:bidi="la-001"/>
        </w:rPr>
        <w:t xml:space="preserve">Severas </w:t>
      </w:r>
      <w:r>
        <w:rPr>
          <w:spacing w:val="0"/>
          <w:w w:val="100"/>
          <w:position w:val="0"/>
          <w:shd w:val="clear" w:color="auto" w:fill="auto"/>
          <w:lang w:val="fr-FR" w:eastAsia="fr-FR" w:bidi="fr-FR"/>
        </w:rPr>
        <w:t xml:space="preserve">Sēbōklit </w:t>
      </w:r>
      <w:r>
        <w:rPr>
          <w:spacing w:val="0"/>
          <w:w w:val="100"/>
          <w:position w:val="0"/>
          <w:shd w:val="clear" w:color="auto" w:fill="auto"/>
          <w:lang w:val="en-US" w:eastAsia="en-US" w:bidi="en-US"/>
        </w:rPr>
        <w:t xml:space="preserve">at the famous convent of </w:t>
      </w:r>
      <w:r>
        <w:rPr>
          <w:spacing w:val="0"/>
          <w:w w:val="100"/>
          <w:position w:val="0"/>
          <w:shd w:val="clear" w:color="auto" w:fill="auto"/>
          <w:lang w:val="fr-FR" w:eastAsia="fr-FR" w:bidi="fr-FR"/>
        </w:rPr>
        <w:t xml:space="preserve">Ken- neslirē, </w:t>
      </w:r>
      <w:r>
        <w:rPr>
          <w:spacing w:val="0"/>
          <w:w w:val="100"/>
          <w:position w:val="0"/>
          <w:shd w:val="clear" w:color="auto" w:fill="auto"/>
          <w:lang w:val="en-US" w:eastAsia="en-US" w:bidi="en-US"/>
        </w:rPr>
        <w:t>where he learned Greek and the accurate reading of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Scriptures. Thence he went to Alexandria, but we are not told how long he remained there. After his return to Syria he was appointed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in 679-680@@</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 but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says that he was ordained by the patriarch Athanasius II., 684-687, which seems more probable, as they were intimate friends. If he was appointed in 684, the three or four years for which he held this office would terminate in 687-688, in which latter year Julian </w:t>
      </w:r>
      <w:r>
        <w:rPr>
          <w:spacing w:val="0"/>
          <w:w w:val="100"/>
          <w:position w:val="0"/>
          <w:shd w:val="clear" w:color="auto" w:fill="auto"/>
          <w:lang w:val="de-DE" w:eastAsia="de-DE" w:bidi="de-DE"/>
        </w:rPr>
        <w:t xml:space="preserve">llōmāyā </w:t>
      </w:r>
      <w:r>
        <w:rPr>
          <w:spacing w:val="0"/>
          <w:w w:val="100"/>
          <w:position w:val="0"/>
          <w:shd w:val="clear" w:color="auto" w:fill="auto"/>
          <w:lang w:val="en-US" w:eastAsia="en-US" w:bidi="en-US"/>
        </w:rPr>
        <w:t>(or “ the Soldier ”)@@</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was elected patriarch. Apparently Jacob was very strict in the enforcement of canonical rales, and thereby offended a portion of his clergy. He would seem to have appealed to the patriarch and his fellow-bishops, who were in favour of temporizing ; whereupon Jacob burnt a copy of the rales before the gate of Julian’s convent, at the same time crying aloud, “ I burn with fire as superfluous and useless the canons which ye trample under foot and heed not.” He then betook himself to the convent at </w:t>
      </w:r>
      <w:r>
        <w:rPr>
          <w:spacing w:val="0"/>
          <w:w w:val="100"/>
          <w:position w:val="0"/>
          <w:shd w:val="clear" w:color="auto" w:fill="auto"/>
          <w:lang w:val="de-DE" w:eastAsia="de-DE" w:bidi="de-DE"/>
        </w:rPr>
        <w:t xml:space="preserve">Kaisūm, </w:t>
      </w:r>
      <w:r>
        <w:rPr>
          <w:spacing w:val="0"/>
          <w:w w:val="100"/>
          <w:position w:val="0"/>
          <w:shd w:val="clear" w:color="auto" w:fill="auto"/>
          <w:lang w:val="en-US" w:eastAsia="en-US" w:bidi="en-US"/>
        </w:rPr>
        <w:t xml:space="preserve">a town near </w:t>
      </w:r>
      <w:r>
        <w:rPr>
          <w:spacing w:val="0"/>
          <w:w w:val="100"/>
          <w:position w:val="0"/>
          <w:shd w:val="clear" w:color="auto" w:fill="auto"/>
          <w:lang w:val="de-DE" w:eastAsia="de-DE" w:bidi="de-DE"/>
        </w:rPr>
        <w:t xml:space="preserve">Samosāta, </w:t>
      </w:r>
      <w:r>
        <w:rPr>
          <w:spacing w:val="0"/>
          <w:w w:val="100"/>
          <w:position w:val="0"/>
          <w:shd w:val="clear" w:color="auto" w:fill="auto"/>
          <w:lang w:val="en-US" w:eastAsia="en-US" w:bidi="en-US"/>
        </w:rPr>
        <w:t xml:space="preserve">and Habbibh was appointed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in his stead. After a while the’ monks of </w:t>
      </w:r>
      <w:r>
        <w:rPr>
          <w:spacing w:val="0"/>
          <w:w w:val="100"/>
          <w:position w:val="0"/>
          <w:shd w:val="clear" w:color="auto" w:fill="auto"/>
          <w:lang w:val="fr-FR" w:eastAsia="fr-FR" w:bidi="fr-FR"/>
        </w:rPr>
        <w:t xml:space="preserve">Eusēbhōnā </w:t>
      </w:r>
      <w:r>
        <w:rPr>
          <w:spacing w:val="0"/>
          <w:w w:val="100"/>
          <w:position w:val="0"/>
          <w:shd w:val="clear" w:color="auto" w:fill="auto"/>
          <w:lang w:val="en-US" w:eastAsia="en-US" w:bidi="en-US"/>
        </w:rPr>
        <w:t xml:space="preserve">invited Jacob to their convent, and there he taught for eleven years the Psalms and the reading of the Scriptures in Greek, the study of which language had fallen into desuetude. Owing to disputes with some of the brethren “who hated the Greeks,” he left this house and went to the great convent at </w:t>
      </w:r>
      <w:r>
        <w:rPr>
          <w:spacing w:val="0"/>
          <w:w w:val="100"/>
          <w:position w:val="0"/>
          <w:shd w:val="clear" w:color="auto" w:fill="auto"/>
          <w:lang w:val="de-DE" w:eastAsia="de-DE" w:bidi="de-DE"/>
        </w:rPr>
        <w:t xml:space="preserve">Tell- 'Addā, </w:t>
      </w:r>
      <w:r>
        <w:rPr>
          <w:spacing w:val="0"/>
          <w:w w:val="100"/>
          <w:position w:val="0"/>
          <w:shd w:val="clear" w:color="auto" w:fill="auto"/>
          <w:lang w:val="en-US" w:eastAsia="en-US" w:bidi="en-US"/>
        </w:rPr>
        <w:t>where he worked for nine years more at his revised version of the Old Testament.@@</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On the death of Habbibh Jacob was re</w:t>
        <w:softHyphen/>
        <w:t xml:space="preserve">called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where he resided for four months, at the end of which time he returned to </w:t>
      </w:r>
      <w:r>
        <w:rPr>
          <w:spacing w:val="0"/>
          <w:w w:val="100"/>
          <w:position w:val="0"/>
          <w:shd w:val="clear" w:color="auto" w:fill="auto"/>
          <w:lang w:val="de-DE" w:eastAsia="de-DE" w:bidi="de-DE"/>
        </w:rPr>
        <w:t xml:space="preserve">Tell-'Addā </w:t>
      </w:r>
      <w:r>
        <w:rPr>
          <w:spacing w:val="0"/>
          <w:w w:val="100"/>
          <w:position w:val="0"/>
          <w:shd w:val="clear" w:color="auto" w:fill="auto"/>
          <w:lang w:val="en-US" w:eastAsia="en-US" w:bidi="en-US"/>
        </w:rPr>
        <w:t>to fetch his library and pupils, but died there on 5th June 708.@@</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In the literature of his country Jacob holds much the same place as Jerome among the Latin fathers. He was, for his time, a man of great culture and wide reading, being familiar with Greek and with older Syriac writers. Of Hebrew he probably understood veιy little, but he was always ready, like Aphraates, to avail himself of the aid of Jewish scholars, whose opinion he often cites. He appears before us as at once theologian, historian, philosopher, and grammarian, as a translator of various Greek works, and as the indefatigable correspondent of many students who sought his advice and assist</w:t>
        <w:softHyphen/>
        <w:t>ance from far and near. As a theologian, Jacob wrote commentaries on the Old and New Testaments, which are cited by later authors, such as Dionysius bar Salibi@@</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as well as in the large </w:t>
      </w:r>
      <w:r>
        <w:rPr>
          <w:i/>
          <w:iCs/>
          <w:spacing w:val="0"/>
          <w:w w:val="100"/>
          <w:position w:val="0"/>
          <w:shd w:val="clear" w:color="auto" w:fill="auto"/>
          <w:lang w:val="en-US" w:eastAsia="en-US" w:bidi="en-US"/>
        </w:rPr>
        <w:t>Catena</w:t>
      </w:r>
      <w:r>
        <w:rPr>
          <w:spacing w:val="0"/>
          <w:w w:val="100"/>
          <w:position w:val="0"/>
          <w:shd w:val="clear" w:color="auto" w:fill="auto"/>
          <w:lang w:val="en-US" w:eastAsia="en-US" w:bidi="en-US"/>
        </w:rPr>
        <w:t xml:space="preserve"> of the monk </w:t>
      </w:r>
      <w:r>
        <w:rPr>
          <w:spacing w:val="0"/>
          <w:w w:val="100"/>
          <w:position w:val="0"/>
          <w:shd w:val="clear" w:color="auto" w:fill="auto"/>
          <w:lang w:val="de-DE" w:eastAsia="de-DE" w:bidi="de-DE"/>
        </w:rPr>
        <w:t>Severus</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27</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further, scholia on the whole Scriptures, of which specimens may be found in </w:t>
      </w:r>
      <w:r>
        <w:rPr>
          <w:i/>
          <w:iCs/>
          <w:spacing w:val="0"/>
          <w:w w:val="100"/>
          <w:position w:val="0"/>
          <w:shd w:val="clear" w:color="auto" w:fill="auto"/>
          <w:lang w:val="en-US" w:eastAsia="en-US" w:bidi="en-US"/>
        </w:rPr>
        <w:t>S. Ephraemi Opera Syr.</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and in Phillips’s </w:t>
      </w:r>
      <w:r>
        <w:rPr>
          <w:i/>
          <w:iCs/>
          <w:spacing w:val="0"/>
          <w:w w:val="100"/>
          <w:position w:val="0"/>
          <w:shd w:val="clear" w:color="auto" w:fill="auto"/>
          <w:lang w:val="en-US" w:eastAsia="en-US" w:bidi="en-US"/>
        </w:rPr>
        <w:t xml:space="preserve">Scholia on some Passages of the Old Testament </w:t>
      </w:r>
      <w:r>
        <w:rPr>
          <w:spacing w:val="0"/>
          <w:w w:val="100"/>
          <w:position w:val="0"/>
          <w:shd w:val="clear" w:color="auto" w:fill="auto"/>
          <w:lang w:val="en-US" w:eastAsia="en-US" w:bidi="en-US"/>
        </w:rPr>
        <w:t>(18 64).@@</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His discourses on the six days of creation are extant at Leyden and Lyons.@@</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This was his latest work, being unfinished at the time of his death ; it was completed by his friend George, bishop of the Arab tribes. Like many other doctors of the Syrian Church, Jacob drew up an anaphora or liturgy,@@</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and revised the liturgy of St James, the brother of our Lord.@@</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He also composed orders of bap</w:t>
        <w:softHyphen/>
        <w:t>tism,@@</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of the consecration of the water on the eve of the Epiphany,@@</w:t>
      </w:r>
      <w:r>
        <w:rPr>
          <w:spacing w:val="0"/>
          <w:w w:val="100"/>
          <w:position w:val="0"/>
          <w:shd w:val="clear" w:color="auto" w:fill="auto"/>
          <w:vertAlign w:val="superscript"/>
          <w:lang w:val="en-US" w:eastAsia="en-US" w:bidi="en-US"/>
        </w:rPr>
        <w:t xml:space="preserve">34 </w:t>
      </w:r>
      <w:r>
        <w:rPr>
          <w:spacing w:val="0"/>
          <w:w w:val="100"/>
          <w:position w:val="0"/>
          <w:shd w:val="clear" w:color="auto" w:fill="auto"/>
          <w:lang w:val="en-US" w:eastAsia="en-US" w:bidi="en-US"/>
        </w:rPr>
        <w:t>and of the solemnization of matrimony,@@</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with which we may con</w:t>
        <w:softHyphen/>
        <w:t xml:space="preserve">nect his translation of the order of baptism of </w:t>
      </w:r>
      <w:r>
        <w:rPr>
          <w:spacing w:val="0"/>
          <w:w w:val="100"/>
          <w:position w:val="0"/>
          <w:shd w:val="clear" w:color="auto" w:fill="auto"/>
          <w:lang w:val="la-001" w:eastAsia="la-001" w:bidi="la-001"/>
        </w:rPr>
        <w:t>Severas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36</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 tract upon the forbidden degrees of affinity.@@</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Book of Treasures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contained expositions of the Eucharistic service, of the consecration of the water, and of the rite of baptism, probably identical with or similar to those which are found separately in MSS.@@</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He likewise arranged the horologium or canonical hours of the ferial days,@@</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and drew up a calendar of feasts and saints’ days for the whole year.@@</w:t>
      </w:r>
      <w:r>
        <w:rPr>
          <w:spacing w:val="0"/>
          <w:w w:val="100"/>
          <w:position w:val="0"/>
          <w:shd w:val="clear" w:color="auto" w:fill="auto"/>
          <w:vertAlign w:val="superscript"/>
          <w:lang w:val="en-US" w:eastAsia="en-US" w:bidi="en-US"/>
        </w:rPr>
        <w:t xml:space="preserve">41 </w:t>
      </w:r>
      <w:r>
        <w:rPr>
          <w:spacing w:val="0"/>
          <w:w w:val="100"/>
          <w:position w:val="0"/>
          <w:shd w:val="clear" w:color="auto" w:fill="auto"/>
          <w:lang w:val="en-US" w:eastAsia="en-US" w:bidi="en-US"/>
        </w:rPr>
        <w:t>Of his numerous canons,@@</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those addressed to the priest Addai have been edited by Lamy, </w:t>
      </w:r>
      <w:r>
        <w:rPr>
          <w:i/>
          <w:iCs/>
          <w:spacing w:val="0"/>
          <w:w w:val="100"/>
          <w:position w:val="0"/>
          <w:shd w:val="clear" w:color="auto" w:fill="auto"/>
          <w:lang w:val="en-US" w:eastAsia="en-US" w:bidi="en-US"/>
        </w:rPr>
        <w:t xml:space="preserve">Dissert, </w:t>
      </w:r>
      <w:r>
        <w:rPr>
          <w:i/>
          <w:iCs/>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 xml:space="preserve">Syrorum </w:t>
      </w:r>
      <w:r>
        <w:rPr>
          <w:i/>
          <w:iCs/>
          <w:spacing w:val="0"/>
          <w:w w:val="100"/>
          <w:position w:val="0"/>
          <w:shd w:val="clear" w:color="auto" w:fill="auto"/>
          <w:lang w:val="en-US" w:eastAsia="en-US" w:bidi="en-US"/>
        </w:rPr>
        <w:t>Fide,</w:t>
      </w:r>
      <w:r>
        <w:rPr>
          <w:spacing w:val="0"/>
          <w:w w:val="100"/>
          <w:position w:val="0"/>
          <w:shd w:val="clear" w:color="auto" w:fill="auto"/>
          <w:lang w:val="en-US" w:eastAsia="en-US" w:bidi="en-US"/>
        </w:rPr>
        <w:t xml:space="preserve"> &amp;c., p. 98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Lagarde, </w:t>
      </w:r>
      <w:r>
        <w:rPr>
          <w:i/>
          <w:iCs/>
          <w:spacing w:val="0"/>
          <w:w w:val="100"/>
          <w:position w:val="0"/>
          <w:shd w:val="clear" w:color="auto" w:fill="auto"/>
          <w:lang w:val="fr-FR" w:eastAsia="fr-FR" w:bidi="fr-FR"/>
        </w:rPr>
        <w:t xml:space="preserve">Reliquiæ </w:t>
      </w:r>
      <w:r>
        <w:rPr>
          <w:i/>
          <w:iCs/>
          <w:spacing w:val="0"/>
          <w:w w:val="100"/>
          <w:position w:val="0"/>
          <w:shd w:val="clear" w:color="auto" w:fill="auto"/>
          <w:lang w:val="la-001" w:eastAsia="la-001" w:bidi="la-001"/>
        </w:rPr>
        <w:t xml:space="preserve">Diris </w:t>
      </w:r>
      <w:r>
        <w:rPr>
          <w:i/>
          <w:iCs/>
          <w:spacing w:val="0"/>
          <w:w w:val="100"/>
          <w:position w:val="0"/>
          <w:shd w:val="clear" w:color="auto" w:fill="auto"/>
          <w:lang w:val="en-US" w:eastAsia="en-US" w:bidi="en-US"/>
        </w:rPr>
        <w:t xml:space="preserve">Eccles. </w:t>
      </w:r>
      <w:r>
        <w:rPr>
          <w:i/>
          <w:iCs/>
          <w:spacing w:val="0"/>
          <w:w w:val="100"/>
          <w:position w:val="0"/>
          <w:shd w:val="clear" w:color="auto" w:fill="auto"/>
          <w:lang w:val="fr-FR" w:eastAsia="fr-FR" w:bidi="fr-FR"/>
        </w:rPr>
        <w:t>Antiquissimæ,</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 xml:space="preserve">117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P</w:t>
      </w:r>
    </w:p>
    <w:p>
      <w:pPr>
        <w:pStyle w:val="Style7"/>
        <w:keepNext w:val="0"/>
        <w:keepLines w:val="0"/>
        <w:widowControl w:val="0"/>
        <w:shd w:val="clear" w:color="auto" w:fill="auto"/>
        <w:tabs>
          <w:tab w:pos="238" w:val="left"/>
        </w:tabs>
        <w:bidi w:val="0"/>
        <w:spacing w:line="194" w:lineRule="auto"/>
        <w:ind w:left="0" w:firstLine="360"/>
        <w:jc w:val="left"/>
      </w:pPr>
      <w:r>
        <w:rPr>
          <w:spacing w:val="0"/>
          <w:w w:val="100"/>
          <w:position w:val="0"/>
          <w:shd w:val="clear" w:color="auto" w:fill="auto"/>
          <w:lang w:val="en-US" w:eastAsia="en-US" w:bidi="en-US"/>
        </w:rPr>
        <w:t>@@@1</w:t>
        <w:tab/>
        <w:t xml:space="preserve">The circumstances are given in detail by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119 s5.) and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419).</w:t>
      </w:r>
    </w:p>
    <w:p>
      <w:pPr>
        <w:pStyle w:val="Style7"/>
        <w:keepNext w:val="0"/>
        <w:keepLines w:val="0"/>
        <w:widowControl w:val="0"/>
        <w:shd w:val="clear" w:color="auto" w:fill="auto"/>
        <w:tabs>
          <w:tab w:pos="275" w:val="left"/>
        </w:tabs>
        <w:bidi w:val="0"/>
        <w:spacing w:line="194" w:lineRule="auto"/>
        <w:ind w:left="0" w:firstLine="360"/>
        <w:jc w:val="left"/>
      </w:pPr>
      <w:r>
        <w:rPr>
          <w:spacing w:val="0"/>
          <w:w w:val="100"/>
          <w:position w:val="0"/>
          <w:shd w:val="clear" w:color="auto" w:fill="auto"/>
          <w:lang w:val="en-US" w:eastAsia="en-US" w:bidi="en-US"/>
        </w:rPr>
        <w:t>@@@2</w:t>
        <w:tab/>
        <w:t xml:space="preserve">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14645, f. 198a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1113).</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See above, p. S29. From the commentary are taken the passages quoted in the </w:t>
      </w:r>
      <w:r>
        <w:rPr>
          <w:i/>
          <w:iCs/>
          <w:spacing w:val="0"/>
          <w:w w:val="100"/>
          <w:position w:val="0"/>
          <w:shd w:val="clear" w:color="auto" w:fill="auto"/>
          <w:lang w:val="en-US" w:eastAsia="en-US" w:bidi="en-US"/>
        </w:rPr>
        <w:t>Catena</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See Assemani,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11 (on Exod., xv. 25), 24, and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910.</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@@@4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14727, f. 140a ; 17267, f. 17b ; 17254, f. 164a ; 17128, f. 91b.</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@@@s According to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275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334. Dionysius of </w:t>
      </w:r>
      <w:r>
        <w:rPr>
          <w:rStyle w:val="CharStyle3"/>
          <w:lang w:val="fr-FR" w:eastAsia="fr-FR" w:bidi="fr-FR"/>
        </w:rPr>
        <w:t>Tell-Mahr</w:t>
      </w:r>
      <w:r>
        <w:rPr>
          <w:rStyle w:val="CharStyle3"/>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gives 644.</w:t>
      </w:r>
    </w:p>
    <w:p>
      <w:pPr>
        <w:pStyle w:val="Style7"/>
        <w:keepNext w:val="0"/>
        <w:keepLines w:val="0"/>
        <w:widowControl w:val="0"/>
        <w:shd w:val="clear" w:color="auto" w:fill="auto"/>
        <w:tabs>
          <w:tab w:pos="1998" w:val="left"/>
        </w:tabs>
        <w:bidi w:val="0"/>
        <w:spacing w:line="194" w:lineRule="auto"/>
        <w:ind w:left="0" w:firstLine="360"/>
        <w:jc w:val="left"/>
      </w:pPr>
      <w:r>
        <w:rPr>
          <w:spacing w:val="0"/>
          <w:w w:val="100"/>
          <w:position w:val="0"/>
          <w:shd w:val="clear" w:color="auto" w:fill="auto"/>
          <w:lang w:val="en-US" w:eastAsia="en-US" w:bidi="en-US"/>
        </w:rPr>
        <w:t xml:space="preserve">@@@β On the Persian name </w:t>
      </w:r>
      <w:r>
        <w:rPr>
          <w:i/>
          <w:iCs/>
          <w:spacing w:val="0"/>
          <w:w w:val="100"/>
          <w:position w:val="0"/>
          <w:shd w:val="clear" w:color="auto" w:fill="auto"/>
          <w:lang w:val="en-US" w:eastAsia="en-US" w:bidi="en-US"/>
        </w:rPr>
        <w:t>Scbōkht</w:t>
      </w:r>
      <w:r>
        <w:rPr>
          <w:spacing w:val="0"/>
          <w:w w:val="100"/>
          <w:position w:val="0"/>
          <w:shd w:val="clear" w:color="auto" w:fill="auto"/>
          <w:lang w:val="en-US" w:eastAsia="en-US" w:bidi="en-US"/>
        </w:rPr>
        <w:t xml:space="preserve"> see Nōldeke, </w:t>
      </w:r>
      <w:r>
        <w:rPr>
          <w:i/>
          <w:iCs/>
          <w:spacing w:val="0"/>
          <w:w w:val="100"/>
          <w:position w:val="0"/>
          <w:shd w:val="clear" w:color="auto" w:fill="auto"/>
          <w:lang w:val="en-US" w:eastAsia="en-US" w:bidi="en-US"/>
        </w:rPr>
        <w:t xml:space="preserve">Gesch.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Artachsir iPaρakdn,</w:t>
      </w:r>
      <w:r>
        <w:rPr>
          <w:spacing w:val="0"/>
          <w:w w:val="100"/>
          <w:position w:val="0"/>
          <w:shd w:val="clear" w:color="auto" w:fill="auto"/>
          <w:lang w:val="en-US" w:eastAsia="en-US" w:bidi="en-US"/>
        </w:rPr>
        <w:t xml:space="preserve"> in </w:t>
      </w:r>
      <w:r>
        <w:rPr>
          <w:i/>
          <w:iCs/>
          <w:spacing w:val="0"/>
          <w:w w:val="100"/>
          <w:position w:val="0"/>
          <w:shd w:val="clear" w:color="auto" w:fill="auto"/>
          <w:lang w:val="de-DE" w:eastAsia="de-DE" w:bidi="de-DE"/>
        </w:rPr>
        <w:t xml:space="preserve">Beitrāge </w:t>
      </w:r>
      <w:r>
        <w:rPr>
          <w:i/>
          <w:iCs/>
          <w:spacing w:val="0"/>
          <w:w w:val="100"/>
          <w:position w:val="0"/>
          <w:shd w:val="clear" w:color="auto" w:fill="auto"/>
          <w:lang w:val="en-US" w:eastAsia="en-US" w:bidi="en-US"/>
        </w:rPr>
        <w:t xml:space="preserve">z. </w:t>
      </w:r>
      <w:r>
        <w:rPr>
          <w:i/>
          <w:iCs/>
          <w:spacing w:val="0"/>
          <w:w w:val="100"/>
          <w:position w:val="0"/>
          <w:shd w:val="clear" w:color="auto" w:fill="auto"/>
          <w:lang w:val="de-DE" w:eastAsia="de-DE" w:bidi="de-DE"/>
        </w:rPr>
        <w:t xml:space="preserve">Kunde </w:t>
      </w:r>
      <w:r>
        <w:rPr>
          <w:i/>
          <w:iCs/>
          <w:spacing w:val="0"/>
          <w:w w:val="100"/>
          <w:position w:val="0"/>
          <w:shd w:val="clear" w:color="auto" w:fill="auto"/>
          <w:lang w:val="en-US" w:eastAsia="en-US" w:bidi="en-US"/>
        </w:rPr>
        <w:t xml:space="preserve">d. indοgerrn. </w:t>
      </w:r>
      <w:r>
        <w:rPr>
          <w:i/>
          <w:iCs/>
          <w:spacing w:val="0"/>
          <w:w w:val="100"/>
          <w:position w:val="0"/>
          <w:shd w:val="clear" w:color="auto" w:fill="auto"/>
          <w:lang w:val="de-DE" w:eastAsia="de-DE" w:bidi="de-DE"/>
        </w:rPr>
        <w:t>Sprachen,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iv. 49, note @@@4 ;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396, note 1.</w:t>
        <w:tab/>
      </w:r>
    </w:p>
    <w:p>
      <w:pPr>
        <w:pStyle w:val="Style7"/>
        <w:keepNext w:val="0"/>
        <w:keepLines w:val="0"/>
        <w:widowControl w:val="0"/>
        <w:shd w:val="clear" w:color="auto" w:fill="auto"/>
        <w:tabs>
          <w:tab w:pos="2158" w:val="left"/>
        </w:tabs>
        <w:bidi w:val="0"/>
        <w:spacing w:line="194" w:lineRule="auto"/>
        <w:ind w:left="0" w:firstLine="360"/>
        <w:jc w:val="left"/>
      </w:pPr>
      <w:r>
        <w:rPr>
          <w:spacing w:val="0"/>
          <w:w w:val="100"/>
          <w:position w:val="0"/>
          <w:shd w:val="clear" w:color="auto" w:fill="auto"/>
          <w:lang w:val="en-US" w:eastAsia="en-US" w:bidi="en-US"/>
        </w:rPr>
        <w:t xml:space="preserve">@@@7 See </w:t>
      </w:r>
      <w:r>
        <w:rPr>
          <w:spacing w:val="0"/>
          <w:w w:val="100"/>
          <w:position w:val="0"/>
          <w:shd w:val="clear" w:color="auto" w:fill="auto"/>
          <w:lang w:val="de-DE" w:eastAsia="de-DE" w:bidi="de-DE"/>
        </w:rPr>
        <w:t xml:space="preserve">Vfright,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598, col. 1.</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335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275.</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@@@8 Compare </w:t>
      </w:r>
      <w:r>
        <w:rPr>
          <w:spacing w:val="0"/>
          <w:w w:val="100"/>
          <w:position w:val="0"/>
          <w:shd w:val="clear" w:color="auto" w:fill="auto"/>
          <w:lang w:val="de-DE" w:eastAsia="de-DE" w:bidi="de-DE"/>
        </w:rPr>
        <w:t xml:space="preserve">Renan,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Philos. Peripat. ap. </w:t>
      </w:r>
      <w:r>
        <w:rPr>
          <w:i/>
          <w:iCs/>
          <w:spacing w:val="0"/>
          <w:w w:val="100"/>
          <w:position w:val="0"/>
          <w:shd w:val="clear" w:color="auto" w:fill="auto"/>
          <w:lang w:val="la-001" w:eastAsia="la-001" w:bidi="la-001"/>
        </w:rPr>
        <w:t>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29, 30.</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14660 and 17156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1160-63), and the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of the Royal Library of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226, 6, 9.</w:t>
      </w:r>
    </w:p>
    <w:p>
      <w:pPr>
        <w:pStyle w:val="Style7"/>
        <w:keepNext w:val="0"/>
        <w:keepLines w:val="0"/>
        <w:widowControl w:val="0"/>
        <w:shd w:val="clear" w:color="auto" w:fill="auto"/>
        <w:tabs>
          <w:tab w:pos="2118"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1008.</w:t>
        <w:tab/>
      </w:r>
    </w:p>
    <w:p>
      <w:pPr>
        <w:pStyle w:val="Style7"/>
        <w:keepNext w:val="0"/>
        <w:keepLines w:val="0"/>
        <w:widowControl w:val="0"/>
        <w:shd w:val="clear" w:color="auto" w:fill="auto"/>
        <w:tabs>
          <w:tab w:pos="2118"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Sachau, </w:t>
      </w:r>
      <w:r>
        <w:rPr>
          <w:i/>
          <w:iCs/>
          <w:spacing w:val="0"/>
          <w:w w:val="100"/>
          <w:position w:val="0"/>
          <w:shd w:val="clear" w:color="auto" w:fill="auto"/>
          <w:lang w:val="en-US" w:eastAsia="en-US" w:bidi="en-US"/>
        </w:rPr>
        <w:t>Died. Syr.,</w:t>
      </w:r>
      <w:r>
        <w:rPr>
          <w:spacing w:val="0"/>
          <w:w w:val="100"/>
          <w:position w:val="0"/>
          <w:shd w:val="clear" w:color="auto" w:fill="auto"/>
          <w:lang w:val="en-US" w:eastAsia="en-US" w:bidi="en-US"/>
        </w:rPr>
        <w:t xml:space="preserve"> pp. 127-134.</w:t>
      </w:r>
    </w:p>
    <w:p>
      <w:pPr>
        <w:pStyle w:val="Style7"/>
        <w:keepNext w:val="0"/>
        <w:keepLines w:val="0"/>
        <w:widowControl w:val="0"/>
        <w:shd w:val="clear" w:color="auto" w:fill="auto"/>
        <w:tabs>
          <w:tab w:pos="3432"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Alter </w:t>
      </w:r>
      <w:r>
        <w:rPr>
          <w:spacing w:val="0"/>
          <w:w w:val="100"/>
          <w:position w:val="0"/>
          <w:shd w:val="clear" w:color="auto" w:fill="auto"/>
          <w:lang w:val="de-DE" w:eastAsia="de-DE" w:bidi="de-DE"/>
        </w:rPr>
        <w:t xml:space="preserve">Bestand </w:t>
      </w:r>
      <w:r>
        <w:rPr>
          <w:spacing w:val="0"/>
          <w:w w:val="100"/>
          <w:position w:val="0"/>
          <w:shd w:val="clear" w:color="auto" w:fill="auto"/>
          <w:lang w:val="en-US" w:eastAsia="en-US" w:bidi="en-US"/>
        </w:rPr>
        <w:t xml:space="preserve">37, 2 </w:t>
      </w:r>
      <w:r>
        <w:rPr>
          <w:i/>
          <w:iCs/>
          <w:spacing w:val="0"/>
          <w:w w:val="100"/>
          <w:position w:val="0"/>
          <w:shd w:val="clear" w:color="auto" w:fill="auto"/>
          <w:lang w:val="de-DE" w:eastAsia="de-DE" w:bidi="de-DE"/>
        </w:rPr>
        <w:t>(Kurzes Verzeichniss,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32).</w:t>
        <w:tab/>
      </w:r>
    </w:p>
    <w:p>
      <w:pPr>
        <w:pStyle w:val="Style7"/>
        <w:keepNext w:val="0"/>
        <w:keepLines w:val="0"/>
        <w:widowControl w:val="0"/>
        <w:shd w:val="clear" w:color="auto" w:fill="auto"/>
        <w:tabs>
          <w:tab w:pos="3432"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Same MS., 3.</w:t>
      </w:r>
    </w:p>
    <w:p>
      <w:pPr>
        <w:pStyle w:val="Style7"/>
        <w:keepNext w:val="0"/>
        <w:keepLines w:val="0"/>
        <w:widowControl w:val="0"/>
        <w:shd w:val="clear" w:color="auto" w:fill="auto"/>
        <w:tabs>
          <w:tab w:pos="2140" w:val="left"/>
          <w:tab w:pos="3605" w:val="left"/>
        </w:tabs>
        <w:bidi w:val="0"/>
        <w:spacing w:line="194" w:lineRule="auto"/>
        <w:ind w:left="0" w:firstLine="360"/>
        <w:jc w:val="left"/>
      </w:pPr>
      <w:r>
        <w:rPr>
          <w:spacing w:val="0"/>
          <w:w w:val="100"/>
          <w:position w:val="0"/>
          <w:shd w:val="clear" w:color="auto" w:fill="auto"/>
          <w:lang w:val="en-US" w:eastAsia="en-US" w:bidi="en-US"/>
        </w:rPr>
        <w:t xml:space="preserve">@@@15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988, col. 2.</w:t>
        <w:tab/>
      </w:r>
    </w:p>
    <w:p>
      <w:pPr>
        <w:pStyle w:val="Style7"/>
        <w:keepNext w:val="0"/>
        <w:keepLines w:val="0"/>
        <w:widowControl w:val="0"/>
        <w:shd w:val="clear" w:color="auto" w:fill="auto"/>
        <w:tabs>
          <w:tab w:pos="2140" w:val="left"/>
          <w:tab w:pos="3605"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16</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p. 432, col. 2.</w:t>
        <w:tab/>
      </w:r>
    </w:p>
    <w:p>
      <w:pPr>
        <w:pStyle w:val="Style7"/>
        <w:keepNext w:val="0"/>
        <w:keepLines w:val="0"/>
        <w:widowControl w:val="0"/>
        <w:shd w:val="clear" w:color="auto" w:fill="auto"/>
        <w:tabs>
          <w:tab w:pos="2140" w:val="left"/>
          <w:tab w:pos="3605" w:val="left"/>
        </w:tabs>
        <w:bidi w:val="0"/>
        <w:spacing w:line="194" w:lineRule="auto"/>
        <w:ind w:left="0" w:firstLine="360"/>
        <w:jc w:val="left"/>
      </w:pPr>
      <w:r>
        <w:rPr>
          <w:spacing w:val="0"/>
          <w:w w:val="100"/>
          <w:position w:val="0"/>
          <w:shd w:val="clear" w:color="auto" w:fill="auto"/>
          <w:lang w:val="en-US" w:eastAsia="en-US" w:bidi="en-US"/>
        </w:rPr>
        <w:t xml:space="preserve">@@@17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463.</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@@@is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275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335. But Dionysius of </w:t>
      </w:r>
      <w:r>
        <w:rPr>
          <w:rStyle w:val="CharStyle3"/>
          <w:lang w:val="fr-FR" w:eastAsia="fr-FR" w:bidi="fr-FR"/>
        </w:rPr>
        <w:t>Tell-Mahr</w:t>
      </w:r>
      <w:r>
        <w:rPr>
          <w:rStyle w:val="CharStyle3"/>
        </w:rPr>
        <w:t>ē</w:t>
      </w:r>
      <w:r>
        <w:rPr>
          <w:spacing w:val="0"/>
          <w:w w:val="100"/>
          <w:position w:val="0"/>
          <w:shd w:val="clear" w:color="auto" w:fill="auto"/>
          <w:lang w:val="en-US" w:eastAsia="en-US" w:bidi="en-US"/>
        </w:rPr>
        <w:t xml:space="preserve"> says 650;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 425.</w:t>
        <w:tab/>
      </w:r>
    </w:p>
    <w:p>
      <w:pPr>
        <w:pStyle w:val="Style7"/>
        <w:keepNext w:val="0"/>
        <w:keepLines w:val="0"/>
        <w:widowControl w:val="0"/>
        <w:shd w:val="clear" w:color="auto" w:fill="auto"/>
        <w:tabs>
          <w:tab w:pos="2412" w:val="left"/>
        </w:tabs>
        <w:bidi w:val="0"/>
        <w:spacing w:line="194" w:lineRule="auto"/>
        <w:ind w:left="0" w:firstLine="0"/>
        <w:jc w:val="left"/>
      </w:pPr>
      <w:r>
        <w:rPr>
          <w:spacing w:val="0"/>
          <w:w w:val="100"/>
          <w:position w:val="0"/>
          <w:shd w:val="clear" w:color="auto" w:fill="auto"/>
          <w:lang w:val="en-US" w:eastAsia="en-US" w:bidi="en-US"/>
        </w:rPr>
        <w:t xml:space="preserve">@@@is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185, 6.</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289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468, ii. 335. Assemani tries hard in vol. i. to prove that he was not a Monophysite (p. 470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but in vol. ii. 337 he gives up the attempt in despair. Compare Lajny, </w:t>
      </w:r>
      <w:r>
        <w:rPr>
          <w:i/>
          <w:iCs/>
          <w:spacing w:val="0"/>
          <w:w w:val="100"/>
          <w:position w:val="0"/>
          <w:shd w:val="clear" w:color="auto" w:fill="auto"/>
          <w:lang w:val="en-US" w:eastAsia="en-US" w:bidi="en-US"/>
        </w:rPr>
        <w:t xml:space="preserve">Dissert, </w:t>
      </w:r>
      <w:r>
        <w:rPr>
          <w:i/>
          <w:iCs/>
          <w:spacing w:val="0"/>
          <w:w w:val="100"/>
          <w:position w:val="0"/>
          <w:shd w:val="clear" w:color="auto" w:fill="auto"/>
          <w:lang w:val="la-001" w:eastAsia="la-001" w:bidi="la-001"/>
        </w:rPr>
        <w:t xml:space="preserve">de Syrorum </w:t>
      </w:r>
      <w:r>
        <w:rPr>
          <w:i/>
          <w:iCs/>
          <w:spacing w:val="0"/>
          <w:w w:val="100"/>
          <w:position w:val="0"/>
          <w:shd w:val="clear" w:color="auto" w:fill="auto"/>
          <w:lang w:val="en-US" w:eastAsia="en-US" w:bidi="en-US"/>
        </w:rPr>
        <w:t>Fide,</w:t>
      </w:r>
      <w:r>
        <w:rPr>
          <w:spacing w:val="0"/>
          <w:w w:val="100"/>
          <w:position w:val="0"/>
          <w:shd w:val="clear" w:color="auto" w:fill="auto"/>
          <w:lang w:val="en-US" w:eastAsia="en-US" w:bidi="en-US"/>
        </w:rPr>
        <w:t xml:space="preserve"> &amp;c., p. 206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@@@21 The dates given in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469, seem to be utterly wrong.</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@@@23 According to the calculation of Dionysius of </w:t>
      </w:r>
      <w:r>
        <w:rPr>
          <w:rStyle w:val="CharStyle3"/>
          <w:lang w:val="fr-FR" w:eastAsia="fr-FR" w:bidi="fr-FR"/>
        </w:rPr>
        <w:t>Tell-Mahr</w:t>
      </w:r>
      <w:r>
        <w:rPr>
          <w:rStyle w:val="CharStyle3"/>
        </w:rPr>
        <w:t>ē</w:t>
      </w:r>
      <w:r>
        <w:rPr>
          <w:spacing w:val="0"/>
          <w:w w:val="100"/>
          <w:position w:val="0"/>
          <w:shd w:val="clear" w:color="auto" w:fill="auto"/>
          <w:lang w:val="en-US" w:eastAsia="en-US" w:bidi="en-US"/>
        </w:rPr>
        <w:t xml:space="preserve">, 677;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426.</w:t>
      </w:r>
    </w:p>
    <w:p>
      <w:pPr>
        <w:pStyle w:val="Style7"/>
        <w:keepNext w:val="0"/>
        <w:keepLines w:val="0"/>
        <w:widowControl w:val="0"/>
        <w:shd w:val="clear" w:color="auto" w:fill="auto"/>
        <w:tabs>
          <w:tab w:pos="2671" w:val="left"/>
        </w:tabs>
        <w:bidi w:val="0"/>
        <w:spacing w:line="194" w:lineRule="auto"/>
        <w:ind w:left="0" w:firstLine="360"/>
        <w:jc w:val="left"/>
      </w:pPr>
      <w:r>
        <w:rPr>
          <w:spacing w:val="0"/>
          <w:w w:val="100"/>
          <w:position w:val="0"/>
          <w:shd w:val="clear" w:color="auto" w:fill="auto"/>
          <w:lang w:val="en-US" w:eastAsia="en-US" w:bidi="en-US"/>
        </w:rPr>
        <w:t>@@@23 So called because he had in his younger days served along with his father in the imperial army.</w:t>
        <w:tab/>
      </w:r>
    </w:p>
    <w:p>
      <w:pPr>
        <w:pStyle w:val="Style7"/>
        <w:keepNext w:val="0"/>
        <w:keepLines w:val="0"/>
        <w:widowControl w:val="0"/>
        <w:shd w:val="clear" w:color="auto" w:fill="auto"/>
        <w:tabs>
          <w:tab w:pos="2831"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See above, p. 825.</w:t>
      </w:r>
    </w:p>
    <w:p>
      <w:pPr>
        <w:pStyle w:val="Style7"/>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lang w:val="en-US" w:eastAsia="en-US" w:bidi="en-US"/>
        </w:rPr>
        <w:t>@@@25</w:t>
        <w:tab/>
        <w:t xml:space="preserve">According to Dionysius of </w:t>
      </w:r>
      <w:r>
        <w:rPr>
          <w:rStyle w:val="CharStyle3"/>
          <w:lang w:val="fr-FR" w:eastAsia="fr-FR" w:bidi="fr-FR"/>
        </w:rPr>
        <w:t>Tell-Mahr</w:t>
      </w:r>
      <w:r>
        <w:rPr>
          <w:rStyle w:val="CharStyle3"/>
        </w:rPr>
        <w:t>ē</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426, A.r&gt;. 710 ; but Elias bar </w:t>
      </w:r>
      <w:r>
        <w:rPr>
          <w:spacing w:val="0"/>
          <w:w w:val="100"/>
          <w:position w:val="0"/>
          <w:shd w:val="clear" w:color="auto" w:fill="auto"/>
          <w:lang w:val="fr-FR" w:eastAsia="fr-FR" w:bidi="fr-FR"/>
        </w:rPr>
        <w:t xml:space="preserve">Shināyā </w:t>
      </w:r>
      <w:r>
        <w:rPr>
          <w:spacing w:val="0"/>
          <w:w w:val="100"/>
          <w:position w:val="0"/>
          <w:shd w:val="clear" w:color="auto" w:fill="auto"/>
          <w:lang w:val="en-US" w:eastAsia="en-US" w:bidi="en-US"/>
        </w:rPr>
        <w:t xml:space="preserve">confirms the earlier date. See Baethgen, </w:t>
      </w:r>
      <w:r>
        <w:rPr>
          <w:i/>
          <w:iCs/>
          <w:spacing w:val="0"/>
          <w:w w:val="100"/>
          <w:position w:val="0"/>
          <w:shd w:val="clear" w:color="auto" w:fill="auto"/>
          <w:lang w:val="fr-FR" w:eastAsia="fr-FR" w:bidi="fr-FR"/>
        </w:rPr>
        <w:t xml:space="preserve">Fragmente </w:t>
      </w:r>
      <w:r>
        <w:rPr>
          <w:i/>
          <w:iCs/>
          <w:spacing w:val="0"/>
          <w:w w:val="100"/>
          <w:position w:val="0"/>
          <w:shd w:val="clear" w:color="auto" w:fill="auto"/>
          <w:lang w:val="en-US" w:eastAsia="en-US" w:bidi="en-US"/>
        </w:rPr>
        <w:t xml:space="preserve">syr. u. arab. </w:t>
      </w:r>
      <w:r>
        <w:rPr>
          <w:i/>
          <w:iCs/>
          <w:spacing w:val="0"/>
          <w:w w:val="100"/>
          <w:position w:val="0"/>
          <w:shd w:val="clear" w:color="auto" w:fill="auto"/>
          <w:lang w:val="de-DE" w:eastAsia="de-DE" w:bidi="de-DE"/>
        </w:rPr>
        <w:t>His</w:t>
        <w:softHyphen/>
        <w:t>toriker,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40,121.</w:t>
      </w:r>
    </w:p>
    <w:p>
      <w:pPr>
        <w:pStyle w:val="Style7"/>
        <w:keepNext w:val="0"/>
        <w:keepLines w:val="0"/>
        <w:widowControl w:val="0"/>
        <w:shd w:val="clear" w:color="auto" w:fill="auto"/>
        <w:tabs>
          <w:tab w:pos="318" w:val="left"/>
        </w:tabs>
        <w:bidi w:val="0"/>
        <w:spacing w:line="194" w:lineRule="auto"/>
        <w:ind w:left="0" w:firstLine="360"/>
        <w:jc w:val="left"/>
      </w:pPr>
      <w:r>
        <w:rPr>
          <w:spacing w:val="0"/>
          <w:w w:val="100"/>
          <w:position w:val="0"/>
          <w:shd w:val="clear" w:color="auto" w:fill="auto"/>
          <w:lang w:val="en-US" w:eastAsia="en-US" w:bidi="en-US"/>
        </w:rPr>
        <w:t>@@@26</w:t>
        <w:tab/>
        <w:t xml:space="preserve">See </w:t>
      </w:r>
      <w:r>
        <w:rPr>
          <w:i/>
          <w:iCs/>
          <w:spacing w:val="0"/>
          <w:w w:val="100"/>
          <w:position w:val="0"/>
          <w:shd w:val="clear" w:color="auto" w:fill="auto"/>
          <w:lang w:val="en-US" w:eastAsia="en-US" w:bidi="en-US"/>
        </w:rPr>
        <w:t xml:space="preserve">Bibl. Med.. Laurent, </w:t>
      </w:r>
      <w:r>
        <w:rPr>
          <w:i/>
          <w:iCs/>
          <w:spacing w:val="0"/>
          <w:w w:val="100"/>
          <w:position w:val="0"/>
          <w:shd w:val="clear" w:color="auto" w:fill="auto"/>
          <w:lang w:val="la-001" w:eastAsia="la-001" w:bidi="la-001"/>
        </w:rPr>
        <w:t xml:space="preserve">et Palat. </w:t>
      </w:r>
      <w:r>
        <w:rPr>
          <w:i/>
          <w:iCs/>
          <w:spacing w:val="0"/>
          <w:w w:val="100"/>
          <w:position w:val="0"/>
          <w:shd w:val="clear" w:color="auto" w:fill="auto"/>
          <w:lang w:val="en-US" w:eastAsia="en-US" w:bidi="en-US"/>
        </w:rPr>
        <w:t>Codd. Οrientt. Catal.,</w:t>
      </w:r>
      <w:r>
        <w:rPr>
          <w:spacing w:val="0"/>
          <w:w w:val="100"/>
          <w:position w:val="0"/>
          <w:shd w:val="clear" w:color="auto" w:fill="auto"/>
          <w:lang w:val="en-US" w:eastAsia="en-US" w:bidi="en-US"/>
        </w:rPr>
        <w:t xml:space="preserve"> p. 85, No. xlviii.</w:t>
      </w:r>
    </w:p>
    <w:p>
      <w:pPr>
        <w:pStyle w:val="Style7"/>
        <w:keepNext w:val="0"/>
        <w:keepLines w:val="0"/>
        <w:widowControl w:val="0"/>
        <w:shd w:val="clear" w:color="auto" w:fill="auto"/>
        <w:tabs>
          <w:tab w:pos="155"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27</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487-488 ; Cod. Vat. ciii.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7)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12144(Wright,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908). The former MS. contains a brief exposition of the Pentateuch, Job, Joshua, and Judges by Jacob,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pp. 9-11.</w:t>
        <w:tab/>
      </w:r>
    </w:p>
    <w:p>
      <w:pPr>
        <w:pStyle w:val="Style7"/>
        <w:keepNext w:val="0"/>
        <w:keepLines w:val="0"/>
        <w:widowControl w:val="0"/>
        <w:shd w:val="clear" w:color="auto" w:fill="auto"/>
        <w:tabs>
          <w:tab w:pos="3373" w:val="left"/>
        </w:tabs>
        <w:bidi w:val="0"/>
        <w:spacing w:line="194" w:lineRule="auto"/>
        <w:ind w:left="0" w:firstLine="0"/>
        <w:jc w:val="left"/>
      </w:pPr>
      <w:r>
        <w:rPr>
          <w:spacing w:val="0"/>
          <w:w w:val="100"/>
          <w:position w:val="0"/>
          <w:shd w:val="clear" w:color="auto" w:fill="auto"/>
          <w:lang w:val="en-US" w:eastAsia="en-US" w:bidi="en-US"/>
        </w:rPr>
        <w:t xml:space="preserve">@@@28 </w:t>
      </w:r>
      <w:r>
        <w:rPr>
          <w:i/>
          <w:iCs/>
          <w:spacing w:val="0"/>
          <w:w w:val="100"/>
          <w:position w:val="0"/>
          <w:shd w:val="clear" w:color="auto" w:fill="auto"/>
          <w:lang w:val="en-US" w:eastAsia="en-US" w:bidi="en-US"/>
        </w:rPr>
        <w:t>BX&gt;.,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489-493.</w:t>
      </w:r>
    </w:p>
    <w:p>
      <w:pPr>
        <w:pStyle w:val="Style7"/>
        <w:keepNext w:val="0"/>
        <w:keepLines w:val="0"/>
        <w:widowControl w:val="0"/>
        <w:shd w:val="clear" w:color="auto" w:fill="auto"/>
        <w:tabs>
          <w:tab w:pos="318"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29</w:t>
        <w:tab/>
      </w:r>
      <w:r>
        <w:rPr>
          <w:spacing w:val="0"/>
          <w:w w:val="100"/>
          <w:position w:val="0"/>
          <w:shd w:val="clear" w:color="auto" w:fill="auto"/>
          <w:lang w:val="en-US" w:eastAsia="en-US" w:bidi="en-US"/>
        </w:rPr>
        <w:t xml:space="preserve">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14483 and 17193, ff. 55a, 61a ; compare Cod. Vat. v.</w:t>
      </w:r>
    </w:p>
    <w:p>
      <w:pPr>
        <w:pStyle w:val="Style7"/>
        <w:keepNext w:val="0"/>
        <w:keepLines w:val="0"/>
        <w:widowControl w:val="0"/>
        <w:shd w:val="clear" w:color="auto" w:fill="auto"/>
        <w:tabs>
          <w:tab w:pos="3647" w:val="left"/>
          <w:tab w:pos="4194" w:val="left"/>
        </w:tabs>
        <w:bidi w:val="0"/>
        <w:spacing w:line="194" w:lineRule="auto"/>
        <w:ind w:left="0" w:firstLine="0"/>
        <w:jc w:val="left"/>
      </w:pP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pp. 12,13).</w:t>
      </w:r>
    </w:p>
    <w:p>
      <w:pPr>
        <w:pStyle w:val="Style7"/>
        <w:keepNext w:val="0"/>
        <w:keepLines w:val="0"/>
        <w:widowControl w:val="0"/>
        <w:shd w:val="clear" w:color="auto" w:fill="auto"/>
        <w:tabs>
          <w:tab w:pos="158" w:val="left"/>
        </w:tabs>
        <w:bidi w:val="0"/>
        <w:spacing w:line="194" w:lineRule="auto"/>
        <w:ind w:left="0" w:firstLine="360"/>
        <w:jc w:val="left"/>
      </w:pPr>
      <w:r>
        <w:rPr>
          <w:spacing w:val="0"/>
          <w:w w:val="100"/>
          <w:position w:val="0"/>
          <w:shd w:val="clear" w:color="auto" w:fill="auto"/>
          <w:lang w:val="en-US" w:eastAsia="en-US" w:bidi="en-US"/>
        </w:rPr>
        <w:t>@@@30</w:t>
        <w:tab/>
        <w:t xml:space="preserve">Leyden, Cod. 66 (1) Gol.(see </w:t>
      </w:r>
      <w:r>
        <w:rPr>
          <w:i/>
          <w:iCs/>
          <w:spacing w:val="0"/>
          <w:w w:val="100"/>
          <w:position w:val="0"/>
          <w:shd w:val="clear" w:color="auto" w:fill="auto"/>
          <w:lang w:val="en-US" w:eastAsia="en-US" w:bidi="en-US"/>
        </w:rPr>
        <w:t xml:space="preserve">Catal. Codd. </w:t>
      </w:r>
      <w:r>
        <w:rPr>
          <w:i/>
          <w:iCs/>
          <w:spacing w:val="0"/>
          <w:w w:val="100"/>
          <w:position w:val="0"/>
          <w:shd w:val="clear" w:color="auto" w:fill="auto"/>
          <w:lang w:val="fr-FR" w:eastAsia="fr-FR" w:bidi="fr-FR"/>
        </w:rPr>
        <w:t>Oriente,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 69, and Land, </w:t>
      </w:r>
      <w:r>
        <w:rPr>
          <w:i/>
          <w:iCs/>
          <w:spacing w:val="0"/>
          <w:w w:val="100"/>
          <w:position w:val="0"/>
          <w:shd w:val="clear" w:color="auto" w:fill="auto"/>
          <w:lang w:val="en-US" w:eastAsia="en-US" w:bidi="en-US"/>
        </w:rPr>
        <w:t>A need. Syr.,</w:t>
      </w:r>
      <w:r>
        <w:rPr>
          <w:spacing w:val="0"/>
          <w:w w:val="100"/>
          <w:position w:val="0"/>
          <w:shd w:val="clear" w:color="auto" w:fill="auto"/>
          <w:lang w:val="en-US" w:eastAsia="en-US" w:bidi="en-US"/>
        </w:rPr>
        <w:t xml:space="preserve"> i. 2-4) ; Lyons, No. 2 (see Neubauer in </w:t>
      </w:r>
      <w:r>
        <w:rPr>
          <w:i/>
          <w:iCs/>
          <w:spacing w:val="0"/>
          <w:w w:val="100"/>
          <w:position w:val="0"/>
          <w:shd w:val="clear" w:color="auto" w:fill="auto"/>
          <w:lang w:val="en-US" w:eastAsia="en-US" w:bidi="en-US"/>
        </w:rPr>
        <w:t xml:space="preserve">Archives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Missions </w:t>
      </w:r>
      <w:r>
        <w:rPr>
          <w:i/>
          <w:iCs/>
          <w:spacing w:val="0"/>
          <w:w w:val="100"/>
          <w:position w:val="0"/>
          <w:shd w:val="clear" w:color="auto" w:fill="auto"/>
          <w:lang w:val="fr-FR" w:eastAsia="fr-FR" w:bidi="fr-FR"/>
        </w:rPr>
        <w:t xml:space="preserve">scientifiques </w:t>
      </w:r>
      <w:r>
        <w:rPr>
          <w:i/>
          <w:iCs/>
          <w:spacing w:val="0"/>
          <w:w w:val="100"/>
          <w:position w:val="0"/>
          <w:shd w:val="clear" w:color="auto" w:fill="auto"/>
          <w:lang w:val="en-US" w:eastAsia="en-US" w:bidi="en-US"/>
        </w:rPr>
        <w:t xml:space="preserve">el </w:t>
      </w:r>
      <w:r>
        <w:rPr>
          <w:i/>
          <w:iCs/>
          <w:spacing w:val="0"/>
          <w:w w:val="100"/>
          <w:position w:val="0"/>
          <w:shd w:val="clear" w:color="auto" w:fill="auto"/>
          <w:lang w:val="fr-FR" w:eastAsia="fr-FR" w:bidi="fr-FR"/>
        </w:rPr>
        <w:t>litteraires,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3 ser., </w:t>
      </w:r>
      <w:r>
        <w:rPr>
          <w:spacing w:val="0"/>
          <w:w w:val="100"/>
          <w:position w:val="0"/>
          <w:shd w:val="clear" w:color="auto" w:fill="auto"/>
          <w:lang w:val="fr-FR" w:eastAsia="fr-FR" w:bidi="fr-FR"/>
        </w:rPr>
        <w:t xml:space="preserve">vol. i. p. </w:t>
      </w:r>
      <w:r>
        <w:rPr>
          <w:spacing w:val="0"/>
          <w:w w:val="100"/>
          <w:position w:val="0"/>
          <w:shd w:val="clear" w:color="auto" w:fill="auto"/>
          <w:lang w:val="en-US" w:eastAsia="en-US" w:bidi="en-US"/>
        </w:rPr>
        <w:t xml:space="preserve">568,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 xml:space="preserve">1873). </w:t>
      </w:r>
      <w:r>
        <w:rPr>
          <w:spacing w:val="0"/>
          <w:w w:val="100"/>
          <w:position w:val="0"/>
          <w:shd w:val="clear" w:color="auto" w:fill="auto"/>
          <w:lang w:val="fr-FR" w:eastAsia="fr-FR" w:bidi="fr-FR"/>
        </w:rPr>
        <w:t xml:space="preserve">The Paris </w:t>
      </w:r>
      <w:r>
        <w:rPr>
          <w:spacing w:val="0"/>
          <w:w w:val="100"/>
          <w:position w:val="0"/>
          <w:shd w:val="clear" w:color="auto" w:fill="auto"/>
          <w:lang w:val="en-US" w:eastAsia="en-US" w:bidi="en-US"/>
        </w:rPr>
        <w:t xml:space="preserve">MS. is merely </w:t>
      </w:r>
      <w:r>
        <w:rPr>
          <w:spacing w:val="0"/>
          <w:w w:val="100"/>
          <w:position w:val="0"/>
          <w:shd w:val="clear" w:color="auto" w:fill="auto"/>
          <w:lang w:val="fr-FR" w:eastAsia="fr-FR" w:bidi="fr-FR"/>
        </w:rPr>
        <w:t xml:space="preserve">a partial </w:t>
      </w:r>
      <w:r>
        <w:rPr>
          <w:spacing w:val="0"/>
          <w:w w:val="100"/>
          <w:position w:val="0"/>
          <w:shd w:val="clear" w:color="auto" w:fill="auto"/>
          <w:lang w:val="en-US" w:eastAsia="en-US" w:bidi="en-US"/>
        </w:rPr>
        <w:t xml:space="preserve">copy of the Leyden one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197). It is cited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14731, f. 98b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854, col. 2, at the foot), and in the Bod</w:t>
        <w:softHyphen/>
        <w:t xml:space="preserve">leian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462, No. 5. Another Paris MS.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213) con</w:t>
        <w:softHyphen/>
        <w:t>tains the punctuation and explanation of difficult words and phrases in this work.</w:t>
        <w:tab/>
      </w:r>
    </w:p>
    <w:p>
      <w:pPr>
        <w:pStyle w:val="Style7"/>
        <w:keepNext w:val="0"/>
        <w:keepLines w:val="0"/>
        <w:widowControl w:val="0"/>
        <w:shd w:val="clear" w:color="auto" w:fill="auto"/>
        <w:tabs>
          <w:tab w:pos="1775" w:val="left"/>
        </w:tabs>
        <w:bidi w:val="0"/>
        <w:spacing w:line="194"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31</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 476. It is extant in many MSS.</w:t>
      </w:r>
    </w:p>
    <w:p>
      <w:pPr>
        <w:pStyle w:val="Style7"/>
        <w:keepNext w:val="0"/>
        <w:keepLines w:val="0"/>
        <w:widowControl w:val="0"/>
        <w:shd w:val="clear" w:color="auto" w:fill="auto"/>
        <w:tabs>
          <w:tab w:pos="295" w:val="left"/>
        </w:tabs>
        <w:bidi w:val="0"/>
        <w:spacing w:line="194" w:lineRule="auto"/>
        <w:ind w:left="0" w:firstLine="360"/>
        <w:jc w:val="left"/>
      </w:pPr>
      <w:r>
        <w:rPr>
          <w:spacing w:val="0"/>
          <w:w w:val="100"/>
          <w:position w:val="0"/>
          <w:shd w:val="clear" w:color="auto" w:fill="auto"/>
          <w:lang w:val="en-US" w:eastAsia="en-US" w:bidi="en-US"/>
        </w:rPr>
        <w:t>@@@32</w:t>
        <w:tab/>
      </w:r>
      <w:r>
        <w:rPr>
          <w:i/>
          <w:iCs/>
          <w:spacing w:val="0"/>
          <w:w w:val="100"/>
          <w:position w:val="0"/>
          <w:shd w:val="clear" w:color="auto" w:fill="auto"/>
          <w:lang w:val="en-US" w:eastAsia="en-US" w:bidi="en-US"/>
        </w:rPr>
        <w:t>lbid.;</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14691, f. 2b, and elsewhere, whether he was the translator of the anaphora of Ignatius, we are unable to affirm or deny.</w:t>
      </w:r>
    </w:p>
    <w:p>
      <w:pPr>
        <w:pStyle w:val="Style7"/>
        <w:keepNext w:val="0"/>
        <w:keepLines w:val="0"/>
        <w:widowControl w:val="0"/>
        <w:shd w:val="clear" w:color="auto" w:fill="auto"/>
        <w:tabs>
          <w:tab w:pos="322" w:val="left"/>
          <w:tab w:pos="2046"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33</w:t>
      </w:r>
      <w:r>
        <w:rPr>
          <w:i/>
          <w:iCs/>
          <w:spacing w:val="0"/>
          <w:w w:val="100"/>
          <w:position w:val="0"/>
          <w:shd w:val="clear" w:color="auto" w:fill="auto"/>
          <w:lang w:val="en-US" w:eastAsia="en-US" w:bidi="en-US"/>
        </w:rPr>
        <w:tab/>
        <w:t>B.O.,</w:t>
      </w:r>
      <w:r>
        <w:rPr>
          <w:spacing w:val="0"/>
          <w:w w:val="100"/>
          <w:position w:val="0"/>
          <w:shd w:val="clear" w:color="auto" w:fill="auto"/>
          <w:lang w:val="en-US" w:eastAsia="en-US" w:bidi="en-US"/>
        </w:rPr>
        <w:t xml:space="preserve"> i. 477.</w:t>
        <w:tab/>
      </w:r>
    </w:p>
    <w:p>
      <w:pPr>
        <w:pStyle w:val="Style7"/>
        <w:keepNext w:val="0"/>
        <w:keepLines w:val="0"/>
        <w:widowControl w:val="0"/>
        <w:shd w:val="clear" w:color="auto" w:fill="auto"/>
        <w:tabs>
          <w:tab w:pos="322" w:val="left"/>
          <w:tab w:pos="2046"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34</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486, col. 1.</w:t>
      </w:r>
    </w:p>
    <w:p>
      <w:pPr>
        <w:pStyle w:val="Style7"/>
        <w:keepNext w:val="0"/>
        <w:keepLines w:val="0"/>
        <w:widowControl w:val="0"/>
        <w:shd w:val="clear" w:color="auto" w:fill="auto"/>
        <w:tabs>
          <w:tab w:pos="2565"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35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66, 67.</w:t>
        <w:tab/>
      </w:r>
    </w:p>
    <w:p>
      <w:pPr>
        <w:pStyle w:val="Style7"/>
        <w:keepNext w:val="0"/>
        <w:keepLines w:val="0"/>
        <w:widowControl w:val="0"/>
        <w:shd w:val="clear" w:color="auto" w:fill="auto"/>
        <w:tabs>
          <w:tab w:pos="2565"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38</w:t>
      </w:r>
      <w:r>
        <w:rPr>
          <w:i/>
          <w:iCs/>
          <w:spacing w:val="0"/>
          <w:w w:val="100"/>
          <w:position w:val="0"/>
          <w:shd w:val="clear" w:color="auto" w:fill="auto"/>
          <w:lang w:val="en-US" w:eastAsia="en-US" w:bidi="en-US"/>
        </w:rPr>
        <w:t xml:space="preserve"> E.g.,</w:t>
      </w:r>
      <w:r>
        <w:rPr>
          <w:spacing w:val="0"/>
          <w:w w:val="100"/>
          <w:position w:val="0"/>
          <w:shd w:val="clear" w:color="auto" w:fill="auto"/>
          <w:lang w:val="en-US" w:eastAsia="en-US" w:bidi="en-US"/>
        </w:rPr>
        <w:t xml:space="preserve">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61, col. 2.</w:t>
      </w:r>
    </w:p>
    <w:p>
      <w:pPr>
        <w:pStyle w:val="Style7"/>
        <w:keepNext w:val="0"/>
        <w:keepLines w:val="0"/>
        <w:widowControl w:val="0"/>
        <w:shd w:val="clear" w:color="auto" w:fill="auto"/>
        <w:tabs>
          <w:tab w:pos="3029" w:val="left"/>
        </w:tabs>
        <w:bidi w:val="0"/>
        <w:spacing w:line="194" w:lineRule="auto"/>
        <w:ind w:left="0" w:firstLine="360"/>
        <w:jc w:val="left"/>
      </w:pPr>
      <w:r>
        <w:rPr>
          <w:spacing w:val="0"/>
          <w:w w:val="100"/>
          <w:position w:val="0"/>
          <w:shd w:val="clear" w:color="auto" w:fill="auto"/>
          <w:lang w:val="en-US" w:eastAsia="en-US" w:bidi="en-US"/>
        </w:rPr>
        <w:t xml:space="preserve">@@@37 Cod. Vat. xxxvii.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244).</w:t>
        <w:tab/>
      </w:r>
    </w:p>
    <w:p>
      <w:pPr>
        <w:pStyle w:val="Style7"/>
        <w:keepNext w:val="0"/>
        <w:keepLines w:val="0"/>
        <w:widowControl w:val="0"/>
        <w:shd w:val="clear" w:color="auto" w:fill="auto"/>
        <w:tabs>
          <w:tab w:pos="3029"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38</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 487.</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@@@39 £.&lt;?., the Eucharist,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218, 4 (addressed to the Stylite George of </w:t>
      </w:r>
      <w:r>
        <w:rPr>
          <w:spacing w:val="0"/>
          <w:w w:val="100"/>
          <w:position w:val="0"/>
          <w:shd w:val="clear" w:color="auto" w:fill="auto"/>
          <w:lang w:val="fr-FR" w:eastAsia="fr-FR" w:bidi="fr-FR"/>
        </w:rPr>
        <w:t xml:space="preserve">Sērūgli) </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14496, f. la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224). The similar exposition edited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479) is addressed to the priest Thomas ; comp.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17215, f. 22b. The consecration of the Water, Cod. V at. cccv., in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v. The order of baptism,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14496, f. 23a (a mere fragment). </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14704,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&lt;3.</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@@@41 See </w:t>
      </w:r>
      <w:r>
        <w:rPr>
          <w:i/>
          <w:iCs/>
          <w:spacing w:val="0"/>
          <w:w w:val="100"/>
          <w:position w:val="0"/>
          <w:shd w:val="clear" w:color="auto" w:fill="auto"/>
          <w:lang w:val="en-US" w:eastAsia="en-US" w:bidi="en-US"/>
        </w:rPr>
        <w:t>Catal. Vat.,</w:t>
      </w:r>
      <w:r>
        <w:rPr>
          <w:spacing w:val="0"/>
          <w:w w:val="100"/>
          <w:position w:val="0"/>
          <w:shd w:val="clear" w:color="auto" w:fill="auto"/>
          <w:lang w:val="en-US" w:eastAsia="en-US" w:bidi="en-US"/>
        </w:rPr>
        <w:t xml:space="preserve"> ii. 250-272 ; and comp.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39, 4. </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@@@42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477.</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43 </w:t>
      </w:r>
      <w:r>
        <w:rPr>
          <w:spacing w:val="0"/>
          <w:w w:val="100"/>
          <w:position w:val="0"/>
          <w:shd w:val="clear" w:color="auto" w:fill="auto"/>
          <w:lang w:val="en-US" w:eastAsia="en-US" w:bidi="en-US"/>
        </w:rPr>
        <w:t xml:space="preserve">See also Kayser, </w:t>
      </w:r>
      <w:r>
        <w:rPr>
          <w:i/>
          <w:iCs/>
          <w:spacing w:val="0"/>
          <w:w w:val="100"/>
          <w:position w:val="0"/>
          <w:shd w:val="clear" w:color="auto" w:fill="auto"/>
          <w:lang w:val="en-US" w:eastAsia="en-US" w:bidi="en-US"/>
        </w:rPr>
        <w:t xml:space="preserve">Die Canones Jacob’s von </w:t>
      </w:r>
      <w:r>
        <w:rPr>
          <w:i/>
          <w:iCs/>
          <w:spacing w:val="0"/>
          <w:w w:val="100"/>
          <w:position w:val="0"/>
          <w:shd w:val="clear" w:color="auto" w:fill="auto"/>
          <w:lang w:val="la-001" w:eastAsia="la-001" w:bidi="la-001"/>
        </w:rPr>
        <w:t xml:space="preserve">Edessa </w:t>
      </w:r>
      <w:r>
        <w:rPr>
          <w:i/>
          <w:iCs/>
          <w:spacing w:val="0"/>
          <w:w w:val="100"/>
          <w:position w:val="0"/>
          <w:shd w:val="clear" w:color="auto" w:fill="auto"/>
          <w:lang w:val="de-DE" w:eastAsia="de-DE" w:bidi="de-DE"/>
        </w:rPr>
        <w:t>ūbersetzt und, erlāutert, zum Theil auch zuerst im Grundtext verōffentlicht,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1886.</w:t>
      </w:r>
    </w:p>
    <w:p>
      <w:pPr>
        <w:widowControl w:val="0"/>
        <w:spacing w:line="1" w:lineRule="exact"/>
      </w:pPr>
    </w:p>
    <w:sectPr>
      <w:footnotePr>
        <w:pos w:val="pageBottom"/>
        <w:numFmt w:val="decimal"/>
        <w:numRestart w:val="continuous"/>
      </w:footnotePr>
      <w:type w:val="continuous"/>
      <w:pgSz w:w="12240" w:h="16840"/>
      <w:pgMar w:top="1339" w:left="1545" w:right="1361" w:bottom="13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