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the convent of Jonah.@@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Besides composing homilies, sermons, and epistles, he was the author of a life of Sergius </w:t>
      </w:r>
      <w:r>
        <w:rPr>
          <w:spacing w:val="0"/>
          <w:w w:val="100"/>
          <w:position w:val="0"/>
          <w:shd w:val="clear" w:color="auto" w:fill="auto"/>
          <w:lang w:val="fr-FR" w:eastAsia="fr-FR" w:bidi="fr-FR"/>
        </w:rPr>
        <w:t>Dēwādliā</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Daraukarah or Daukarah, near Kashkar, who was a contemporary of his. He also wrote a treatise </w:t>
      </w:r>
      <w:r>
        <w:rPr>
          <w:i/>
          <w:iCs/>
          <w:spacing w:val="0"/>
          <w:w w:val="100"/>
          <w:position w:val="0"/>
          <w:shd w:val="clear" w:color="auto" w:fill="auto"/>
          <w:lang w:val="en-US" w:eastAsia="en-US" w:bidi="en-US"/>
        </w:rPr>
        <w:t xml:space="preserve">chi the Twofold Use of the School </w:t>
      </w:r>
      <w:r>
        <w:rPr>
          <w:spacing w:val="0"/>
          <w:w w:val="100"/>
          <w:position w:val="0"/>
          <w:shd w:val="clear" w:color="auto" w:fill="auto"/>
          <w:lang w:val="en-US" w:eastAsia="en-US" w:bidi="en-US"/>
        </w:rPr>
        <w:t xml:space="preserve">or university, as a place of moral and religious training as well as of instruction in letters, and a commentary on the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of Aristotle.@@</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Presumably to this century belong two ecclesiastical historians who are known to us only from the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Elias bar </w:t>
      </w:r>
      <w:r>
        <w:rPr>
          <w:spacing w:val="0"/>
          <w:w w:val="100"/>
          <w:position w:val="0"/>
          <w:shd w:val="clear" w:color="auto" w:fill="auto"/>
          <w:lang w:val="fr-FR" w:eastAsia="fr-FR" w:bidi="fr-FR"/>
        </w:rPr>
        <w:t xml:space="preserve">Shīnāyā. </w:t>
      </w:r>
      <w:r>
        <w:rPr>
          <w:spacing w:val="0"/>
          <w:w w:val="100"/>
          <w:position w:val="0"/>
          <w:shd w:val="clear" w:color="auto" w:fill="auto"/>
          <w:lang w:val="de-DE" w:eastAsia="de-DE" w:bidi="de-DE"/>
        </w:rPr>
        <w:t xml:space="preserve">Alāhā-zekhā </w:t>
      </w:r>
      <w:r>
        <w:rPr>
          <w:spacing w:val="0"/>
          <w:w w:val="100"/>
          <w:position w:val="0"/>
          <w:shd w:val="clear" w:color="auto" w:fill="auto"/>
          <w:lang w:val="en-US" w:eastAsia="en-US" w:bidi="en-US"/>
        </w:rPr>
        <w:t>is quoted by him in regard to events that took place in 594-596 and 606.@@</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Perhaps he is identical with that </w:t>
      </w:r>
      <w:r>
        <w:rPr>
          <w:spacing w:val="0"/>
          <w:w w:val="100"/>
          <w:position w:val="0"/>
          <w:shd w:val="clear" w:color="auto" w:fill="auto"/>
          <w:lang w:val="de-DE" w:eastAsia="de-DE" w:bidi="de-DE"/>
        </w:rPr>
        <w:t xml:space="preserve">Alāhā- </w:t>
      </w:r>
      <w:r>
        <w:rPr>
          <w:spacing w:val="0"/>
          <w:w w:val="100"/>
          <w:position w:val="0"/>
          <w:shd w:val="clear" w:color="auto" w:fill="auto"/>
          <w:lang w:val="fr-FR" w:eastAsia="fr-FR" w:bidi="fr-FR"/>
        </w:rPr>
        <w:t xml:space="preserve">zēkhā </w:t>
      </w:r>
      <w:r>
        <w:rPr>
          <w:spacing w:val="0"/>
          <w:w w:val="100"/>
          <w:position w:val="0"/>
          <w:shd w:val="clear" w:color="auto" w:fill="auto"/>
          <w:lang w:val="en-US" w:eastAsia="en-US" w:bidi="en-US"/>
        </w:rPr>
        <w:t>to whom we find Ishō'-yabh III. writing a letter whilst he was yet bishop, consequently in the earlier part of the century.@@</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de-DE" w:eastAsia="de-DE" w:bidi="de-DE"/>
        </w:rPr>
        <w:t xml:space="preserve">Mikhā </w:t>
      </w:r>
      <w:r>
        <w:rPr>
          <w:spacing w:val="0"/>
          <w:w w:val="100"/>
          <w:position w:val="0"/>
          <w:shd w:val="clear" w:color="auto" w:fill="auto"/>
          <w:lang w:val="en-US" w:eastAsia="en-US" w:bidi="en-US"/>
        </w:rPr>
        <w:t>or Micah is cited by Elias as an authority for the years 594- 596 and 605.@@</w:t>
      </w:r>
      <w:r>
        <w:rPr>
          <w:spacing w:val="0"/>
          <w:w w:val="100"/>
          <w:position w:val="0"/>
          <w:shd w:val="clear" w:color="auto" w:fill="auto"/>
          <w:vertAlign w:val="superscript"/>
          <w:lang w:val="en-US" w:eastAsia="en-US" w:bidi="en-US"/>
        </w:rPr>
        <w:t>β</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Passing over into the 8th century, we may mention David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 xml:space="preserve">Rahban, that is, of the convent of </w:t>
      </w:r>
      <w:r>
        <w:rPr>
          <w:spacing w:val="0"/>
          <w:w w:val="100"/>
          <w:position w:val="0"/>
          <w:shd w:val="clear" w:color="auto" w:fill="auto"/>
          <w:lang w:val="fr-FR" w:eastAsia="fr-FR" w:bidi="fr-FR"/>
        </w:rPr>
        <w:t xml:space="preserve">Zēkliā-īshō', </w:t>
      </w:r>
      <w:r>
        <w:rPr>
          <w:spacing w:val="0"/>
          <w:w w:val="100"/>
          <w:position w:val="0"/>
          <w:shd w:val="clear" w:color="auto" w:fill="auto"/>
          <w:lang w:val="en-US" w:eastAsia="en-US" w:bidi="en-US"/>
        </w:rPr>
        <w:t xml:space="preserve">afterwards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'ābhē, </w:t>
      </w:r>
      <w:r>
        <w:rPr>
          <w:spacing w:val="0"/>
          <w:w w:val="100"/>
          <w:position w:val="0"/>
          <w:shd w:val="clear" w:color="auto" w:fill="auto"/>
          <w:lang w:val="en-US" w:eastAsia="en-US" w:bidi="en-US"/>
        </w:rPr>
        <w:t xml:space="preserve">who was the author of a monastic history, called </w:t>
      </w:r>
      <w:r>
        <w:rPr>
          <w:i/>
          <w:iCs/>
          <w:spacing w:val="0"/>
          <w:w w:val="100"/>
          <w:position w:val="0"/>
          <w:shd w:val="clear" w:color="auto" w:fill="auto"/>
          <w:lang w:val="en-US" w:eastAsia="en-US" w:bidi="en-US"/>
        </w:rPr>
        <w:t>The Little Paradise,</w:t>
      </w:r>
      <w:r>
        <w:rPr>
          <w:spacing w:val="0"/>
          <w:w w:val="100"/>
          <w:position w:val="0"/>
          <w:shd w:val="clear" w:color="auto" w:fill="auto"/>
          <w:lang w:val="en-US" w:eastAsia="en-US" w:bidi="en-US"/>
        </w:rPr>
        <w:t xml:space="preserve"> which is frequently cited by Thomas of </w:t>
      </w:r>
      <w:r>
        <w:rPr>
          <w:spacing w:val="0"/>
          <w:w w:val="100"/>
          <w:position w:val="0"/>
          <w:shd w:val="clear" w:color="auto" w:fill="auto"/>
          <w:lang w:val="de-DE" w:eastAsia="de-DE" w:bidi="de-DE"/>
        </w:rPr>
        <w:t xml:space="preserve">Margā. </w:t>
      </w:r>
      <w:r>
        <w:rPr>
          <w:spacing w:val="0"/>
          <w:w w:val="100"/>
          <w:position w:val="0"/>
          <w:shd w:val="clear" w:color="auto" w:fill="auto"/>
          <w:lang w:val="en-US" w:eastAsia="en-US" w:bidi="en-US"/>
        </w:rPr>
        <w:t xml:space="preserve">Its first chapter contained anecdotes relative to George </w:t>
      </w:r>
      <w:r>
        <w:rPr>
          <w:spacing w:val="0"/>
          <w:w w:val="100"/>
          <w:position w:val="0"/>
          <w:shd w:val="clear" w:color="auto" w:fill="auto"/>
          <w:lang w:val="de-DE" w:eastAsia="de-DE" w:bidi="de-DE"/>
        </w:rPr>
        <w:t xml:space="preserve">Neshrāyā, </w:t>
      </w:r>
      <w:r>
        <w:rPr>
          <w:spacing w:val="0"/>
          <w:w w:val="100"/>
          <w:position w:val="0"/>
          <w:shd w:val="clear" w:color="auto" w:fill="auto"/>
          <w:lang w:val="en-US" w:eastAsia="en-US" w:bidi="en-US"/>
        </w:rPr>
        <w:t xml:space="preserve">Nathaniel, and other monks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'Abh</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 lived under </w:t>
      </w:r>
      <w:r>
        <w:rPr>
          <w:spacing w:val="0"/>
          <w:w w:val="100"/>
          <w:position w:val="0"/>
          <w:shd w:val="clear" w:color="auto" w:fill="auto"/>
          <w:lang w:val="fr-FR" w:eastAsia="fr-FR" w:bidi="fr-FR"/>
        </w:rPr>
        <w:t xml:space="preserve">Hēnān-īshō' </w:t>
      </w:r>
      <w:r>
        <w:rPr>
          <w:spacing w:val="0"/>
          <w:w w:val="100"/>
          <w:position w:val="0"/>
          <w:shd w:val="clear" w:color="auto" w:fill="auto"/>
          <w:lang w:val="en-US" w:eastAsia="en-US" w:bidi="en-US"/>
        </w:rPr>
        <w:t>I., towards the end of the 7th century.@@</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David attained episcopal dignity, though we do not know the name of his see. He wrote also a geographical treatise </w:t>
      </w:r>
      <w:r>
        <w:rPr>
          <w:i/>
          <w:iCs/>
          <w:spacing w:val="0"/>
          <w:w w:val="100"/>
          <w:position w:val="0"/>
          <w:shd w:val="clear" w:color="auto" w:fill="auto"/>
          <w:lang w:val="en-US" w:eastAsia="en-US" w:bidi="en-US"/>
        </w:rPr>
        <w:t>Upon the Limits of Climates or Countries, and the Variations of the Days and Nights.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Bābhai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Nēsibhnāyē </w:t>
      </w:r>
      <w:r>
        <w:rPr>
          <w:spacing w:val="0"/>
          <w:w w:val="100"/>
          <w:position w:val="0"/>
          <w:shd w:val="clear" w:color="auto" w:fill="auto"/>
          <w:lang w:val="en-US" w:eastAsia="en-US" w:bidi="en-US"/>
        </w:rPr>
        <w:t xml:space="preserve">(so called because his parents were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flourished 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fr-FR" w:eastAsia="fr-FR" w:bidi="fr-FR"/>
        </w:rPr>
        <w:t xml:space="preserve">Sēlībhā-zēkliā </w:t>
      </w:r>
      <w:r>
        <w:rPr>
          <w:spacing w:val="0"/>
          <w:w w:val="100"/>
          <w:position w:val="0"/>
          <w:shd w:val="clear" w:color="auto" w:fill="auto"/>
          <w:lang w:val="en-US" w:eastAsia="en-US" w:bidi="en-US"/>
        </w:rPr>
        <w:t xml:space="preserve">(713-729), the successor of </w:t>
      </w:r>
      <w:r>
        <w:rPr>
          <w:spacing w:val="0"/>
          <w:w w:val="100"/>
          <w:position w:val="0"/>
          <w:shd w:val="clear" w:color="auto" w:fill="auto"/>
          <w:lang w:val="fr-FR" w:eastAsia="fr-FR" w:bidi="fr-FR"/>
        </w:rPr>
        <w:t>Hēnān-īshō'.</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was a native of </w:t>
      </w:r>
      <w:r>
        <w:rPr>
          <w:spacing w:val="0"/>
          <w:w w:val="100"/>
          <w:position w:val="0"/>
          <w:shd w:val="clear" w:color="auto" w:fill="auto"/>
          <w:lang w:val="fr-FR" w:eastAsia="fr-FR" w:bidi="fr-FR"/>
        </w:rPr>
        <w:t xml:space="preserve">Gēbhīltā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Jabiltā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Tirhān,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is described by Thomas of </w:t>
      </w:r>
      <w:r>
        <w:rPr>
          <w:spacing w:val="0"/>
          <w:w w:val="100"/>
          <w:position w:val="0"/>
          <w:shd w:val="clear" w:color="auto" w:fill="auto"/>
          <w:lang w:val="de-DE" w:eastAsia="de-DE" w:bidi="de-DE"/>
        </w:rPr>
        <w:t xml:space="preserve">Margā </w:t>
      </w:r>
      <w:r>
        <w:rPr>
          <w:spacing w:val="0"/>
          <w:w w:val="100"/>
          <w:position w:val="0"/>
          <w:shd w:val="clear" w:color="auto" w:fill="auto"/>
          <w:lang w:val="en-US" w:eastAsia="en-US" w:bidi="en-US"/>
        </w:rPr>
        <w:t xml:space="preserve">as being a tall, powerful man, with a magnificent voice, gentle and modest, and learned withal. He devoted himself to the reformation of the musical services of the Nestorian Church, which had fallen into sad confusion, and founded many schools, more particularly in the dioceses of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Margā, </w:t>
      </w:r>
      <w:r>
        <w:rPr>
          <w:spacing w:val="0"/>
          <w:w w:val="100"/>
          <w:position w:val="0"/>
          <w:shd w:val="clear" w:color="auto" w:fill="auto"/>
          <w:lang w:val="en-US" w:eastAsia="en-US" w:bidi="en-US"/>
        </w:rPr>
        <w:t>with the special object of pro</w:t>
        <w:softHyphen/>
        <w:t xml:space="preserve">moting the study of church music. The most important of these were at </w:t>
      </w:r>
      <w:r>
        <w:rPr>
          <w:spacing w:val="0"/>
          <w:w w:val="100"/>
          <w:position w:val="0"/>
          <w:shd w:val="clear" w:color="auto" w:fill="auto"/>
          <w:lang w:val="fr-FR" w:eastAsia="fr-FR" w:bidi="fr-FR"/>
        </w:rPr>
        <w:t>Kēphar-'Uzzēl</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in </w:t>
      </w:r>
      <w:r>
        <w:rPr>
          <w:spacing w:val="0"/>
          <w:w w:val="100"/>
          <w:position w:val="0"/>
          <w:shd w:val="clear" w:color="auto" w:fill="auto"/>
          <w:lang w:val="fr-FR" w:eastAsia="fr-FR" w:bidi="fr-FR"/>
        </w:rPr>
        <w:t xml:space="preserve">Hēdhaiyabh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Bāshūsh </w:t>
      </w:r>
      <w:r>
        <w:rPr>
          <w:spacing w:val="0"/>
          <w:w w:val="100"/>
          <w:position w:val="0"/>
          <w:shd w:val="clear" w:color="auto" w:fill="auto"/>
          <w:lang w:val="en-US" w:eastAsia="en-US" w:bidi="en-US"/>
        </w:rPr>
        <w:t xml:space="preserve">in the district of </w:t>
      </w:r>
      <w:r>
        <w:rPr>
          <w:spacing w:val="0"/>
          <w:w w:val="100"/>
          <w:position w:val="0"/>
          <w:shd w:val="clear" w:color="auto" w:fill="auto"/>
          <w:lang w:val="de-DE" w:eastAsia="de-DE" w:bidi="de-DE"/>
        </w:rPr>
        <w:t xml:space="preserve">Saphsāphā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Margā.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12</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āt </w:t>
      </w:r>
      <w:r>
        <w:rPr>
          <w:spacing w:val="0"/>
          <w:w w:val="100"/>
          <w:position w:val="0"/>
          <w:shd w:val="clear" w:color="auto" w:fill="auto"/>
          <w:lang w:val="en-US" w:eastAsia="en-US" w:bidi="en-US"/>
        </w:rPr>
        <w:t xml:space="preserve">the former he took up his residence, but used to visit and inspect the others once a year. In his latter years he returned to </w:t>
      </w:r>
      <w:r>
        <w:rPr>
          <w:spacing w:val="0"/>
          <w:w w:val="100"/>
          <w:position w:val="0"/>
          <w:shd w:val="clear" w:color="auto" w:fill="auto"/>
          <w:lang w:val="fr-FR" w:eastAsia="fr-FR" w:bidi="fr-FR"/>
        </w:rPr>
        <w:t xml:space="preserve">Gēbhīltā </w:t>
      </w:r>
      <w:r>
        <w:rPr>
          <w:spacing w:val="0"/>
          <w:w w:val="100"/>
          <w:position w:val="0"/>
          <w:shd w:val="clear" w:color="auto" w:fill="auto"/>
          <w:lang w:val="en-US" w:eastAsia="en-US" w:bidi="en-US"/>
        </w:rPr>
        <w:t>and died there. He wrote discourses and homilies of different kinds, numerous hymns for various occa</w:t>
        <w:softHyphen/>
        <w:t>sions, histories (of holy men), and letters.@@</w:t>
      </w:r>
      <w:r>
        <w:rPr>
          <w:spacing w:val="0"/>
          <w:w w:val="100"/>
          <w:position w:val="0"/>
          <w:shd w:val="clear" w:color="auto" w:fill="auto"/>
          <w:vertAlign w:val="superscript"/>
          <w:lang w:val="en-US" w:eastAsia="en-US" w:bidi="en-US"/>
        </w:rPr>
        <w:t>13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Bar-Sāhdē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Karkhā dhē-Bhēth Sēlōkh </w:t>
      </w:r>
      <w:r>
        <w:rPr>
          <w:spacing w:val="0"/>
          <w:w w:val="100"/>
          <w:position w:val="0"/>
          <w:shd w:val="clear" w:color="auto" w:fill="auto"/>
          <w:lang w:val="en-US" w:eastAsia="en-US" w:bidi="en-US"/>
        </w:rPr>
        <w:t xml:space="preserve">flourished, according to Assemani, under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Pethiōn (731-740).@@</w:t>
      </w:r>
      <w:r>
        <w:rPr>
          <w:spacing w:val="0"/>
          <w:w w:val="100"/>
          <w:position w:val="0"/>
          <w:shd w:val="clear" w:color="auto" w:fill="auto"/>
          <w:vertAlign w:val="superscript"/>
          <w:lang w:val="en-US" w:eastAsia="en-US" w:bidi="en-US"/>
        </w:rPr>
        <w:t>14 '</w:t>
      </w:r>
      <w:r>
        <w:rPr>
          <w:spacing w:val="0"/>
          <w:w w:val="100"/>
          <w:position w:val="0"/>
          <w:shd w:val="clear" w:color="auto" w:fill="auto"/>
          <w:lang w:val="en-US" w:eastAsia="en-US" w:bidi="en-US"/>
        </w:rPr>
        <w:t>Abhd-īshō' states that he wrote an ecclesiastical history@@</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and a treatise against the Zoroastrian religion.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When </w:t>
      </w:r>
      <w:r>
        <w:rPr>
          <w:spacing w:val="0"/>
          <w:w w:val="100"/>
          <w:position w:val="0"/>
          <w:shd w:val="clear" w:color="auto" w:fill="auto"/>
          <w:lang w:val="de-DE" w:eastAsia="de-DE" w:bidi="de-DE"/>
        </w:rPr>
        <w:t xml:space="preserve">Bābhai </w:t>
      </w:r>
      <w:r>
        <w:rPr>
          <w:spacing w:val="0"/>
          <w:w w:val="100"/>
          <w:position w:val="0"/>
          <w:shd w:val="clear" w:color="auto" w:fill="auto"/>
          <w:lang w:val="en-US" w:eastAsia="en-US" w:bidi="en-US"/>
        </w:rPr>
        <w:t xml:space="preserve">the Nisibene was residing at </w:t>
      </w:r>
      <w:r>
        <w:rPr>
          <w:spacing w:val="0"/>
          <w:w w:val="100"/>
          <w:position w:val="0"/>
          <w:shd w:val="clear" w:color="auto" w:fill="auto"/>
          <w:lang w:val="fr-FR" w:eastAsia="fr-FR" w:bidi="fr-FR"/>
        </w:rPr>
        <w:t xml:space="preserve">Kēphar-'Uzzēl </w:t>
      </w:r>
      <w:r>
        <w:rPr>
          <w:spacing w:val="0"/>
          <w:w w:val="100"/>
          <w:position w:val="0"/>
          <w:shd w:val="clear" w:color="auto" w:fill="auto"/>
          <w:lang w:val="en-US" w:eastAsia="en-US" w:bidi="en-US"/>
        </w:rPr>
        <w:t xml:space="preserve">(see above), a woman from the village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Saiyādhē </w:t>
      </w:r>
      <w:r>
        <w:rPr>
          <w:spacing w:val="0"/>
          <w:w w:val="100"/>
          <w:position w:val="0"/>
          <w:shd w:val="clear" w:color="auto" w:fill="auto"/>
          <w:lang w:val="en-US" w:eastAsia="en-US" w:bidi="en-US"/>
        </w:rPr>
        <w:t>brought to him her crippled son, whom she called “only half a man,” and begged him to bless him. “This is no half man,” was the gentle monk’s reply ; “ this shall be a father of fathers and a chief of teachers ; his name and his teaching shall be famous throughout the whole East.”@@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This was Abraham bar </w:t>
      </w:r>
      <w:r>
        <w:rPr>
          <w:spacing w:val="0"/>
          <w:w w:val="100"/>
          <w:position w:val="0"/>
          <w:shd w:val="clear" w:color="auto" w:fill="auto"/>
          <w:lang w:val="de-DE" w:eastAsia="de-DE" w:bidi="de-DE"/>
        </w:rPr>
        <w:t xml:space="preserve">Dāshandādh </w:t>
      </w:r>
      <w:r>
        <w:rPr>
          <w:spacing w:val="0"/>
          <w:w w:val="100"/>
          <w:position w:val="0"/>
          <w:shd w:val="clear" w:color="auto" w:fill="auto"/>
          <w:lang w:val="en-US" w:eastAsia="en-US" w:bidi="en-US"/>
        </w:rPr>
        <w:t>“the Larne,” whose works are enumerated by 'Abhd-īshō' as follows@@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—a book of exhort</w:t>
        <w:softHyphen/>
        <w:t>ation, discourses on repentance,@@</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letters, the book of the king’s way, a disputation with the Jews, and a commentary on the dis</w:t>
        <w:softHyphen/>
        <w:t>courses of Mark the monk.@@</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He was teacher at the school of </w:t>
      </w:r>
      <w:r>
        <w:rPr>
          <w:spacing w:val="0"/>
          <w:w w:val="100"/>
          <w:position w:val="0"/>
          <w:shd w:val="clear" w:color="auto" w:fill="auto"/>
          <w:lang w:val="de-DE" w:eastAsia="de-DE" w:bidi="de-DE"/>
        </w:rPr>
        <w:t xml:space="preserve">Bāshūsh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Saphsāphā, </w:t>
      </w:r>
      <w:r>
        <w:rPr>
          <w:spacing w:val="0"/>
          <w:w w:val="100"/>
          <w:position w:val="0"/>
          <w:shd w:val="clear" w:color="auto" w:fill="auto"/>
          <w:lang w:val="en-US" w:eastAsia="en-US" w:bidi="en-US"/>
        </w:rPr>
        <w:t xml:space="preserve">where the future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Timothy I. received his early education, as well as his successor Ishō' bar Nōn and </w:t>
      </w:r>
      <w:r>
        <w:rPr>
          <w:spacing w:val="0"/>
          <w:w w:val="100"/>
          <w:position w:val="0"/>
          <w:shd w:val="clear" w:color="auto" w:fill="auto"/>
          <w:lang w:val="de-DE" w:eastAsia="de-DE" w:bidi="de-DE"/>
        </w:rPr>
        <w:t>Abū Nūh al-Anbāri.</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20</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Mār-abhā, </w:t>
      </w:r>
      <w:r>
        <w:rPr>
          <w:spacing w:val="0"/>
          <w:w w:val="100"/>
          <w:position w:val="0"/>
          <w:shd w:val="clear" w:color="auto" w:fill="auto"/>
          <w:lang w:val="en-US" w:eastAsia="en-US" w:bidi="en-US"/>
        </w:rPr>
        <w:t xml:space="preserve">the son of </w:t>
      </w:r>
      <w:r>
        <w:rPr>
          <w:spacing w:val="0"/>
          <w:w w:val="100"/>
          <w:position w:val="0"/>
          <w:shd w:val="clear" w:color="auto" w:fill="auto"/>
          <w:lang w:val="fr-FR" w:eastAsia="fr-FR" w:bidi="fr-FR"/>
        </w:rPr>
        <w:t xml:space="preserve">Bērīkh-sebhyānēh, </w:t>
      </w:r>
      <w:r>
        <w:rPr>
          <w:spacing w:val="0"/>
          <w:w w:val="100"/>
          <w:position w:val="0"/>
          <w:shd w:val="clear" w:color="auto" w:fill="auto"/>
          <w:lang w:val="en-US" w:eastAsia="en-US" w:bidi="en-US"/>
        </w:rPr>
        <w:t>was a native of Kashkar,@@</w:t>
      </w:r>
      <w:r>
        <w:rPr>
          <w:spacing w:val="0"/>
          <w:w w:val="100"/>
          <w:position w:val="0"/>
          <w:shd w:val="clear" w:color="auto" w:fill="auto"/>
          <w:vertAlign w:val="superscript"/>
          <w:lang w:val="en-US" w:eastAsia="en-US" w:bidi="en-US"/>
        </w:rPr>
        <w:t xml:space="preserve">21 </w:t>
      </w:r>
      <w:r>
        <w:rPr>
          <w:spacing w:val="0"/>
          <w:w w:val="100"/>
          <w:position w:val="0"/>
          <w:shd w:val="clear" w:color="auto" w:fill="auto"/>
          <w:lang w:val="en-US" w:eastAsia="en-US" w:bidi="en-US"/>
        </w:rPr>
        <w:t>and became bishop of that town. From this see he was promoted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in 741 to the dignity of </w:t>
      </w:r>
      <w:r>
        <w:rPr>
          <w:spacing w:val="0"/>
          <w:w w:val="100"/>
          <w:position w:val="0"/>
          <w:shd w:val="clear" w:color="auto" w:fill="auto"/>
          <w:lang w:val="la-001" w:eastAsia="la-001" w:bidi="la-001"/>
        </w:rPr>
        <w:t>catholicus.</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22</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At first he had some diffi</w:t>
        <w:softHyphen/>
        <w:t xml:space="preserve">culties with the emir Yusuf ibn 'Omar ath-Thakafi, but these were settled by a visit to </w:t>
      </w:r>
      <w:r>
        <w:rPr>
          <w:spacing w:val="0"/>
          <w:w w:val="100"/>
          <w:position w:val="0"/>
          <w:shd w:val="clear" w:color="auto" w:fill="auto"/>
          <w:lang w:val="de-DE" w:eastAsia="de-DE" w:bidi="de-DE"/>
        </w:rPr>
        <w:t xml:space="preserve">al-Kūfah, </w:t>
      </w:r>
      <w:r>
        <w:rPr>
          <w:spacing w:val="0"/>
          <w:w w:val="100"/>
          <w:position w:val="0"/>
          <w:shd w:val="clear" w:color="auto" w:fill="auto"/>
          <w:lang w:val="en-US" w:eastAsia="en-US" w:bidi="en-US"/>
        </w:rPr>
        <w:t xml:space="preserve">which gave him an opportunity of going also to </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xml:space="preserve">, where he was received with great honour by the aged bishop John Azrak. He shortened his name to </w:t>
      </w:r>
      <w:r>
        <w:rPr>
          <w:spacing w:val="0"/>
          <w:w w:val="100"/>
          <w:position w:val="0"/>
          <w:shd w:val="clear" w:color="auto" w:fill="auto"/>
          <w:lang w:val="de-DE" w:eastAsia="de-DE" w:bidi="de-DE"/>
        </w:rPr>
        <w:t xml:space="preserve">Abliā, </w:t>
      </w:r>
      <w:r>
        <w:rPr>
          <w:spacing w:val="0"/>
          <w:w w:val="100"/>
          <w:position w:val="0"/>
          <w:shd w:val="clear" w:color="auto" w:fill="auto"/>
          <w:lang w:val="en-US" w:eastAsia="en-US" w:bidi="en-US"/>
        </w:rPr>
        <w:t xml:space="preserve">the better to distinguish himself from his predecessor </w:t>
      </w:r>
      <w:r>
        <w:rPr>
          <w:spacing w:val="0"/>
          <w:w w:val="100"/>
          <w:position w:val="0"/>
          <w:shd w:val="clear" w:color="auto" w:fill="auto"/>
          <w:lang w:val="de-DE" w:eastAsia="de-DE" w:bidi="de-DE"/>
        </w:rPr>
        <w:t xml:space="preserve">Mār-abhā </w:t>
      </w:r>
      <w:r>
        <w:rPr>
          <w:spacing w:val="0"/>
          <w:w w:val="100"/>
          <w:position w:val="0"/>
          <w:shd w:val="clear" w:color="auto" w:fill="auto"/>
          <w:lang w:val="en-US" w:eastAsia="en-US" w:bidi="en-US"/>
        </w:rPr>
        <w:t xml:space="preserve">I. (see above, p. 836). In the sixth year of his patriarchate he got into a dispute with his clergy about the management of the school at Seleucia, and withdrew to Kashkar, but returned to Seleucia before his death, which took place in 751, at the age, it is said, of 110 years. According to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“he was learned in ecclesi</w:t>
        <w:softHyphen/>
        <w:t xml:space="preserve">astical works and in dialectics, and composed a commentary on </w:t>
      </w:r>
      <w:r>
        <w:rPr>
          <w:spacing w:val="0"/>
          <w:w w:val="100"/>
          <w:position w:val="0"/>
          <w:shd w:val="clear" w:color="auto" w:fill="auto"/>
          <w:lang w:val="la-001" w:eastAsia="la-001" w:bidi="la-001"/>
        </w:rPr>
        <w:t xml:space="preserve">Theologus </w:t>
      </w:r>
      <w:r>
        <w:rPr>
          <w:spacing w:val="0"/>
          <w:w w:val="100"/>
          <w:position w:val="0"/>
          <w:shd w:val="clear" w:color="auto" w:fill="auto"/>
          <w:lang w:val="en-US" w:eastAsia="en-US" w:bidi="en-US"/>
        </w:rPr>
        <w:t>(i.e., Gregory Nazianzen),@@</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and all his time he was occu</w:t>
        <w:softHyphen/>
        <w:t xml:space="preserve">pied in reading books.” 'Abhd-īshō' mentions him in two places, as </w:t>
      </w:r>
      <w:r>
        <w:rPr>
          <w:spacing w:val="0"/>
          <w:w w:val="100"/>
          <w:position w:val="0"/>
          <w:shd w:val="clear" w:color="auto" w:fill="auto"/>
          <w:lang w:val="de-DE" w:eastAsia="de-DE" w:bidi="de-DE"/>
        </w:rPr>
        <w:t xml:space="preserve">Abhā </w:t>
      </w:r>
      <w:r>
        <w:rPr>
          <w:spacing w:val="0"/>
          <w:w w:val="100"/>
          <w:position w:val="0"/>
          <w:shd w:val="clear" w:color="auto" w:fill="auto"/>
          <w:lang w:val="en-US" w:eastAsia="en-US" w:bidi="en-US"/>
        </w:rPr>
        <w:t>of Kashkar@@</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154, and as </w:t>
      </w:r>
      <w:r>
        <w:rPr>
          <w:spacing w:val="0"/>
          <w:w w:val="100"/>
          <w:position w:val="0"/>
          <w:shd w:val="clear" w:color="auto" w:fill="auto"/>
          <w:lang w:val="de-DE" w:eastAsia="de-DE" w:bidi="de-DE"/>
        </w:rPr>
        <w:t xml:space="preserve">Abhā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Bērīkh- sebhyānēh </w:t>
      </w:r>
      <w:r>
        <w:rPr>
          <w:spacing w:val="0"/>
          <w:w w:val="100"/>
          <w:position w:val="0"/>
          <w:shd w:val="clear" w:color="auto" w:fill="auto"/>
          <w:lang w:val="en-US" w:eastAsia="en-US" w:bidi="en-US"/>
        </w:rPr>
        <w:t xml:space="preserve">at p. 157. In the former place he ascribes to him expositions, letters, and a commentary on the whole </w:t>
      </w:r>
      <w:r>
        <w:rPr>
          <w:i/>
          <w:iCs/>
          <w:spacing w:val="0"/>
          <w:w w:val="100"/>
          <w:position w:val="0"/>
          <w:shd w:val="clear" w:color="auto" w:fill="auto"/>
          <w:lang w:val="en-US" w:eastAsia="en-US" w:bidi="en-US"/>
        </w:rPr>
        <w:t>Dialectics</w:t>
      </w:r>
      <w:r>
        <w:rPr>
          <w:spacing w:val="0"/>
          <w:w w:val="100"/>
          <w:position w:val="0"/>
          <w:shd w:val="clear" w:color="auto" w:fill="auto"/>
          <w:lang w:val="en-US" w:eastAsia="en-US" w:bidi="en-US"/>
        </w:rPr>
        <w:t xml:space="preserve"> of Aristotle,@@</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in the latter, </w:t>
      </w:r>
      <w:r>
        <w:rPr>
          <w:i/>
          <w:iCs/>
          <w:spacing w:val="0"/>
          <w:w w:val="100"/>
          <w:position w:val="0"/>
          <w:shd w:val="clear" w:color="auto" w:fill="auto"/>
          <w:lang w:val="en-US" w:eastAsia="en-US" w:bidi="en-US"/>
        </w:rPr>
        <w:t>The Book of the Generals,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Military Governors,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other works.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Simeon bar </w:t>
      </w:r>
      <w:r>
        <w:rPr>
          <w:spacing w:val="0"/>
          <w:w w:val="100"/>
          <w:position w:val="0"/>
          <w:shd w:val="clear" w:color="auto" w:fill="auto"/>
          <w:lang w:val="fr-FR" w:eastAsia="fr-FR" w:bidi="fr-FR"/>
        </w:rPr>
        <w:t xml:space="preserve">Tabbàkliē </w:t>
      </w:r>
      <w:r>
        <w:rPr>
          <w:spacing w:val="0"/>
          <w:w w:val="100"/>
          <w:position w:val="0"/>
          <w:shd w:val="clear" w:color="auto" w:fill="auto"/>
          <w:lang w:val="en-US" w:eastAsia="en-US" w:bidi="en-US"/>
        </w:rPr>
        <w:t>(the Butcher) of Kashkar held the im</w:t>
        <w:softHyphen/>
        <w:t xml:space="preserve">portant post of chief officer of the treasury under the caliph </w:t>
      </w:r>
      <w:r>
        <w:rPr>
          <w:spacing w:val="0"/>
          <w:w w:val="100"/>
          <w:position w:val="0"/>
          <w:shd w:val="clear" w:color="auto" w:fill="auto"/>
          <w:lang w:val="fr-FR" w:eastAsia="fr-FR" w:bidi="fr-FR"/>
        </w:rPr>
        <w:t>al- Mansūr,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about the same time that his co-religionist George bar Bōkht-ishō' of </w:t>
      </w:r>
      <w:r>
        <w:rPr>
          <w:spacing w:val="0"/>
          <w:w w:val="100"/>
          <w:position w:val="0"/>
          <w:shd w:val="clear" w:color="auto" w:fill="auto"/>
          <w:lang w:val="fr-FR" w:eastAsia="fr-FR" w:bidi="fr-FR"/>
        </w:rPr>
        <w:t xml:space="preserve">Gundē-Shābhōr </w:t>
      </w:r>
      <w:r>
        <w:rPr>
          <w:spacing w:val="0"/>
          <w:w w:val="100"/>
          <w:position w:val="0"/>
          <w:shd w:val="clear" w:color="auto" w:fill="auto"/>
          <w:lang w:val="en-US" w:eastAsia="en-US" w:bidi="en-US"/>
        </w:rPr>
        <w:t xml:space="preserve">or Beth </w:t>
      </w:r>
      <w:r>
        <w:rPr>
          <w:spacing w:val="0"/>
          <w:w w:val="100"/>
          <w:position w:val="0"/>
          <w:shd w:val="clear" w:color="auto" w:fill="auto"/>
          <w:lang w:val="de-DE" w:eastAsia="de-DE" w:bidi="de-DE"/>
        </w:rPr>
        <w:t>Lāpāt,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28</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Khūzistān, </w:t>
      </w:r>
      <w:r>
        <w:rPr>
          <w:spacing w:val="0"/>
          <w:w w:val="100"/>
          <w:position w:val="0"/>
          <w:shd w:val="clear" w:color="auto" w:fill="auto"/>
          <w:lang w:val="en-US" w:eastAsia="en-US" w:bidi="en-US"/>
        </w:rPr>
        <w:t>was court physician.@@</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The only work of his mentioned by 'Abhd-īshō' is an ecclesiastical history, which from his position at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doubtless contained much valuable information.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Sūrēn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Sūrīn,</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and afterwards of Halah or </w:t>
      </w:r>
      <w:r>
        <w:rPr>
          <w:spacing w:val="0"/>
          <w:w w:val="100"/>
          <w:position w:val="0"/>
          <w:shd w:val="clear" w:color="auto" w:fill="auto"/>
          <w:lang w:val="de-DE" w:eastAsia="de-DE" w:bidi="de-DE"/>
        </w:rPr>
        <w:t xml:space="preserve">Holwān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Mādhāyē,</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raised to the patriarchate in 754, by the orders of </w:t>
      </w:r>
      <w:r>
        <w:rPr>
          <w:spacing w:val="0"/>
          <w:w w:val="100"/>
          <w:position w:val="0"/>
          <w:shd w:val="clear" w:color="auto" w:fill="auto"/>
          <w:lang w:val="de-DE" w:eastAsia="de-DE" w:bidi="de-DE"/>
        </w:rPr>
        <w:t xml:space="preserve">Abān, </w:t>
      </w:r>
      <w:r>
        <w:rPr>
          <w:spacing w:val="0"/>
          <w:w w:val="100"/>
          <w:position w:val="0"/>
          <w:shd w:val="clear" w:color="auto" w:fill="auto"/>
          <w:lang w:val="en-US" w:eastAsia="en-US" w:bidi="en-US"/>
        </w:rPr>
        <w:t xml:space="preserve">the Muhammadan emir of </w:t>
      </w:r>
      <w:r>
        <w:rPr>
          <w:spacing w:val="0"/>
          <w:w w:val="100"/>
          <w:position w:val="0"/>
          <w:shd w:val="clear" w:color="auto" w:fill="auto"/>
          <w:lang w:val="de-DE" w:eastAsia="de-DE" w:bidi="de-DE"/>
        </w:rPr>
        <w:t xml:space="preserve">al-Madāūn </w:t>
      </w:r>
      <w:r>
        <w:rPr>
          <w:spacing w:val="0"/>
          <w:w w:val="100"/>
          <w:position w:val="0"/>
          <w:shd w:val="clear" w:color="auto" w:fill="auto"/>
          <w:lang w:val="en-US" w:eastAsia="en-US" w:bidi="en-US"/>
        </w:rPr>
        <w:t xml:space="preserve">(Seleucia). The bishops appealed to the caliph </w:t>
      </w:r>
      <w:r>
        <w:rPr>
          <w:spacing w:val="0"/>
          <w:w w:val="100"/>
          <w:position w:val="0"/>
          <w:shd w:val="clear" w:color="auto" w:fill="auto"/>
          <w:lang w:val="de-DE" w:eastAsia="de-DE" w:bidi="de-DE"/>
        </w:rPr>
        <w:t xml:space="preserve">'Abdallāh </w:t>
      </w:r>
      <w:r>
        <w:rPr>
          <w:spacing w:val="0"/>
          <w:w w:val="100"/>
          <w:position w:val="0"/>
          <w:shd w:val="clear" w:color="auto" w:fill="auto"/>
          <w:lang w:val="en-US" w:eastAsia="en-US" w:bidi="en-US"/>
        </w:rPr>
        <w:t xml:space="preserve">as- </w:t>
      </w:r>
      <w:r>
        <w:rPr>
          <w:spacing w:val="0"/>
          <w:w w:val="100"/>
          <w:position w:val="0"/>
          <w:shd w:val="clear" w:color="auto" w:fill="auto"/>
          <w:lang w:val="de-DE" w:eastAsia="de-DE" w:bidi="de-DE"/>
        </w:rPr>
        <w:t>Saffāh,</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32</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not in vain. The election was cancelled, and Jacob, bishop of </w:t>
      </w:r>
      <w:r>
        <w:rPr>
          <w:spacing w:val="0"/>
          <w:w w:val="100"/>
          <w:position w:val="0"/>
          <w:shd w:val="clear" w:color="auto" w:fill="auto"/>
          <w:lang w:val="fr-FR" w:eastAsia="fr-FR" w:bidi="fr-FR"/>
        </w:rPr>
        <w:t xml:space="preserve">Gundē-Shābhōr, </w:t>
      </w:r>
      <w:r>
        <w:rPr>
          <w:spacing w:val="0"/>
          <w:w w:val="100"/>
          <w:position w:val="0"/>
          <w:shd w:val="clear" w:color="auto" w:fill="auto"/>
          <w:lang w:val="en-US" w:eastAsia="en-US" w:bidi="en-US"/>
        </w:rPr>
        <w:t xml:space="preserve">was chosen in his place (who sat till 773). Their continued squabbles, however, so irritated </w:t>
      </w:r>
      <w:r>
        <w:rPr>
          <w:spacing w:val="0"/>
          <w:w w:val="100"/>
          <w:position w:val="0"/>
          <w:shd w:val="clear" w:color="auto" w:fill="auto"/>
          <w:lang w:val="fr-FR" w:eastAsia="fr-FR" w:bidi="fr-FR"/>
        </w:rPr>
        <w:t xml:space="preserve">al-Mansūr </w:t>
      </w:r>
      <w:r>
        <w:rPr>
          <w:spacing w:val="0"/>
          <w:w w:val="100"/>
          <w:position w:val="0"/>
          <w:shd w:val="clear" w:color="auto" w:fill="auto"/>
          <w:lang w:val="en-US" w:eastAsia="en-US" w:bidi="en-US"/>
        </w:rPr>
        <w:t xml:space="preserve">that he gave orders to throw them both into prison. </w:t>
      </w:r>
      <w:r>
        <w:rPr>
          <w:spacing w:val="0"/>
          <w:w w:val="100"/>
          <w:position w:val="0"/>
          <w:shd w:val="clear" w:color="auto" w:fill="auto"/>
          <w:lang w:val="fr-FR" w:eastAsia="fr-FR" w:bidi="fr-FR"/>
        </w:rPr>
        <w:t xml:space="preserve">Sūrēn </w:t>
      </w:r>
      <w:r>
        <w:rPr>
          <w:spacing w:val="0"/>
          <w:w w:val="100"/>
          <w:position w:val="0"/>
          <w:shd w:val="clear" w:color="auto" w:fill="auto"/>
          <w:lang w:val="en-US" w:eastAsia="en-US" w:bidi="en-US"/>
        </w:rPr>
        <w:t xml:space="preserve">made his escape in time, but Jacob was caught and spent the next nine years under strict ward, during which time “the second Judas,” </w:t>
      </w:r>
      <w:r>
        <w:rPr>
          <w:spacing w:val="0"/>
          <w:w w:val="100"/>
          <w:position w:val="0"/>
          <w:shd w:val="clear" w:color="auto" w:fill="auto"/>
          <w:lang w:val="de-DE" w:eastAsia="de-DE" w:bidi="de-DE"/>
        </w:rPr>
        <w:t>'Isā ihn Shah</w:t>
      </w:r>
      <w:r>
        <w:rPr>
          <w:spacing w:val="0"/>
          <w:w w:val="100"/>
          <w:position w:val="0"/>
          <w:shd w:val="clear" w:color="auto" w:fill="auto"/>
          <w:lang w:val="en-US" w:eastAsia="en-US" w:bidi="en-US"/>
        </w:rPr>
        <w:t>lāt</w:t>
      </w:r>
      <w:r>
        <w:rPr>
          <w:spacing w:val="0"/>
          <w:w w:val="100"/>
          <w:position w:val="0"/>
          <w:shd w:val="clear" w:color="auto" w:fill="auto"/>
          <w:lang w:val="de-DE" w:eastAsia="de-DE" w:bidi="de-DE"/>
        </w:rPr>
        <w: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Shahl</w:t>
      </w:r>
      <w:r>
        <w:rPr>
          <w:spacing w:val="0"/>
          <w:w w:val="100"/>
          <w:position w:val="0"/>
          <w:shd w:val="clear" w:color="auto" w:fill="auto"/>
          <w:lang w:val="en-US" w:eastAsia="en-US" w:bidi="en-US"/>
        </w:rPr>
        <w:t>ā</w:t>
      </w:r>
      <w:r>
        <w:rPr>
          <w:spacing w:val="0"/>
          <w:w w:val="100"/>
          <w:position w:val="0"/>
          <w:shd w:val="clear" w:color="auto" w:fill="auto"/>
          <w:lang w:val="de-DE" w:eastAsia="de-DE" w:bidi="de-DE"/>
        </w:rPr>
        <w:t>f</w:t>
      </w:r>
      <w:r>
        <w:rPr>
          <w:spacing w:val="0"/>
          <w:w w:val="100"/>
          <w:position w:val="0"/>
          <w:shd w:val="clear" w:color="auto" w:fill="auto"/>
          <w:lang w:val="en-US" w:eastAsia="en-US" w:bidi="en-US"/>
        </w:rPr>
        <w:t>ā</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deacon and physician, trampled the rights of the bishops under foot. On his release, he sent </w:t>
      </w:r>
      <w:r>
        <w:rPr>
          <w:spacing w:val="0"/>
          <w:w w:val="100"/>
          <w:position w:val="0"/>
          <w:shd w:val="clear" w:color="auto" w:fill="auto"/>
          <w:lang w:val="fr-FR" w:eastAsia="fr-FR" w:bidi="fr-FR"/>
        </w:rPr>
        <w:t xml:space="preserve">Sūrēn </w:t>
      </w:r>
      <w:r>
        <w:rPr>
          <w:spacing w:val="0"/>
          <w:w w:val="100"/>
          <w:position w:val="0"/>
          <w:shd w:val="clear" w:color="auto" w:fill="auto"/>
          <w:lang w:val="en-US" w:eastAsia="en-US" w:bidi="en-US"/>
        </w:rPr>
        <w:t xml:space="preserve">as bishop to al-Basrah, at the request of some of the Christian citizens, but others would not receive him, and their quarrels once more attracted the caliph’s attention. </w:t>
      </w:r>
      <w:r>
        <w:rPr>
          <w:spacing w:val="0"/>
          <w:w w:val="100"/>
          <w:position w:val="0"/>
          <w:shd w:val="clear" w:color="auto" w:fill="auto"/>
          <w:lang w:val="fr-FR" w:eastAsia="fr-FR" w:bidi="fr-FR"/>
        </w:rPr>
        <w:t xml:space="preserve">Sūrēn, </w:t>
      </w:r>
      <w:r>
        <w:rPr>
          <w:spacing w:val="0"/>
          <w:w w:val="100"/>
          <w:position w:val="0"/>
          <w:shd w:val="clear" w:color="auto" w:fill="auto"/>
          <w:lang w:val="en-US" w:eastAsia="en-US" w:bidi="en-US"/>
        </w:rPr>
        <w:t xml:space="preserve">warned by </w:t>
      </w:r>
      <w:r>
        <w:rPr>
          <w:spacing w:val="0"/>
          <w:w w:val="100"/>
          <w:position w:val="0"/>
          <w:shd w:val="clear" w:color="auto" w:fill="auto"/>
          <w:lang w:val="de-DE" w:eastAsia="de-DE" w:bidi="de-DE"/>
        </w:rPr>
        <w:t xml:space="preserve">'Isā, </w:t>
      </w:r>
      <w:r>
        <w:rPr>
          <w:spacing w:val="0"/>
          <w:w w:val="100"/>
          <w:position w:val="0"/>
          <w:shd w:val="clear" w:color="auto" w:fill="auto"/>
          <w:lang w:val="en-US" w:eastAsia="en-US" w:bidi="en-US"/>
        </w:rPr>
        <w:t xml:space="preserve">again made his escape, but was captured by the emir of </w:t>
      </w:r>
      <w:r>
        <w:rPr>
          <w:spacing w:val="0"/>
          <w:w w:val="100"/>
          <w:position w:val="0"/>
          <w:shd w:val="clear" w:color="auto" w:fill="auto"/>
          <w:lang w:val="fr-FR" w:eastAsia="fr-FR" w:bidi="fr-FR"/>
        </w:rPr>
        <w:t xml:space="preserve">al-Madāīn </w:t>
      </w:r>
      <w:r>
        <w:rPr>
          <w:spacing w:val="0"/>
          <w:w w:val="100"/>
          <w:position w:val="0"/>
          <w:shd w:val="clear" w:color="auto" w:fill="auto"/>
          <w:lang w:val="en-US" w:eastAsia="en-US" w:bidi="en-US"/>
        </w:rPr>
        <w:t>and died in prison.@@</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The epithet of </w:t>
      </w:r>
      <w:r>
        <w:rPr>
          <w:i/>
          <w:iCs/>
          <w:spacing w:val="0"/>
          <w:w w:val="100"/>
          <w:position w:val="0"/>
          <w:shd w:val="clear" w:color="auto" w:fill="auto"/>
          <w:lang w:val="de-DE" w:eastAsia="de-DE" w:bidi="de-DE"/>
        </w:rPr>
        <w:t>Mephashshekānā,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given to him by Αbhd-ishō',@@</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implies that he was either a commentator on Scrip</w:t>
        <w:softHyphen/>
        <w:t>ture or a translator of Greek works into Syriac. He composed a treatise against heretics, but the remainder of 'Abhd-īshō's text is not clear in Assemani’s edition.@@</w:t>
      </w:r>
      <w:r>
        <w:rPr>
          <w:spacing w:val="0"/>
          <w:w w:val="100"/>
          <w:position w:val="0"/>
          <w:shd w:val="clear" w:color="auto" w:fill="auto"/>
          <w:vertAlign w:val="superscript"/>
          <w:lang w:val="en-US" w:eastAsia="en-US" w:bidi="en-US"/>
        </w:rPr>
        <w:t>36</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Cyprian, bishop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was appointed to that see in 741.@@</w:t>
      </w:r>
      <w:r>
        <w:rPr>
          <w:spacing w:val="0"/>
          <w:w w:val="100"/>
          <w:position w:val="0"/>
          <w:shd w:val="clear" w:color="auto" w:fill="auto"/>
          <w:vertAlign w:val="superscript"/>
          <w:lang w:val="en-US" w:eastAsia="en-US" w:bidi="en-US"/>
        </w:rPr>
        <w:t xml:space="preserve">37 </w:t>
      </w:r>
      <w:r>
        <w:rPr>
          <w:spacing w:val="0"/>
          <w:w w:val="100"/>
          <w:position w:val="0"/>
          <w:shd w:val="clear" w:color="auto" w:fill="auto"/>
          <w:lang w:val="en-US" w:eastAsia="en-US" w:bidi="en-US"/>
        </w:rPr>
        <w:t xml:space="preserve">The great event of his life was the building of the first Nestorian church in the Jacobite city of Taghrith, just outside of the walls, on the banks of the Tigris. The idea originated with </w:t>
      </w:r>
      <w:r>
        <w:rPr>
          <w:spacing w:val="0"/>
          <w:w w:val="100"/>
          <w:position w:val="0"/>
          <w:shd w:val="clear" w:color="auto" w:fill="auto"/>
          <w:lang w:val="fr-FR" w:eastAsia="fr-FR" w:bidi="fr-FR"/>
        </w:rPr>
        <w:t xml:space="preserve">Sēlībhā- zēkliā,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 xml:space="preserve">Tirhān, </w:t>
      </w:r>
      <w:r>
        <w:rPr>
          <w:spacing w:val="0"/>
          <w:w w:val="100"/>
          <w:position w:val="0"/>
          <w:shd w:val="clear" w:color="auto" w:fill="auto"/>
          <w:lang w:val="en-US" w:eastAsia="en-US" w:bidi="en-US"/>
        </w:rPr>
        <w:t xml:space="preserve">but would never have been realized, had not Cyprian allowed the Jacobites to resume possession of the church of </w:t>
      </w:r>
      <w:r>
        <w:rPr>
          <w:spacing w:val="0"/>
          <w:w w:val="100"/>
          <w:position w:val="0"/>
          <w:shd w:val="clear" w:color="auto" w:fill="auto"/>
          <w:lang w:val="de-DE" w:eastAsia="de-DE" w:bidi="de-DE"/>
        </w:rPr>
        <w:t xml:space="preserve">Mār </w:t>
      </w:r>
      <w:r>
        <w:rPr>
          <w:spacing w:val="0"/>
          <w:w w:val="100"/>
          <w:position w:val="0"/>
          <w:shd w:val="clear" w:color="auto" w:fill="auto"/>
          <w:lang w:val="la-001" w:eastAsia="la-001" w:bidi="la-001"/>
        </w:rPr>
        <w:t xml:space="preserve">Domitius </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The building of the church at Taghrith was commenced in 767.@@</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Cyprian also erected a magni</w:t>
        <w:softHyphen/>
        <w:t xml:space="preserve">ficent church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on which he expended the sum of 56,000 </w:t>
      </w:r>
      <w:r>
        <w:rPr>
          <w:spacing w:val="0"/>
          <w:w w:val="100"/>
          <w:position w:val="0"/>
          <w:shd w:val="clear" w:color="auto" w:fill="auto"/>
          <w:lang w:val="de-DE" w:eastAsia="de-DE" w:bidi="de-DE"/>
        </w:rPr>
        <w:t xml:space="preserve">dinārs, </w:t>
      </w:r>
      <w:r>
        <w:rPr>
          <w:spacing w:val="0"/>
          <w:w w:val="100"/>
          <w:position w:val="0"/>
          <w:shd w:val="clear" w:color="auto" w:fill="auto"/>
          <w:lang w:val="en-US" w:eastAsia="en-US" w:bidi="en-US"/>
        </w:rPr>
        <w:t>in 758-759.@@</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After this time it so happened that the patri</w:t>
        <w:softHyphen/>
        <w:t>archs of the three Christian sects, Theodoret the Malkite, George the Jacobite, and Jacob the Nestorian, were all in prison at once at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dh</w:t>
      </w:r>
      <w:r>
        <w:rPr>
          <w:spacing w:val="0"/>
          <w:w w:val="100"/>
          <w:position w:val="0"/>
          <w:shd w:val="clear" w:color="auto" w:fill="auto"/>
          <w:lang w:val="de-DE" w:eastAsia="de-DE" w:bidi="de-DE"/>
        </w:rPr>
        <w:t xml:space="preserve">. 'Isā </w:t>
      </w:r>
      <w:r>
        <w:rPr>
          <w:spacing w:val="0"/>
          <w:w w:val="100"/>
          <w:position w:val="0"/>
          <w:shd w:val="clear" w:color="auto" w:fill="auto"/>
          <w:lang w:val="en-US" w:eastAsia="en-US" w:bidi="en-US"/>
        </w:rPr>
        <w:t>the physician, thinking to improve the occa</w:t>
        <w:softHyphen/>
        <w:t xml:space="preserve">sion to his own advantage, wrote to Cyprian that the caliph </w:t>
      </w:r>
      <w:r>
        <w:rPr>
          <w:spacing w:val="0"/>
          <w:w w:val="100"/>
          <w:position w:val="0"/>
          <w:shd w:val="clear" w:color="auto" w:fill="auto"/>
          <w:lang w:val="fr-FR" w:eastAsia="fr-FR" w:bidi="fr-FR"/>
        </w:rPr>
        <w:t xml:space="preserve">al- Mansūr </w:t>
      </w:r>
      <w:r>
        <w:rPr>
          <w:spacing w:val="0"/>
          <w:w w:val="100"/>
          <w:position w:val="0"/>
          <w:shd w:val="clear" w:color="auto" w:fill="auto"/>
          <w:lang w:val="en-US" w:eastAsia="en-US" w:bidi="en-US"/>
        </w:rPr>
        <w:t xml:space="preserve">coveted some of the golden and silver vessels of the church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hinting at the same time in pretty plain language that a handsome present to himself might be of some avail at this junc</w:t>
        <w:softHyphen/>
        <w:t>ture. Cyprian had the courage to go straight to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with the letter and show it to the caliph, who disgraced </w:t>
      </w:r>
      <w:r>
        <w:rPr>
          <w:spacing w:val="0"/>
          <w:w w:val="100"/>
          <w:position w:val="0"/>
          <w:shd w:val="clear" w:color="auto" w:fill="auto"/>
          <w:lang w:val="de-DE" w:eastAsia="de-DE" w:bidi="de-DE"/>
        </w:rPr>
        <w:t xml:space="preserve">'Isā </w:t>
      </w:r>
      <w:r>
        <w:rPr>
          <w:spacing w:val="0"/>
          <w:w w:val="100"/>
          <w:position w:val="0"/>
          <w:shd w:val="clear" w:color="auto" w:fill="auto"/>
          <w:lang w:val="en-US" w:eastAsia="en-US" w:bidi="en-US"/>
        </w:rPr>
        <w:t>and confis</w:t>
        <w:softHyphen/>
        <w:t>cated his property,@@</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releasing the three patriarchs at the same time.@@</w:t>
      </w:r>
      <w:r>
        <w:rPr>
          <w:spacing w:val="0"/>
          <w:w w:val="100"/>
          <w:position w:val="0"/>
          <w:shd w:val="clear" w:color="auto" w:fill="auto"/>
          <w:vertAlign w:val="superscript"/>
          <w:lang w:val="en-US" w:eastAsia="en-US" w:bidi="en-US"/>
        </w:rPr>
        <w:t xml:space="preserve">41 </w:t>
      </w:r>
      <w:r>
        <w:rPr>
          <w:spacing w:val="0"/>
          <w:w w:val="100"/>
          <w:position w:val="0"/>
          <w:shd w:val="clear" w:color="auto" w:fill="auto"/>
          <w:lang w:val="en-US" w:eastAsia="en-US" w:bidi="en-US"/>
        </w:rPr>
        <w:t>Cyprian died in 767.@@</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According to 'Abhd-īshō', he wrote a com-</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@@@1 His Arab biographer and co-religionist adds that his grave was opened 650 years afterwards, and his body found undecayed and looking as if he slept.</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@@@2 Not </w:t>
      </w:r>
      <w:r>
        <w:rPr>
          <w:color w:val="73684C"/>
          <w:spacing w:val="0"/>
          <w:w w:val="100"/>
          <w:position w:val="0"/>
          <w:shd w:val="clear" w:color="auto" w:fill="auto"/>
          <w:lang w:val="fr-FR" w:eastAsia="fr-FR" w:bidi="fr-FR"/>
        </w:rPr>
        <w:t xml:space="preserve">Dudhā. </w:t>
      </w:r>
      <w:r>
        <w:rPr>
          <w:color w:val="73684C"/>
          <w:spacing w:val="0"/>
          <w:w w:val="100"/>
          <w:position w:val="0"/>
          <w:shd w:val="clear" w:color="auto" w:fill="auto"/>
          <w:lang w:val="en-US" w:eastAsia="en-US" w:bidi="en-US"/>
        </w:rPr>
        <w:t>The word means “liable to fits,” “epileptic,” “crazy.”</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@@@3 B.O., iii. 1,154.</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@@@4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106 note 3, 107 note 3.</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@@@5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1,141, No. 35.</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@@@β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106 note 3, 107 note 2.</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@@@7 </w:t>
      </w:r>
      <w:r>
        <w:rPr>
          <w:rFonts w:ascii="Arial" w:eastAsia="Arial" w:hAnsi="Arial" w:cs="Arial"/>
          <w:i/>
          <w:iCs/>
          <w:color w:val="73684C"/>
          <w:spacing w:val="0"/>
          <w:w w:val="100"/>
          <w:position w:val="0"/>
          <w:sz w:val="14"/>
          <w:szCs w:val="14"/>
          <w:shd w:val="clear" w:color="auto" w:fill="auto"/>
          <w:lang w:val="en-US" w:eastAsia="en-US" w:bidi="en-US"/>
        </w:rPr>
        <w:t>B.O,</w:t>
      </w:r>
      <w:r>
        <w:rPr>
          <w:color w:val="73684C"/>
          <w:spacing w:val="0"/>
          <w:w w:val="100"/>
          <w:position w:val="0"/>
          <w:shd w:val="clear" w:color="auto" w:fill="auto"/>
          <w:lang w:val="en-US" w:eastAsia="en-US" w:bidi="en-US"/>
        </w:rPr>
        <w:t xml:space="preserve"> iii. 1, 217 col. 2, 218 col. 1 ; see also pp. 49 note 1, 184 col. 1,1.1.</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@@@8 </w:t>
      </w:r>
      <w:r>
        <w:rPr>
          <w:rFonts w:ascii="Arial" w:eastAsia="Arial" w:hAnsi="Arial" w:cs="Arial"/>
          <w:i/>
          <w:iCs/>
          <w:color w:val="73684C"/>
          <w:spacing w:val="0"/>
          <w:w w:val="100"/>
          <w:position w:val="0"/>
          <w:sz w:val="14"/>
          <w:szCs w:val="14"/>
          <w:shd w:val="clear" w:color="auto" w:fill="auto"/>
          <w:lang w:val="en-US" w:eastAsia="en-US" w:bidi="en-US"/>
        </w:rPr>
        <w:t>B.Ο.,</w:t>
      </w:r>
      <w:r>
        <w:rPr>
          <w:color w:val="73684C"/>
          <w:spacing w:val="0"/>
          <w:w w:val="100"/>
          <w:position w:val="0"/>
          <w:shd w:val="clear" w:color="auto" w:fill="auto"/>
          <w:lang w:val="en-US" w:eastAsia="en-US" w:bidi="en-US"/>
        </w:rPr>
        <w:t xml:space="preserve"> iii. 1, 255. The poems referred to by Assemani in note 1 are no doubt of much later date. The first of them is edited by </w:t>
      </w:r>
      <w:r>
        <w:rPr>
          <w:color w:val="73684C"/>
          <w:spacing w:val="0"/>
          <w:w w:val="100"/>
          <w:position w:val="0"/>
          <w:shd w:val="clear" w:color="auto" w:fill="auto"/>
          <w:lang w:val="fr-FR" w:eastAsia="fr-FR" w:bidi="fr-FR"/>
        </w:rPr>
        <w:t xml:space="preserve">Cardāhī </w:t>
      </w:r>
      <w:r>
        <w:rPr>
          <w:color w:val="73684C"/>
          <w:spacing w:val="0"/>
          <w:w w:val="100"/>
          <w:position w:val="0"/>
          <w:shd w:val="clear" w:color="auto" w:fill="auto"/>
          <w:lang w:val="en-US" w:eastAsia="en-US" w:bidi="en-US"/>
        </w:rPr>
        <w:t xml:space="preserve">in his </w:t>
      </w:r>
      <w:r>
        <w:rPr>
          <w:i/>
          <w:iCs/>
          <w:color w:val="73684C"/>
          <w:spacing w:val="0"/>
          <w:w w:val="100"/>
          <w:position w:val="0"/>
          <w:shd w:val="clear" w:color="auto" w:fill="auto"/>
          <w:lang w:val="de-DE" w:eastAsia="de-DE" w:bidi="de-DE"/>
        </w:rPr>
        <w:t xml:space="preserve">Biber </w:t>
      </w:r>
      <w:r>
        <w:rPr>
          <w:i/>
          <w:iCs/>
          <w:color w:val="73684C"/>
          <w:spacing w:val="0"/>
          <w:w w:val="100"/>
          <w:position w:val="0"/>
          <w:shd w:val="clear" w:color="auto" w:fill="auto"/>
          <w:lang w:val="en-US" w:eastAsia="en-US" w:bidi="en-US"/>
        </w:rPr>
        <w:t xml:space="preserve">Thesauri, </w:t>
      </w:r>
      <w:r>
        <w:rPr>
          <w:color w:val="73684C"/>
          <w:spacing w:val="0"/>
          <w:w w:val="100"/>
          <w:position w:val="0"/>
          <w:shd w:val="clear" w:color="auto" w:fill="auto"/>
          <w:lang w:val="en-US" w:eastAsia="en-US" w:bidi="en-US"/>
        </w:rPr>
        <w:t xml:space="preserve">pp. 41-46. </w:t>
      </w:r>
      <w:r>
        <w:rPr>
          <w:color w:val="73684C"/>
          <w:spacing w:val="0"/>
          <w:w w:val="100"/>
          <w:position w:val="0"/>
          <w:shd w:val="clear" w:color="auto" w:fill="auto"/>
          <w:lang w:val="fr-FR" w:eastAsia="fr-FR" w:bidi="fr-FR"/>
        </w:rPr>
        <w:t xml:space="preserve">Cardāhī </w:t>
      </w:r>
      <w:r>
        <w:rPr>
          <w:color w:val="73684C"/>
          <w:spacing w:val="0"/>
          <w:w w:val="100"/>
          <w:position w:val="0"/>
          <w:shd w:val="clear" w:color="auto" w:fill="auto"/>
          <w:lang w:val="en-US" w:eastAsia="en-US" w:bidi="en-US"/>
        </w:rPr>
        <w:t xml:space="preserve">places David's death “in the year 800.” Twenty-two very artificial poems “on the love of wisdom,” ascribed to him, are printed in the </w:t>
      </w:r>
      <w:r>
        <w:rPr>
          <w:i/>
          <w:iCs/>
          <w:color w:val="73684C"/>
          <w:spacing w:val="0"/>
          <w:w w:val="100"/>
          <w:position w:val="0"/>
          <w:shd w:val="clear" w:color="auto" w:fill="auto"/>
          <w:lang w:val="la-001" w:eastAsia="la-001" w:bidi="la-001"/>
        </w:rPr>
        <w:t>Directorium Spirituale</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of John of Mosul, edited by the bishop Elias John Millos, 1868, pp. 172-214.</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@@@9 According to Elias bar </w:t>
      </w:r>
      <w:r>
        <w:rPr>
          <w:color w:val="73684C"/>
          <w:spacing w:val="0"/>
          <w:w w:val="100"/>
          <w:position w:val="0"/>
          <w:shd w:val="clear" w:color="auto" w:fill="auto"/>
          <w:lang w:val="fr-FR" w:eastAsia="fr-FR" w:bidi="fr-FR"/>
        </w:rPr>
        <w:t xml:space="preserve">Shīnāyā, </w:t>
      </w:r>
      <w:r>
        <w:rPr>
          <w:color w:val="73684C"/>
          <w:spacing w:val="0"/>
          <w:w w:val="100"/>
          <w:position w:val="0"/>
          <w:shd w:val="clear" w:color="auto" w:fill="auto"/>
          <w:lang w:val="en-US" w:eastAsia="en-US" w:bidi="en-US"/>
        </w:rPr>
        <w:t xml:space="preserve">in Baethgen, </w:t>
      </w:r>
      <w:r>
        <w:rPr>
          <w:i/>
          <w:iCs/>
          <w:color w:val="73684C"/>
          <w:spacing w:val="0"/>
          <w:w w:val="100"/>
          <w:position w:val="0"/>
          <w:shd w:val="clear" w:color="auto" w:fill="auto"/>
          <w:lang w:val="fr-FR" w:eastAsia="fr-FR" w:bidi="fr-FR"/>
        </w:rPr>
        <w:t>Fragmente,</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pp. 42, 47,122,124. Assemani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430) gives 714-728.</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@@@ιθ Hoffmann, </w:t>
      </w:r>
      <w:r>
        <w:rPr>
          <w:i/>
          <w:iCs/>
          <w:color w:val="73684C"/>
          <w:spacing w:val="0"/>
          <w:w w:val="100"/>
          <w:position w:val="0"/>
          <w:shd w:val="clear" w:color="auto" w:fill="auto"/>
          <w:lang w:val="de-DE" w:eastAsia="de-DE" w:bidi="de-DE"/>
        </w:rPr>
        <w:t>Auszūge,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p. 188.</w:t>
      </w:r>
    </w:p>
    <w:p>
      <w:pPr>
        <w:pStyle w:val="Style6"/>
        <w:keepNext w:val="0"/>
        <w:keepLines w:val="0"/>
        <w:widowControl w:val="0"/>
        <w:shd w:val="clear" w:color="auto" w:fill="auto"/>
        <w:tabs>
          <w:tab w:pos="2333" w:val="left"/>
        </w:tabs>
        <w:bidi w:val="0"/>
        <w:spacing w:line="307" w:lineRule="auto"/>
        <w:ind w:left="0" w:firstLine="0"/>
        <w:jc w:val="left"/>
        <w:rPr>
          <w:sz w:val="8"/>
          <w:szCs w:val="8"/>
        </w:rPr>
      </w:pPr>
      <w:r>
        <w:rPr>
          <w:color w:val="73684C"/>
          <w:spacing w:val="0"/>
          <w:w w:val="100"/>
          <w:position w:val="0"/>
          <w:sz w:val="13"/>
          <w:szCs w:val="13"/>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11 </w:t>
      </w:r>
      <w:r>
        <w:rPr>
          <w:i/>
          <w:iCs/>
          <w:color w:val="73684C"/>
          <w:spacing w:val="0"/>
          <w:w w:val="100"/>
          <w:position w:val="0"/>
          <w:sz w:val="13"/>
          <w:szCs w:val="13"/>
          <w:shd w:val="clear" w:color="auto" w:fill="auto"/>
          <w:lang w:val="en-US" w:eastAsia="en-US" w:bidi="en-US"/>
        </w:rPr>
        <w:t>Ibid.,</w:t>
      </w:r>
      <w:r>
        <w:rPr>
          <w:color w:val="73684C"/>
          <w:spacing w:val="0"/>
          <w:w w:val="100"/>
          <w:position w:val="0"/>
          <w:sz w:val="13"/>
          <w:szCs w:val="13"/>
          <w:shd w:val="clear" w:color="auto" w:fill="auto"/>
          <w:lang w:val="en-US" w:eastAsia="en-US" w:bidi="en-US"/>
        </w:rPr>
        <w:t xml:space="preserve"> p. 236 </w:t>
      </w:r>
      <w:r>
        <w:rPr>
          <w:i/>
          <w:iCs/>
          <w:color w:val="73684C"/>
          <w:spacing w:val="0"/>
          <w:w w:val="100"/>
          <w:position w:val="0"/>
          <w:sz w:val="13"/>
          <w:szCs w:val="13"/>
          <w:shd w:val="clear" w:color="auto" w:fill="auto"/>
          <w:lang w:val="en-US" w:eastAsia="en-US" w:bidi="en-US"/>
        </w:rPr>
        <w:t>sq.</w:t>
      </w:r>
      <w:r>
        <w:rPr>
          <w:rFonts w:ascii="Arial" w:eastAsia="Arial" w:hAnsi="Arial" w:cs="Arial"/>
          <w:color w:val="73684C"/>
          <w:spacing w:val="0"/>
          <w:w w:val="100"/>
          <w:position w:val="0"/>
          <w:sz w:val="8"/>
          <w:szCs w:val="8"/>
          <w:shd w:val="clear" w:color="auto" w:fill="auto"/>
          <w:lang w:val="en-US" w:eastAsia="en-US" w:bidi="en-US"/>
        </w:rPr>
        <w:tab/>
      </w:r>
    </w:p>
    <w:p>
      <w:pPr>
        <w:pStyle w:val="Style6"/>
        <w:keepNext w:val="0"/>
        <w:keepLines w:val="0"/>
        <w:widowControl w:val="0"/>
        <w:shd w:val="clear" w:color="auto" w:fill="auto"/>
        <w:tabs>
          <w:tab w:pos="2333" w:val="left"/>
        </w:tabs>
        <w:bidi w:val="0"/>
        <w:spacing w:line="307"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12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223.</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@@@13 SeeB.O., iii. 1,177-181. Of his hymns a few are still extant; see Bickell, </w:t>
      </w:r>
      <w:r>
        <w:rPr>
          <w:i/>
          <w:iCs/>
          <w:color w:val="73684C"/>
          <w:spacing w:val="0"/>
          <w:w w:val="100"/>
          <w:position w:val="0"/>
          <w:shd w:val="clear" w:color="auto" w:fill="auto"/>
          <w:lang w:val="en-US" w:eastAsia="en-US" w:bidi="en-US"/>
        </w:rPr>
        <w:t>Con</w:t>
        <w:softHyphen/>
        <w:t>spectus,</w:t>
      </w:r>
      <w:r>
        <w:rPr>
          <w:color w:val="73684C"/>
          <w:spacing w:val="0"/>
          <w:w w:val="100"/>
          <w:position w:val="0"/>
          <w:shd w:val="clear" w:color="auto" w:fill="auto"/>
          <w:lang w:val="en-US" w:eastAsia="en-US" w:bidi="en-US"/>
        </w:rPr>
        <w:t xml:space="preserve"> p. 38 ;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7156 (Rosen,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14, v, x, y, z), Add. 14675 (w∏ght,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131, col. 1), 17219</w:t>
      </w:r>
      <w:r>
        <w:rPr>
          <w:i/>
          <w:iCs/>
          <w:color w:val="73684C"/>
          <w:spacing w:val="0"/>
          <w:w w:val="100"/>
          <w:position w:val="0"/>
          <w:shd w:val="clear" w:color="auto" w:fill="auto"/>
          <w:lang w:val="en-US" w:eastAsia="en-US" w:bidi="en-US"/>
        </w:rPr>
        <w:t>(ibid.,τp.</w:t>
      </w:r>
      <w:r>
        <w:rPr>
          <w:color w:val="73684C"/>
          <w:spacing w:val="0"/>
          <w:w w:val="100"/>
          <w:position w:val="0"/>
          <w:shd w:val="clear" w:color="auto" w:fill="auto"/>
          <w:lang w:val="en-US" w:eastAsia="en-US" w:bidi="en-US"/>
        </w:rPr>
        <w:t xml:space="preserve"> 136,col. 1); Paris, </w:t>
      </w:r>
      <w:r>
        <w:rPr>
          <w:color w:val="73684C"/>
          <w:spacing w:val="0"/>
          <w:w w:val="100"/>
          <w:position w:val="0"/>
          <w:shd w:val="clear" w:color="auto" w:fill="auto"/>
          <w:lang w:val="fr-FR" w:eastAsia="fr-FR" w:bidi="fr-FR"/>
        </w:rPr>
        <w:t xml:space="preserve">Suppl. </w:t>
      </w:r>
      <w:r>
        <w:rPr>
          <w:color w:val="73684C"/>
          <w:spacing w:val="0"/>
          <w:w w:val="100"/>
          <w:position w:val="0"/>
          <w:shd w:val="clear" w:color="auto" w:fill="auto"/>
          <w:lang w:val="en-US" w:eastAsia="en-US" w:bidi="en-US"/>
        </w:rPr>
        <w:t xml:space="preserve">56(Zoten- berg,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9, col. 1, t) ; Munich, Cod. Syr. 4(Orient. 147).</w:t>
      </w:r>
    </w:p>
    <w:p>
      <w:pPr>
        <w:pStyle w:val="Style6"/>
        <w:keepNext w:val="0"/>
        <w:keepLines w:val="0"/>
        <w:widowControl w:val="0"/>
        <w:shd w:val="clear" w:color="auto" w:fill="auto"/>
        <w:bidi w:val="0"/>
        <w:spacing w:line="307"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14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430 ; Baethgen, </w:t>
      </w:r>
      <w:r>
        <w:rPr>
          <w:i/>
          <w:iCs/>
          <w:color w:val="73684C"/>
          <w:spacing w:val="0"/>
          <w:w w:val="100"/>
          <w:position w:val="0"/>
          <w:shd w:val="clear" w:color="auto" w:fill="auto"/>
          <w:lang w:val="fr-FR" w:eastAsia="fr-FR" w:bidi="fr-FR"/>
        </w:rPr>
        <w:t>Fragmente,</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pp. 49,125.</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@@@15 Cited by Elias bar </w:t>
      </w:r>
      <w:r>
        <w:rPr>
          <w:color w:val="73684C"/>
          <w:spacing w:val="0"/>
          <w:w w:val="100"/>
          <w:position w:val="0"/>
          <w:shd w:val="clear" w:color="auto" w:fill="auto"/>
          <w:lang w:val="fr-FR" w:eastAsia="fr-FR" w:bidi="fr-FR"/>
        </w:rPr>
        <w:t xml:space="preserve">Shīnāyā </w:t>
      </w:r>
      <w:r>
        <w:rPr>
          <w:color w:val="73684C"/>
          <w:spacing w:val="0"/>
          <w:w w:val="100"/>
          <w:position w:val="0"/>
          <w:shd w:val="clear" w:color="auto" w:fill="auto"/>
          <w:lang w:val="en-US" w:eastAsia="en-US" w:bidi="en-US"/>
        </w:rPr>
        <w:t xml:space="preserve">; see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E'des.,</w:t>
      </w:r>
      <w:r>
        <w:rPr>
          <w:color w:val="73684C"/>
          <w:spacing w:val="0"/>
          <w:w w:val="100"/>
          <w:position w:val="0"/>
          <w:shd w:val="clear" w:color="auto" w:fill="auto"/>
          <w:lang w:val="en-US" w:eastAsia="en-US" w:bidi="en-US"/>
        </w:rPr>
        <w:t xml:space="preserve"> ii. 65, note 1.</w:t>
      </w:r>
    </w:p>
    <w:p>
      <w:pPr>
        <w:pStyle w:val="Style6"/>
        <w:keepNext w:val="0"/>
        <w:keepLines w:val="0"/>
        <w:widowControl w:val="0"/>
        <w:shd w:val="clear" w:color="auto" w:fill="auto"/>
        <w:tabs>
          <w:tab w:pos="2394" w:val="left"/>
        </w:tabs>
        <w:bidi w:val="0"/>
        <w:spacing w:line="190" w:lineRule="auto"/>
        <w:ind w:left="0" w:firstLine="0"/>
        <w:jc w:val="left"/>
      </w:pPr>
      <w:r>
        <w:rPr>
          <w:color w:val="73684C"/>
          <w:spacing w:val="0"/>
          <w:w w:val="100"/>
          <w:position w:val="0"/>
          <w:shd w:val="clear" w:color="auto" w:fill="auto"/>
          <w:lang w:val="en-US" w:eastAsia="en-US" w:bidi="en-US"/>
        </w:rPr>
        <w:t xml:space="preserve">@@@16 </w:t>
      </w:r>
      <w:r>
        <w:rPr>
          <w:rFonts w:ascii="Arial" w:eastAsia="Arial" w:hAnsi="Arial" w:cs="Arial"/>
          <w:i/>
          <w:iCs/>
          <w:color w:val="73684C"/>
          <w:spacing w:val="0"/>
          <w:w w:val="100"/>
          <w:position w:val="0"/>
          <w:sz w:val="14"/>
          <w:szCs w:val="14"/>
          <w:shd w:val="clear" w:color="auto" w:fill="auto"/>
          <w:lang w:val="en-US" w:eastAsia="en-US" w:bidi="en-US"/>
        </w:rPr>
        <w:t>B.O,</w:t>
      </w:r>
      <w:r>
        <w:rPr>
          <w:color w:val="73684C"/>
          <w:spacing w:val="0"/>
          <w:w w:val="100"/>
          <w:position w:val="0"/>
          <w:shd w:val="clear" w:color="auto" w:fill="auto"/>
          <w:lang w:val="en-US" w:eastAsia="en-US" w:bidi="en-US"/>
        </w:rPr>
        <w:t xml:space="preserve"> iii. 1,179.</w:t>
        <w:tab/>
      </w:r>
    </w:p>
    <w:p>
      <w:pPr>
        <w:pStyle w:val="Style6"/>
        <w:keepNext w:val="0"/>
        <w:keepLines w:val="0"/>
        <w:widowControl w:val="0"/>
        <w:shd w:val="clear" w:color="auto" w:fill="auto"/>
        <w:tabs>
          <w:tab w:pos="2394" w:val="left"/>
        </w:tabs>
        <w:bidi w:val="0"/>
        <w:spacing w:line="190" w:lineRule="auto"/>
        <w:ind w:left="0" w:firstLine="0"/>
        <w:jc w:val="left"/>
      </w:pPr>
      <w:r>
        <w:rPr>
          <w:color w:val="73684C"/>
          <w:spacing w:val="0"/>
          <w:w w:val="100"/>
          <w:position w:val="0"/>
          <w:shd w:val="clear" w:color="auto" w:fill="auto"/>
          <w:lang w:val="en-US" w:eastAsia="en-US" w:bidi="en-US"/>
        </w:rPr>
        <w:t xml:space="preserve">@@@17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1,194.</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@@@18 According to another reading </w:t>
      </w:r>
      <w:r>
        <w:rPr>
          <w:i/>
          <w:iCs/>
          <w:color w:val="73684C"/>
          <w:spacing w:val="0"/>
          <w:w w:val="100"/>
          <w:position w:val="0"/>
          <w:shd w:val="clear" w:color="auto" w:fill="auto"/>
          <w:lang w:val="en-US" w:eastAsia="en-US" w:bidi="en-US"/>
        </w:rPr>
        <w:t>on desire</w:t>
      </w:r>
      <w:r>
        <w:rPr>
          <w:color w:val="73684C"/>
          <w:spacing w:val="0"/>
          <w:w w:val="100"/>
          <w:position w:val="0"/>
          <w:shd w:val="clear" w:color="auto" w:fill="auto"/>
          <w:lang w:val="en-US" w:eastAsia="en-US" w:bidi="en-US"/>
        </w:rPr>
        <w:t xml:space="preserve"> or </w:t>
      </w:r>
      <w:r>
        <w:rPr>
          <w:i/>
          <w:iCs/>
          <w:color w:val="73684C"/>
          <w:spacing w:val="0"/>
          <w:w w:val="100"/>
          <w:position w:val="0"/>
          <w:shd w:val="clear" w:color="auto" w:fill="auto"/>
          <w:lang w:val="en-US" w:eastAsia="en-US" w:bidi="en-US"/>
        </w:rPr>
        <w:t>cupidity.</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@@@19 See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17270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482).</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20</w:t>
      </w:r>
      <w:r>
        <w:rPr>
          <w:color w:val="73684C"/>
          <w:spacing w:val="0"/>
          <w:w w:val="100"/>
          <w:position w:val="0"/>
          <w:shd w:val="clear" w:color="auto" w:fill="auto"/>
          <w:lang w:val="en-US" w:eastAsia="en-US" w:bidi="en-US"/>
        </w:rPr>
        <w:t xml:space="preserve"> Assemani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iij. 1,196, note 4) says that Timothy I. was a pupil of Abra</w:t>
        <w:softHyphen/>
        <w:t xml:space="preserve">ham bar Liphah, but Isho' bar Non and </w:t>
      </w:r>
      <w:r>
        <w:rPr>
          <w:color w:val="73684C"/>
          <w:spacing w:val="0"/>
          <w:w w:val="100"/>
          <w:position w:val="0"/>
          <w:shd w:val="clear" w:color="auto" w:fill="auto"/>
          <w:lang w:val="fr-FR" w:eastAsia="fr-FR" w:bidi="fr-FR"/>
        </w:rPr>
        <w:t xml:space="preserve">Abu Nūh </w:t>
      </w:r>
      <w:r>
        <w:rPr>
          <w:color w:val="73684C"/>
          <w:spacing w:val="0"/>
          <w:w w:val="100"/>
          <w:position w:val="0"/>
          <w:shd w:val="clear" w:color="auto" w:fill="auto"/>
          <w:lang w:val="en-US" w:eastAsia="en-US" w:bidi="en-US"/>
        </w:rPr>
        <w:t xml:space="preserve">are expressly stated to have been pupils of Abraham “ the Lame,"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165, note 4, and p. 212, note 2 ; see also p. 486, col. 1.</w:t>
      </w:r>
    </w:p>
    <w:p>
      <w:pPr>
        <w:pStyle w:val="Style6"/>
        <w:keepNext w:val="0"/>
        <w:keepLines w:val="0"/>
        <w:widowControl w:val="0"/>
        <w:shd w:val="clear" w:color="auto" w:fill="auto"/>
        <w:bidi w:val="0"/>
        <w:spacing w:line="190" w:lineRule="auto"/>
        <w:ind w:left="0" w:firstLine="0"/>
        <w:jc w:val="left"/>
      </w:pPr>
      <w:r>
        <w:rPr>
          <w:color w:val="73684C"/>
          <w:spacing w:val="0"/>
          <w:w w:val="100"/>
          <w:position w:val="0"/>
          <w:shd w:val="clear" w:color="auto" w:fill="auto"/>
          <w:lang w:val="en-US" w:eastAsia="en-US" w:bidi="en-US"/>
        </w:rPr>
        <w:t xml:space="preserve">@@@2i Others say of Daukarah, in the neighbourhood of Kashkar,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431.</w:t>
      </w:r>
    </w:p>
    <w:p>
      <w:pPr>
        <w:pStyle w:val="Style6"/>
        <w:keepNext w:val="0"/>
        <w:keepLines w:val="0"/>
        <w:widowControl w:val="0"/>
        <w:shd w:val="clear" w:color="auto" w:fill="auto"/>
        <w:tabs>
          <w:tab w:pos="2246" w:val="left"/>
        </w:tabs>
        <w:bidi w:val="0"/>
        <w:spacing w:line="18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22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pp. 50, 125;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153;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431, iii. 1, 157.</w:t>
        <w:tab/>
      </w:r>
    </w:p>
    <w:p>
      <w:pPr>
        <w:pStyle w:val="Style6"/>
        <w:keepNext w:val="0"/>
        <w:keepLines w:val="0"/>
        <w:widowControl w:val="0"/>
        <w:shd w:val="clear" w:color="auto" w:fill="auto"/>
        <w:tabs>
          <w:tab w:pos="2386" w:val="left"/>
        </w:tabs>
        <w:bidi w:val="0"/>
        <w:spacing w:line="18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23 s</w:t>
      </w:r>
      <w:r>
        <w:rPr>
          <w:spacing w:val="0"/>
          <w:w w:val="100"/>
          <w:position w:val="0"/>
          <w:shd w:val="clear" w:color="auto" w:fill="auto"/>
          <w:vertAlign w:val="subscript"/>
          <w:lang w:val="en-US" w:eastAsia="en-US" w:bidi="en-US"/>
        </w:rPr>
        <w:t>ee</w:t>
      </w:r>
      <w:r>
        <w:rPr>
          <w:spacing w:val="0"/>
          <w:w w:val="100"/>
          <w:position w:val="0"/>
          <w:shd w:val="clear" w:color="auto" w:fill="auto"/>
          <w:lang w:val="en-US" w:eastAsia="en-US" w:bidi="en-US"/>
        </w:rPr>
        <w:t xml:space="preserve">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1,157, col. 2.</w:t>
      </w:r>
    </w:p>
    <w:p>
      <w:pPr>
        <w:pStyle w:val="Style6"/>
        <w:keepNext w:val="0"/>
        <w:keepLines w:val="0"/>
        <w:widowControl w:val="0"/>
        <w:shd w:val="clear" w:color="auto" w:fill="auto"/>
        <w:tabs>
          <w:tab w:pos="281" w:val="left"/>
        </w:tabs>
        <w:bidi w:val="0"/>
        <w:spacing w:line="18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24</w:t>
        <w:tab/>
        <w:t>whom Assemani takes for Abraham of Kashkar (see above, p. 837) ; for what reason we cannot see.</w:t>
      </w:r>
    </w:p>
    <w:p>
      <w:pPr>
        <w:pStyle w:val="Style6"/>
        <w:keepNext w:val="0"/>
        <w:keepLines w:val="0"/>
        <w:widowControl w:val="0"/>
        <w:shd w:val="clear" w:color="auto" w:fill="auto"/>
        <w:tabs>
          <w:tab w:pos="295"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25</w:t>
        <w:tab/>
        <w:t xml:space="preserve">See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1,157, col. 2.</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26</w:t>
        <w:tab/>
        <w:t xml:space="preserve">Perhaps a chronicle of the Muhammadan governors of </w:t>
      </w:r>
      <w:r>
        <w:rPr>
          <w:spacing w:val="0"/>
          <w:w w:val="100"/>
          <w:position w:val="0"/>
          <w:shd w:val="clear" w:color="auto" w:fill="auto"/>
          <w:lang w:val="fr-FR" w:eastAsia="fr-FR" w:bidi="fr-FR"/>
        </w:rPr>
        <w:t>al-'Irāk.</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 206, col. 1,11. 4, 5. ’</w:t>
      </w:r>
    </w:p>
    <w:p>
      <w:pPr>
        <w:pStyle w:val="Style6"/>
        <w:keepNext w:val="0"/>
        <w:keepLines w:val="0"/>
        <w:widowControl w:val="0"/>
        <w:shd w:val="clear" w:color="auto" w:fill="auto"/>
        <w:tabs>
          <w:tab w:pos="298"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28</w:t>
        <w:tab/>
      </w:r>
      <w:r>
        <w:rPr>
          <w:spacing w:val="0"/>
          <w:w w:val="100"/>
          <w:position w:val="0"/>
          <w:shd w:val="clear" w:color="auto" w:fill="auto"/>
          <w:lang w:val="en-US" w:eastAsia="en-US" w:bidi="en-US"/>
        </w:rPr>
        <w:t xml:space="preserve">Nōldeke,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41, note 2.</w:t>
      </w:r>
    </w:p>
    <w:p>
      <w:pPr>
        <w:pStyle w:val="Style6"/>
        <w:keepNext w:val="0"/>
        <w:keepLines w:val="0"/>
        <w:widowControl w:val="0"/>
        <w:shd w:val="clear" w:color="auto" w:fill="auto"/>
        <w:tabs>
          <w:tab w:pos="274" w:val="left"/>
        </w:tabs>
        <w:bidi w:val="0"/>
        <w:spacing w:line="18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29</w:t>
        <w:tab/>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iii. 1, 205, col. 2, note 4; 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59, 60, 129; </w:t>
      </w:r>
      <w:r>
        <w:rPr>
          <w:spacing w:val="0"/>
          <w:w w:val="100"/>
          <w:position w:val="0"/>
          <w:shd w:val="clear" w:color="auto" w:fill="auto"/>
          <w:lang w:val="fr-FR" w:eastAsia="fr-FR" w:bidi="fr-FR"/>
        </w:rPr>
        <w:t xml:space="preserve">Bar- 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221 ; wiistenfeld, </w:t>
      </w:r>
      <w:r>
        <w:rPr>
          <w:i/>
          <w:iCs/>
          <w:spacing w:val="0"/>
          <w:w w:val="100"/>
          <w:position w:val="0"/>
          <w:shd w:val="clear" w:color="auto" w:fill="auto"/>
          <w:lang w:val="en-US" w:eastAsia="en-US" w:bidi="en-US"/>
        </w:rPr>
        <w:t>Gesch. d, arab. Aerzte,</w:t>
      </w:r>
      <w:r>
        <w:rPr>
          <w:spacing w:val="0"/>
          <w:w w:val="100"/>
          <w:position w:val="0"/>
          <w:shd w:val="clear" w:color="auto" w:fill="auto"/>
          <w:lang w:val="en-US" w:eastAsia="en-US" w:bidi="en-US"/>
        </w:rPr>
        <w:t xml:space="preserve"> No. 26.</w:t>
      </w:r>
    </w:p>
    <w:p>
      <w:pPr>
        <w:pStyle w:val="Style6"/>
        <w:keepNext w:val="0"/>
        <w:keepLines w:val="0"/>
        <w:widowControl w:val="0"/>
        <w:shd w:val="clear" w:color="auto" w:fill="auto"/>
        <w:tabs>
          <w:tab w:pos="298"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30</w:t>
        <w:tab/>
      </w:r>
      <w:r>
        <w:rPr>
          <w:spacing w:val="0"/>
          <w:w w:val="100"/>
          <w:position w:val="0"/>
          <w:shd w:val="clear" w:color="auto" w:fill="auto"/>
          <w:lang w:val="en-US" w:eastAsia="en-US" w:bidi="en-US"/>
        </w:rPr>
        <w:t xml:space="preserve">On the name see </w:t>
      </w:r>
      <w:r>
        <w:rPr>
          <w:spacing w:val="0"/>
          <w:w w:val="100"/>
          <w:position w:val="0"/>
          <w:shd w:val="clear" w:color="auto" w:fill="auto"/>
          <w:lang w:val="de-DE" w:eastAsia="de-DE" w:bidi="de-DE"/>
        </w:rPr>
        <w:t xml:space="preserve">Nōldeke, </w:t>
      </w:r>
      <w:r>
        <w:rPr>
          <w:i/>
          <w:iCs/>
          <w:spacing w:val="0"/>
          <w:w w:val="100"/>
          <w:position w:val="0"/>
          <w:shd w:val="clear" w:color="auto" w:fill="auto"/>
          <w:lang w:val="fr-FR" w:eastAsia="fr-FR" w:bidi="fr-FR"/>
        </w:rPr>
        <w:t xml:space="preserve">Gesch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 xml:space="preserve">Perser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Araber,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438, note 4.</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31</w:t>
        <w:tab/>
      </w:r>
      <w:r>
        <w:rPr>
          <w:spacing w:val="0"/>
          <w:w w:val="100"/>
          <w:position w:val="0"/>
          <w:shd w:val="clear" w:color="auto" w:fill="auto"/>
          <w:lang w:val="en-US" w:eastAsia="en-US" w:bidi="en-US"/>
        </w:rPr>
        <w:t xml:space="preserve">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120.</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32</w:t>
        <w:tab/>
        <w:t>He died in June of this same year.</w:t>
      </w:r>
    </w:p>
    <w:p>
      <w:pPr>
        <w:pStyle w:val="Style6"/>
        <w:keepNext w:val="0"/>
        <w:keepLines w:val="0"/>
        <w:widowControl w:val="0"/>
        <w:shd w:val="clear" w:color="auto" w:fill="auto"/>
        <w:tabs>
          <w:tab w:pos="277" w:val="left"/>
        </w:tabs>
        <w:bidi w:val="0"/>
        <w:spacing w:line="18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spacing w:val="0"/>
          <w:w w:val="100"/>
          <w:position w:val="0"/>
          <w:shd w:val="clear" w:color="auto" w:fill="auto"/>
          <w:lang w:val="en-US" w:eastAsia="en-US" w:bidi="en-US"/>
        </w:rPr>
        <w:t xml:space="preserve">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 221 ; wiistenfeld, </w:t>
      </w:r>
      <w:r>
        <w:rPr>
          <w:i/>
          <w:iCs/>
          <w:spacing w:val="0"/>
          <w:w w:val="100"/>
          <w:position w:val="0"/>
          <w:shd w:val="clear" w:color="auto" w:fill="auto"/>
          <w:lang w:val="en-US" w:eastAsia="en-US" w:bidi="en-US"/>
        </w:rPr>
        <w:t xml:space="preserve">Gesch. d, ardb. Aerzte, </w:t>
      </w:r>
      <w:r>
        <w:rPr>
          <w:spacing w:val="0"/>
          <w:w w:val="100"/>
          <w:position w:val="0"/>
          <w:shd w:val="clear" w:color="auto" w:fill="auto"/>
          <w:lang w:val="en-US" w:eastAsia="en-US" w:bidi="en-US"/>
        </w:rPr>
        <w:t>No. 26.</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34</w:t>
        <w:tab/>
      </w:r>
      <w:r>
        <w:rPr>
          <w:spacing w:val="0"/>
          <w:w w:val="100"/>
          <w:position w:val="0"/>
          <w:shd w:val="clear" w:color="auto" w:fill="auto"/>
          <w:lang w:val="en-US" w:eastAsia="en-US" w:bidi="en-US"/>
        </w:rPr>
        <w:t>B.O., ii. 431 ; iii. 1,168, 205-206.</w:t>
      </w:r>
    </w:p>
    <w:p>
      <w:pPr>
        <w:pStyle w:val="Style6"/>
        <w:keepNext w:val="0"/>
        <w:keepLines w:val="0"/>
        <w:widowControl w:val="0"/>
        <w:shd w:val="clear" w:color="auto" w:fill="auto"/>
        <w:tabs>
          <w:tab w:pos="302" w:val="left"/>
          <w:tab w:pos="2372"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1,168.</w:t>
        <w:tab/>
      </w:r>
    </w:p>
    <w:p>
      <w:pPr>
        <w:pStyle w:val="Style6"/>
        <w:keepNext w:val="0"/>
        <w:keepLines w:val="0"/>
        <w:widowControl w:val="0"/>
        <w:shd w:val="clear" w:color="auto" w:fill="auto"/>
        <w:tabs>
          <w:tab w:pos="302" w:val="left"/>
          <w:tab w:pos="2372"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36 </w:t>
      </w:r>
      <w:r>
        <w:rPr>
          <w:i/>
          <w:iCs/>
          <w:spacing w:val="0"/>
          <w:w w:val="100"/>
          <w:position w:val="0"/>
          <w:shd w:val="clear" w:color="auto" w:fill="auto"/>
          <w:lang w:val="en-US" w:eastAsia="en-US" w:bidi="en-US"/>
        </w:rPr>
        <w:t>Γbid.,</w:t>
      </w:r>
      <w:r>
        <w:rPr>
          <w:spacing w:val="0"/>
          <w:w w:val="100"/>
          <w:position w:val="0"/>
          <w:shd w:val="clear" w:color="auto" w:fill="auto"/>
          <w:lang w:val="en-US" w:eastAsia="en-US" w:bidi="en-US"/>
        </w:rPr>
        <w:t xml:space="preserve"> iii. 1,169.</w:t>
      </w:r>
    </w:p>
    <w:p>
      <w:pPr>
        <w:pStyle w:val="Style6"/>
        <w:keepNext w:val="0"/>
        <w:keepLines w:val="0"/>
        <w:widowControl w:val="0"/>
        <w:shd w:val="clear" w:color="auto" w:fill="auto"/>
        <w:tabs>
          <w:tab w:pos="306"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37</w:t>
        <w:tab/>
        <w:t xml:space="preserve">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50,125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154, note 1.</w:t>
      </w:r>
    </w:p>
    <w:p>
      <w:pPr>
        <w:pStyle w:val="Style6"/>
        <w:keepNext w:val="0"/>
        <w:keepLines w:val="0"/>
        <w:widowControl w:val="0"/>
        <w:shd w:val="clear" w:color="auto" w:fill="auto"/>
        <w:tabs>
          <w:tab w:pos="306"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155-157.</w:t>
      </w:r>
    </w:p>
    <w:p>
      <w:pPr>
        <w:pStyle w:val="Style6"/>
        <w:keepNext w:val="0"/>
        <w:keepLines w:val="0"/>
        <w:widowControl w:val="0"/>
        <w:shd w:val="clear" w:color="auto" w:fill="auto"/>
        <w:tabs>
          <w:tab w:pos="306" w:val="left"/>
        </w:tabs>
        <w:bidi w:val="0"/>
        <w:spacing w:line="187"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spacing w:val="0"/>
          <w:w w:val="100"/>
          <w:position w:val="0"/>
          <w:shd w:val="clear" w:color="auto" w:fill="auto"/>
          <w:lang w:val="en-US" w:eastAsia="en-US" w:bidi="en-US"/>
        </w:rPr>
        <w:t xml:space="preserve">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57,128.</w:t>
      </w:r>
    </w:p>
    <w:p>
      <w:pPr>
        <w:pStyle w:val="Style6"/>
        <w:keepNext w:val="0"/>
        <w:keepLines w:val="0"/>
        <w:widowControl w:val="0"/>
        <w:shd w:val="clear" w:color="auto" w:fill="auto"/>
        <w:tabs>
          <w:tab w:pos="306"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40</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 224.</w:t>
      </w:r>
    </w:p>
    <w:p>
      <w:pPr>
        <w:pStyle w:val="Style6"/>
        <w:keepNext w:val="0"/>
        <w:keepLines w:val="0"/>
        <w:widowControl w:val="0"/>
        <w:shd w:val="clear" w:color="auto" w:fill="auto"/>
        <w:tabs>
          <w:tab w:pos="309" w:val="left"/>
        </w:tabs>
        <w:bidi w:val="0"/>
        <w:spacing w:line="175"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41</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101-163 ; </w:t>
      </w:r>
      <w:r>
        <w:rPr>
          <w:rFonts w:ascii="Arial" w:eastAsia="Arial" w:hAnsi="Arial" w:cs="Arial"/>
          <w:i/>
          <w:iCs/>
          <w:spacing w:val="0"/>
          <w:w w:val="100"/>
          <w:position w:val="0"/>
          <w:sz w:val="14"/>
          <w:szCs w:val="14"/>
          <w:shd w:val="clear" w:color="auto" w:fill="auto"/>
          <w:lang w:val="en-US" w:eastAsia="en-US" w:bidi="en-US"/>
        </w:rPr>
        <w:t>B.Ο.,</w:t>
      </w:r>
      <w:r>
        <w:rPr>
          <w:spacing w:val="0"/>
          <w:w w:val="100"/>
          <w:position w:val="0"/>
          <w:shd w:val="clear" w:color="auto" w:fill="auto"/>
          <w:lang w:val="en-US" w:eastAsia="en-US" w:bidi="en-US"/>
        </w:rPr>
        <w:t xml:space="preserve"> iii. 1,111-112.</w:t>
      </w:r>
    </w:p>
    <w:p>
      <w:pPr>
        <w:pStyle w:val="Style6"/>
        <w:keepNext w:val="0"/>
        <w:keepLines w:val="0"/>
        <w:widowControl w:val="0"/>
        <w:shd w:val="clear" w:color="auto" w:fill="auto"/>
        <w:tabs>
          <w:tab w:pos="302" w:val="left"/>
        </w:tabs>
        <w:bidi w:val="0"/>
        <w:spacing w:line="187"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42</w:t>
        <w:tab/>
        <w:t xml:space="preserve">Baethgen, </w:t>
      </w:r>
      <w:r>
        <w:rPr>
          <w:i/>
          <w:iCs/>
          <w:spacing w:val="0"/>
          <w:w w:val="100"/>
          <w:position w:val="0"/>
          <w:shd w:val="clear" w:color="auto" w:fill="auto"/>
          <w:lang w:val="de-DE" w:eastAsia="de-DE" w:bidi="de-DE"/>
        </w:rPr>
        <w:t>Fragmente,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60,129.</w:t>
      </w:r>
    </w:p>
    <w:p>
      <w:pPr>
        <w:widowControl w:val="0"/>
        <w:spacing w:line="1" w:lineRule="exact"/>
      </w:pPr>
    </w:p>
    <w:sectPr>
      <w:footnotePr>
        <w:pos w:val="pageBottom"/>
        <w:numFmt w:val="decimal"/>
        <w:numRestart w:val="continuous"/>
      </w:footnotePr>
      <w:type w:val="continuous"/>
      <w:pgSz w:w="12240" w:h="16840"/>
      <w:pgMar w:top="1645" w:left="1330" w:right="1507"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