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at the hands of </w:t>
      </w:r>
      <w:r>
        <w:rPr>
          <w:spacing w:val="0"/>
          <w:w w:val="100"/>
          <w:position w:val="0"/>
          <w:shd w:val="clear" w:color="auto" w:fill="auto"/>
          <w:lang w:val="fr-FR" w:eastAsia="fr-FR" w:bidi="fr-FR"/>
        </w:rPr>
        <w:t xml:space="preserve">al-Ma’mūn </w:t>
      </w:r>
      <w:r>
        <w:rPr>
          <w:spacing w:val="0"/>
          <w:w w:val="100"/>
          <w:position w:val="0"/>
          <w:shd w:val="clear" w:color="auto" w:fill="auto"/>
          <w:lang w:val="en-US" w:eastAsia="en-US" w:bidi="en-US"/>
        </w:rPr>
        <w:t>and his general Afshin.@@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On this journey Dionysius saw and examined the obelisks of Heliopolis, the pyramids, and the Kilometer.@@</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 83ō he revisited Taghrith to settle some disputes between the Taghritans and the monks of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 xml:space="preserve">Matthew at Mosul, and to ordain Thomas as </w:t>
      </w:r>
      <w:r>
        <w:rPr>
          <w:spacing w:val="0"/>
          <w:w w:val="100"/>
          <w:position w:val="0"/>
          <w:shd w:val="clear" w:color="auto" w:fill="auto"/>
          <w:lang w:val="fr-FR" w:eastAsia="fr-FR" w:bidi="fr-FR"/>
        </w:rPr>
        <w:t xml:space="preserve">maphriān </w:t>
      </w:r>
      <w:r>
        <w:rPr>
          <w:spacing w:val="0"/>
          <w:w w:val="100"/>
          <w:position w:val="0"/>
          <w:shd w:val="clear" w:color="auto" w:fill="auto"/>
          <w:lang w:val="en-US" w:eastAsia="en-US" w:bidi="en-US"/>
        </w:rPr>
        <w:t>in place of the deceased Daniel.@@</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In the same year he went once more to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dh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to salute </w:t>
      </w:r>
      <w:r>
        <w:rPr>
          <w:spacing w:val="0"/>
          <w:w w:val="100"/>
          <w:position w:val="0"/>
          <w:shd w:val="clear" w:color="auto" w:fill="auto"/>
          <w:lang w:val="de-DE" w:eastAsia="de-DE" w:bidi="de-DE"/>
        </w:rPr>
        <w:t xml:space="preserve">al-Ma’mūn’s </w:t>
      </w:r>
      <w:r>
        <w:rPr>
          <w:spacing w:val="0"/>
          <w:w w:val="100"/>
          <w:position w:val="0"/>
          <w:shd w:val="clear" w:color="auto" w:fill="auto"/>
          <w:lang w:val="en-US" w:eastAsia="en-US" w:bidi="en-US"/>
        </w:rPr>
        <w:t>successor al-Mu'tasim, and met there the son of the king of Nubia, who had come on the same errand.@@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latter years of Dionysius were embittered by the oppressions and afflictions which the Christians had to endure at the hands of the Muhammadans. He died on 22d August 845, and was buried in the convent of </w:t>
      </w:r>
      <w:r>
        <w:rPr>
          <w:spacing w:val="0"/>
          <w:w w:val="100"/>
          <w:position w:val="0"/>
          <w:shd w:val="clear" w:color="auto" w:fill="auto"/>
          <w:lang w:val="fr-FR" w:eastAsia="fr-FR" w:bidi="fr-FR"/>
        </w:rPr>
        <w:t>Ken-neshr</w:t>
      </w:r>
      <w:r>
        <w:rPr>
          <w:spacing w:val="0"/>
          <w:w w:val="100"/>
          <w:position w:val="0"/>
          <w:shd w:val="clear" w:color="auto" w:fill="auto"/>
          <w:lang w:val="en-US" w:eastAsia="en-US" w:bidi="en-US"/>
        </w:rPr>
        <w:t>ē</w:t>
      </w:r>
      <w:r>
        <w:rPr>
          <w:spacing w:val="0"/>
          <w:w w:val="100"/>
          <w:position w:val="0"/>
          <w:shd w:val="clear" w:color="auto" w:fill="auto"/>
          <w:lang w:val="fr-FR" w:eastAsia="fr-FR" w:bidi="fr-FR"/>
        </w:rPr>
        <w:t>.</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5</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left behind him one great work, his </w:t>
      </w:r>
      <w:r>
        <w:rPr>
          <w:i/>
          <w:iCs/>
          <w:spacing w:val="0"/>
          <w:w w:val="100"/>
          <w:position w:val="0"/>
          <w:shd w:val="clear" w:color="auto" w:fill="auto"/>
          <w:lang w:val="en-US" w:eastAsia="en-US" w:bidi="en-US"/>
        </w:rPr>
        <w:t>Annals,</w:t>
      </w:r>
      <w:r>
        <w:rPr>
          <w:spacing w:val="0"/>
          <w:w w:val="100"/>
          <w:position w:val="0"/>
          <w:shd w:val="clear" w:color="auto" w:fill="auto"/>
          <w:lang w:val="en-US" w:eastAsia="en-US" w:bidi="en-US"/>
        </w:rPr>
        <w:t xml:space="preserve"> covering the whole period of the world’s history from the creation down to his own time. Of this there were two recensions, a longer and a shorter. The longer redaction was dedicated to John, bishop of Dārā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came down at all events to the year 837, or perhaps a little later.@@</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Assemani has published an extract from it, which he was fortunate enough to find in Cod. Vat. cxliv., f. 89, in the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72-77.@@</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It would seem to have been written, after the manner of John of Asia, in a series of chapters dealing with particular topics. The shorter re</w:t>
        <w:softHyphen/>
        <w:t>daction is extant in a single imperfect MS., Cod. Vat. clxii.,@@</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and is dedicated to George, </w:t>
      </w:r>
      <w:r>
        <w:rPr>
          <w:spacing w:val="0"/>
          <w:w w:val="100"/>
          <w:position w:val="0"/>
          <w:shd w:val="clear" w:color="auto" w:fill="auto"/>
          <w:lang w:val="la-001" w:eastAsia="la-001" w:bidi="la-001"/>
        </w:rPr>
        <w:t xml:space="preserve">chorepiscopus </w:t>
      </w:r>
      <w:r>
        <w:rPr>
          <w:spacing w:val="0"/>
          <w:w w:val="100"/>
          <w:position w:val="0"/>
          <w:shd w:val="clear" w:color="auto" w:fill="auto"/>
          <w:lang w:val="en-US" w:eastAsia="en-US" w:bidi="en-US"/>
        </w:rPr>
        <w:t>of Ā</w:t>
      </w:r>
      <w:r>
        <w:rPr>
          <w:spacing w:val="0"/>
          <w:w w:val="100"/>
          <w:position w:val="0"/>
          <w:shd w:val="clear" w:color="auto" w:fill="auto"/>
          <w:lang w:val="fr-FR" w:eastAsia="fr-FR" w:bidi="fr-FR"/>
        </w:rPr>
        <w:t>mid</w:t>
      </w:r>
      <w:r>
        <w:rPr>
          <w:spacing w:val="0"/>
          <w:w w:val="100"/>
          <w:position w:val="0"/>
          <w:shd w:val="clear" w:color="auto" w:fill="auto"/>
          <w:lang w:val="en-US" w:eastAsia="en-US" w:bidi="en-US"/>
        </w:rPr>
        <w:t xml:space="preserve">, Euthalius the abbot (of Zuknin ?), Lazarus the periodeutes, the monk </w:t>
      </w:r>
      <w:r>
        <w:rPr>
          <w:spacing w:val="0"/>
          <w:w w:val="100"/>
          <w:position w:val="0"/>
          <w:shd w:val="clear" w:color="auto" w:fill="auto"/>
          <w:lang w:val="de-DE" w:eastAsia="de-DE" w:bidi="de-DE"/>
        </w:rPr>
        <w:t xml:space="preserve">Anastasius, </w:t>
      </w:r>
      <w:r>
        <w:rPr>
          <w:spacing w:val="0"/>
          <w:w w:val="100"/>
          <w:position w:val="0"/>
          <w:shd w:val="clear" w:color="auto" w:fill="auto"/>
          <w:lang w:val="en-US" w:eastAsia="en-US" w:bidi="en-US"/>
        </w:rPr>
        <w:t xml:space="preserve">and the rest of the brotherhood. It is arranged by successive years, and ended with the year of the Greeks 1087 = 776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w:t>
      </w:r>
      <w:r>
        <w:rPr>
          <w:smallCaps/>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The author has adopted a division into four parts. Part first extends from the creation to the reign of Constantine. Here the chief authority is the </w:t>
      </w:r>
      <w:r>
        <w:rPr>
          <w:i/>
          <w:iCs/>
          <w:spacing w:val="0"/>
          <w:w w:val="100"/>
          <w:position w:val="0"/>
          <w:shd w:val="clear" w:color="auto" w:fill="auto"/>
          <w:lang w:val="la-001" w:eastAsia="la-001" w:bidi="la-001"/>
        </w:rPr>
        <w:t xml:space="preserve">Chronicorum Canonum </w:t>
      </w:r>
      <w:r>
        <w:rPr>
          <w:i/>
          <w:iCs/>
          <w:spacing w:val="0"/>
          <w:w w:val="100"/>
          <w:position w:val="0"/>
          <w:shd w:val="clear" w:color="auto" w:fill="auto"/>
          <w:lang w:val="en-US" w:eastAsia="en-US" w:bidi="en-US"/>
        </w:rPr>
        <w:t>Liber</w:t>
      </w:r>
      <w:r>
        <w:rPr>
          <w:spacing w:val="0"/>
          <w:w w:val="100"/>
          <w:position w:val="0"/>
          <w:shd w:val="clear" w:color="auto" w:fill="auto"/>
          <w:lang w:val="en-US" w:eastAsia="en-US" w:bidi="en-US"/>
        </w:rPr>
        <w:t xml:space="preserve"> of Eusebius, supplemented by some extracts from other Greek sources, such as Eusebius’s </w:t>
      </w:r>
      <w:r>
        <w:rPr>
          <w:i/>
          <w:iCs/>
          <w:spacing w:val="0"/>
          <w:w w:val="100"/>
          <w:position w:val="0"/>
          <w:shd w:val="clear" w:color="auto" w:fill="auto"/>
          <w:lang w:val="en-US" w:eastAsia="en-US" w:bidi="en-US"/>
        </w:rPr>
        <w:t>Ecclesiastical History</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Chronographia</w:t>
      </w:r>
      <w:r>
        <w:rPr>
          <w:spacing w:val="0"/>
          <w:w w:val="100"/>
          <w:position w:val="0"/>
          <w:shd w:val="clear" w:color="auto" w:fill="auto"/>
          <w:lang w:val="en-US" w:eastAsia="en-US" w:bidi="en-US"/>
        </w:rPr>
        <w:t xml:space="preserve"> of Julius </w:t>
      </w:r>
      <w:r>
        <w:rPr>
          <w:spacing w:val="0"/>
          <w:w w:val="100"/>
          <w:position w:val="0"/>
          <w:shd w:val="clear" w:color="auto" w:fill="auto"/>
          <w:lang w:val="la-001" w:eastAsia="la-001" w:bidi="la-001"/>
        </w:rPr>
        <w:t xml:space="preserve">Africanus. </w:t>
      </w:r>
      <w:r>
        <w:rPr>
          <w:spacing w:val="0"/>
          <w:w w:val="100"/>
          <w:position w:val="0"/>
          <w:shd w:val="clear" w:color="auto" w:fill="auto"/>
          <w:lang w:val="en-US" w:eastAsia="en-US" w:bidi="en-US"/>
        </w:rPr>
        <w:t xml:space="preserve">With these Dionysius has incorporated matter derived from sundry other works,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 xml:space="preserve">Chronicle of </w:t>
      </w:r>
      <w:r>
        <w:rPr>
          <w:i/>
          <w:iCs/>
          <w:spacing w:val="0"/>
          <w:w w:val="100"/>
          <w:position w:val="0"/>
          <w:shd w:val="clear" w:color="auto" w:fill="auto"/>
          <w:lang w:val="la-001" w:eastAsia="la-001" w:bidi="la-001"/>
        </w:rPr>
        <w:t>Edessa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(see above, p. 835), the </w:t>
      </w:r>
      <w:r>
        <w:rPr>
          <w:i/>
          <w:iCs/>
          <w:spacing w:val="0"/>
          <w:w w:val="100"/>
          <w:position w:val="0"/>
          <w:shd w:val="clear" w:color="auto" w:fill="auto"/>
          <w:lang w:val="en-US" w:eastAsia="en-US" w:bidi="en-US"/>
        </w:rPr>
        <w:t xml:space="preserve">Mearrath </w:t>
      </w:r>
      <w:r>
        <w:rPr>
          <w:i/>
          <w:iCs/>
          <w:spacing w:val="0"/>
          <w:w w:val="100"/>
          <w:position w:val="0"/>
          <w:shd w:val="clear" w:color="auto" w:fill="auto"/>
          <w:lang w:val="fr-FR" w:eastAsia="fr-FR" w:bidi="fr-FR"/>
        </w:rPr>
        <w:t>Gazzē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“Cave of Treasures,”@@</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Pseudo-Callisthenes’s </w:t>
      </w:r>
      <w:r>
        <w:rPr>
          <w:i/>
          <w:iCs/>
          <w:spacing w:val="0"/>
          <w:w w:val="100"/>
          <w:position w:val="0"/>
          <w:shd w:val="clear" w:color="auto" w:fill="auto"/>
          <w:lang w:val="en-US" w:eastAsia="en-US" w:bidi="en-US"/>
        </w:rPr>
        <w:t>Life of Alexander the Great,</w:t>
      </w:r>
      <w:r>
        <w:rPr>
          <w:spacing w:val="0"/>
          <w:w w:val="100"/>
          <w:position w:val="0"/>
          <w:shd w:val="clear" w:color="auto" w:fill="auto"/>
          <w:lang w:val="en-US" w:eastAsia="en-US" w:bidi="en-US"/>
        </w:rPr>
        <w:t xml:space="preserve"> the story of the seven sleepers,@@</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and Josephus’s </w:t>
      </w:r>
      <w:r>
        <w:rPr>
          <w:i/>
          <w:iCs/>
          <w:spacing w:val="0"/>
          <w:w w:val="100"/>
          <w:position w:val="0"/>
          <w:shd w:val="clear" w:color="auto" w:fill="auto"/>
          <w:lang w:val="en-US" w:eastAsia="en-US" w:bidi="en-US"/>
        </w:rPr>
        <w:t>Jewish lVar</w:t>
      </w:r>
      <w:r>
        <w:rPr>
          <w:spacing w:val="0"/>
          <w:w w:val="100"/>
          <w:position w:val="0"/>
          <w:shd w:val="clear" w:color="auto" w:fill="auto"/>
          <w:lang w:val="en-US" w:eastAsia="en-US" w:bidi="en-US"/>
        </w:rPr>
        <w:t xml:space="preserve"> (see above, p. 823).@@</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The second part of Dionysius’s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reaches from Constantine to Theodosius II., and here he principally followed the </w:t>
      </w:r>
      <w:r>
        <w:rPr>
          <w:i/>
          <w:iCs/>
          <w:spacing w:val="0"/>
          <w:w w:val="100"/>
          <w:position w:val="0"/>
          <w:shd w:val="clear" w:color="auto" w:fill="auto"/>
          <w:lang w:val="en-US" w:eastAsia="en-US" w:bidi="en-US"/>
        </w:rPr>
        <w:t>Ecclesiastical History</w:t>
      </w:r>
      <w:r>
        <w:rPr>
          <w:spacing w:val="0"/>
          <w:w w:val="100"/>
          <w:position w:val="0"/>
          <w:shd w:val="clear" w:color="auto" w:fill="auto"/>
          <w:lang w:val="en-US" w:eastAsia="en-US" w:bidi="en-US"/>
        </w:rPr>
        <w:t xml:space="preserve"> of Socrates (compare Cod. Vat. cxlv.). The third part extends from Theodosius II. to Justin II. Here Dionysius acknowledges himself chiefly in</w:t>
        <w:softHyphen/>
        <w:t xml:space="preserve">debted to his countryman John of Asia (see above, p. 835), but has also incorporated the short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of Joshua the Stylite (see above, p. 832) and the epistle of Simeon of Both </w:t>
      </w:r>
      <w:r>
        <w:rPr>
          <w:spacing w:val="0"/>
          <w:w w:val="100"/>
          <w:position w:val="0"/>
          <w:shd w:val="clear" w:color="auto" w:fill="auto"/>
          <w:lang w:val="fr-FR" w:eastAsia="fr-FR" w:bidi="fr-FR"/>
        </w:rPr>
        <w:t xml:space="preserve">Arshām </w:t>
      </w:r>
      <w:r>
        <w:rPr>
          <w:spacing w:val="0"/>
          <w:w w:val="100"/>
          <w:position w:val="0"/>
          <w:shd w:val="clear" w:color="auto" w:fill="auto"/>
          <w:lang w:val="en-US" w:eastAsia="en-US" w:bidi="en-US"/>
        </w:rPr>
        <w:t xml:space="preserve">on the Himyarite Christians (see above, p. 832). The fourth part, coming down to 158 </w:t>
      </w:r>
      <w:r>
        <w:rPr>
          <w:spacing w:val="0"/>
          <w:w w:val="100"/>
          <w:position w:val="0"/>
          <w:sz w:val="13"/>
          <w:szCs w:val="13"/>
          <w:shd w:val="clear" w:color="auto" w:fill="auto"/>
          <w:lang w:val="la-001" w:eastAsia="la-001" w:bidi="la-001"/>
        </w:rPr>
        <w:t>A.</w:t>
      </w:r>
      <w:r>
        <w:rPr>
          <w:spacing w:val="0"/>
          <w:w w:val="100"/>
          <w:position w:val="0"/>
          <w:shd w:val="clear" w:color="auto" w:fill="auto"/>
          <w:lang w:val="el-GR" w:eastAsia="el-GR" w:bidi="el-GR"/>
        </w:rPr>
        <w:t xml:space="preserve">η. </w:t>
      </w:r>
      <w:r>
        <w:rPr>
          <w:spacing w:val="0"/>
          <w:w w:val="100"/>
          <w:position w:val="0"/>
          <w:shd w:val="clear" w:color="auto" w:fill="auto"/>
          <w:lang w:val="en-US" w:eastAsia="en-US" w:bidi="en-US"/>
        </w:rPr>
        <w:t xml:space="preserve">=774-775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is his own compilation, partly from such written documents as he could find, partly from the oral statements of aged men, and partly from his own obserVation. Assemani has given an account of the whole work, with an abridgement or excerpt of the fourth part, in the </w:t>
      </w:r>
      <w:r>
        <w:rPr>
          <w:i/>
          <w:iCs/>
          <w:spacing w:val="0"/>
          <w:w w:val="100"/>
          <w:position w:val="0"/>
          <w:shd w:val="clear" w:color="auto" w:fill="auto"/>
          <w:lang w:val="en-US" w:eastAsia="en-US" w:bidi="en-US"/>
        </w:rPr>
        <w:t>Bibl. Orient.,</w:t>
      </w:r>
      <w:r>
        <w:rPr>
          <w:spacing w:val="0"/>
          <w:w w:val="100"/>
          <w:position w:val="0"/>
          <w:shd w:val="clear" w:color="auto" w:fill="auto"/>
          <w:lang w:val="en-US" w:eastAsia="en-US" w:bidi="en-US"/>
        </w:rPr>
        <w:t xml:space="preserve"> ii. 98-116 ; but the labours of Dionysius of </w:t>
      </w:r>
      <w:r>
        <w:rPr>
          <w:spacing w:val="0"/>
          <w:w w:val="100"/>
          <w:position w:val="0"/>
          <w:shd w:val="clear" w:color="auto" w:fill="auto"/>
          <w:lang w:val="fr-FR" w:eastAsia="fr-FR" w:bidi="fr-FR"/>
        </w:rPr>
        <w:t>Tell-Ma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will never be appreciated as they deserve till the appearance of the edition which is now being prepared by Guidi.</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Under Dionysius flourished his brother Theodosius, 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also a student of Greek at </w:t>
      </w:r>
      <w:r>
        <w:rPr>
          <w:spacing w:val="0"/>
          <w:w w:val="100"/>
          <w:position w:val="0"/>
          <w:shd w:val="clear" w:color="auto" w:fill="auto"/>
          <w:lang w:val="fr-FR" w:eastAsia="fr-FR" w:bidi="fr-FR"/>
        </w:rPr>
        <w:t>Ken-neshr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Bar-Hebræus </w:t>
      </w:r>
      <w:r>
        <w:rPr>
          <w:spacing w:val="0"/>
          <w:w w:val="100"/>
          <w:position w:val="0"/>
          <w:shd w:val="clear" w:color="auto" w:fill="auto"/>
          <w:lang w:val="en-US" w:eastAsia="en-US" w:bidi="en-US"/>
        </w:rPr>
        <w:t>makes mention of him as accompanying Dionysius to Egypt in 825-826 to complain to 'Abdallah ibn Tahir of the wrongs of the Christians.@@</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At an earlier period (802-803), when only a priest, he translated the homily of Gregory Nazianzen on the miracles of the prophet Elijah,@@</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and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says that he also rendered into Syriac the poems of the same author.@@</w:t>
      </w:r>
      <w:r>
        <w:rPr>
          <w:spacing w:val="0"/>
          <w:w w:val="100"/>
          <w:position w:val="0"/>
          <w:shd w:val="clear" w:color="auto" w:fill="auto"/>
          <w:vertAlign w:val="superscript"/>
          <w:lang w:val="en-US" w:eastAsia="en-US" w:bidi="en-US"/>
        </w:rPr>
        <w:t>15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 friend of his was </w:t>
      </w:r>
      <w:r>
        <w:rPr>
          <w:spacing w:val="0"/>
          <w:w w:val="100"/>
          <w:position w:val="0"/>
          <w:shd w:val="clear" w:color="auto" w:fill="auto"/>
          <w:lang w:val="la-001" w:eastAsia="la-001" w:bidi="la-001"/>
        </w:rPr>
        <w:t xml:space="preserve">Antonius, </w:t>
      </w:r>
      <w:r>
        <w:rPr>
          <w:spacing w:val="0"/>
          <w:w w:val="100"/>
          <w:position w:val="0"/>
          <w:shd w:val="clear" w:color="auto" w:fill="auto"/>
          <w:lang w:val="en-US" w:eastAsia="en-US" w:bidi="en-US"/>
        </w:rPr>
        <w:t>a monk of Taghrith, surnamed “ the Rhetorician.”@@</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He was the author of a treatise on rhetoric in seven chapters,@@</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of a work on the good providence of God in four</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discourses,@@</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and of various encomia, thanksgivings, consolatory epistles,@@</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and prayers,@@</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in many of which he makes use not merely of metre but also of rime.@@</w:t>
      </w:r>
      <w:r>
        <w:rPr>
          <w:spacing w:val="0"/>
          <w:w w:val="100"/>
          <w:position w:val="0"/>
          <w:shd w:val="clear" w:color="auto" w:fill="auto"/>
          <w:vertAlign w:val="superscript"/>
          <w:lang w:val="en-US" w:eastAsia="en-US" w:bidi="en-US"/>
        </w:rPr>
        <w:t>21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Lazarus bar </w:t>
      </w:r>
      <w:r>
        <w:rPr>
          <w:spacing w:val="0"/>
          <w:w w:val="100"/>
          <w:position w:val="0"/>
          <w:shd w:val="clear" w:color="auto" w:fill="auto"/>
          <w:lang w:val="fr-FR" w:eastAsia="fr-FR" w:bidi="fr-FR"/>
        </w:rPr>
        <w:t xml:space="preserve">Sābhetbā, </w:t>
      </w:r>
      <w:r>
        <w:rPr>
          <w:spacing w:val="0"/>
          <w:w w:val="100"/>
          <w:position w:val="0"/>
          <w:shd w:val="clear" w:color="auto" w:fill="auto"/>
          <w:lang w:val="en-US" w:eastAsia="en-US" w:bidi="en-US"/>
        </w:rPr>
        <w:t xml:space="preserve">called as bishop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and Basil,@@</w:t>
      </w:r>
      <w:r>
        <w:rPr>
          <w:spacing w:val="0"/>
          <w:w w:val="100"/>
          <w:position w:val="0"/>
          <w:shd w:val="clear" w:color="auto" w:fill="auto"/>
          <w:vertAlign w:val="superscript"/>
          <w:lang w:val="en-US" w:eastAsia="en-US" w:bidi="en-US"/>
        </w:rPr>
        <w:t xml:space="preserve">22 </w:t>
      </w:r>
      <w:r>
        <w:rPr>
          <w:spacing w:val="0"/>
          <w:w w:val="100"/>
          <w:position w:val="0"/>
          <w:shd w:val="clear" w:color="auto" w:fill="auto"/>
          <w:lang w:val="en-US" w:eastAsia="en-US" w:bidi="en-US"/>
        </w:rPr>
        <w:t>ruled the see of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dh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in the earlier part of the 9th century. As mentioned above, he was deposed by Dionysius in 829. He compiled an anaphora or liturgy,@@</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and wrote an exposition of the office of baptism.@@</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The latter may be only part of a larger work on the offices of the church, from which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may have derived the information regarding the musical services quoted by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166.</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Contemporary with these was John, bishop of Dārā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 whom Dionysius dedicated the larger recension of his history (see above). He compiled a liturgy,@@</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and was the author of the following works — a commentary on the two books of Pseudo-Dionysius </w:t>
      </w:r>
      <w:r>
        <w:rPr>
          <w:spacing w:val="0"/>
          <w:w w:val="100"/>
          <w:position w:val="0"/>
          <w:shd w:val="clear" w:color="auto" w:fill="auto"/>
          <w:lang w:val="la-001" w:eastAsia="la-001" w:bidi="la-001"/>
        </w:rPr>
        <w:t xml:space="preserve">Areopagita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Hierarchia </w:t>
      </w:r>
      <w:r>
        <w:rPr>
          <w:i/>
          <w:iCs/>
          <w:spacing w:val="0"/>
          <w:w w:val="100"/>
          <w:position w:val="0"/>
          <w:shd w:val="clear" w:color="auto" w:fill="auto"/>
          <w:lang w:val="fr-FR" w:eastAsia="fr-FR" w:bidi="fr-FR"/>
        </w:rPr>
        <w:t xml:space="preserve">Cælesti </w:t>
      </w:r>
      <w:r>
        <w:rPr>
          <w:i/>
          <w:iCs/>
          <w:spacing w:val="0"/>
          <w:w w:val="100"/>
          <w:position w:val="0"/>
          <w:shd w:val="clear" w:color="auto" w:fill="auto"/>
          <w:lang w:val="la-001" w:eastAsia="la-001" w:bidi="la-001"/>
        </w:rPr>
        <w:t>et Ecclesiastica,</w:t>
      </w:r>
      <w:r>
        <w:rPr>
          <w:spacing w:val="0"/>
          <w:w w:val="100"/>
          <w:position w:val="0"/>
          <w:shd w:val="clear" w:color="auto" w:fill="auto"/>
          <w:lang w:val="en-US" w:eastAsia="en-US" w:bidi="en-US"/>
        </w:rPr>
        <w:t>@@</w:t>
      </w:r>
      <w:r>
        <w:rPr>
          <w:i/>
          <w:iCs/>
          <w:spacing w:val="0"/>
          <w:w w:val="100"/>
          <w:position w:val="0"/>
          <w:shd w:val="clear" w:color="auto" w:fill="auto"/>
          <w:lang w:val="la-001" w:eastAsia="la-001" w:bidi="la-001"/>
        </w:rPr>
        <w:t>'</w:t>
      </w:r>
      <w:r>
        <w:rPr>
          <w:i/>
          <w:iCs/>
          <w:spacing w:val="0"/>
          <w:w w:val="100"/>
          <w:position w:val="0"/>
          <w:shd w:val="clear" w:color="auto" w:fill="auto"/>
          <w:vertAlign w:val="superscript"/>
          <w:lang w:val="la-001" w:eastAsia="la-001" w:bidi="la-001"/>
        </w:rPr>
        <w:t>16</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four books on the priesthood,@@</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four books on the resurrection of the dead,@@</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and a treatise on the soul.@@</w:t>
      </w:r>
      <w:r>
        <w:rPr>
          <w:spacing w:val="0"/>
          <w:w w:val="100"/>
          <w:position w:val="0"/>
          <w:shd w:val="clear" w:color="auto" w:fill="auto"/>
          <w:vertAlign w:val="superscript"/>
          <w:lang w:val="en-US" w:eastAsia="en-US" w:bidi="en-US"/>
        </w:rPr>
        <w:t>29</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la-001" w:eastAsia="la-001" w:bidi="la-001"/>
        </w:rPr>
        <w:t xml:space="preserve">Nonnus </w:t>
      </w:r>
      <w:r>
        <w:rPr>
          <w:spacing w:val="0"/>
          <w:w w:val="100"/>
          <w:position w:val="0"/>
          <w:shd w:val="clear" w:color="auto" w:fill="auto"/>
          <w:lang w:val="en-US" w:eastAsia="en-US" w:bidi="en-US"/>
        </w:rPr>
        <w:t xml:space="preserve">was an archdeacon of the Jacobite Church 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during the first half of this century, the Nestorian bishop Cyprian having allowed the Monophysites to resume possession of the church of St </w:t>
      </w:r>
      <w:r>
        <w:rPr>
          <w:spacing w:val="0"/>
          <w:w w:val="100"/>
          <w:position w:val="0"/>
          <w:shd w:val="clear" w:color="auto" w:fill="auto"/>
          <w:lang w:val="la-001" w:eastAsia="la-001" w:bidi="la-001"/>
        </w:rPr>
        <w:t xml:space="preserve">Domitius </w:t>
      </w:r>
      <w:r>
        <w:rPr>
          <w:spacing w:val="0"/>
          <w:w w:val="100"/>
          <w:position w:val="0"/>
          <w:shd w:val="clear" w:color="auto" w:fill="auto"/>
          <w:lang w:val="en-US" w:eastAsia="en-US" w:bidi="en-US"/>
        </w:rPr>
        <w:t xml:space="preserve">in 767 (see above, p. 844). He is mentioned by </w:t>
      </w:r>
      <w:r>
        <w:rPr>
          <w:spacing w:val="0"/>
          <w:w w:val="100"/>
          <w:position w:val="0"/>
          <w:shd w:val="clear" w:color="auto" w:fill="auto"/>
          <w:lang w:val="fr-FR" w:eastAsia="fr-FR" w:bidi="fr-FR"/>
        </w:rPr>
        <w:t xml:space="preserve">Bar- Hebræus </w:t>
      </w:r>
      <w:r>
        <w:rPr>
          <w:spacing w:val="0"/>
          <w:w w:val="100"/>
          <w:position w:val="0"/>
          <w:shd w:val="clear" w:color="auto" w:fill="auto"/>
          <w:lang w:val="en-US" w:eastAsia="en-US" w:bidi="en-US"/>
        </w:rPr>
        <w:t xml:space="preserve">as bringing charges against the bishop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 xml:space="preserve">who had sided with the anti-patriarch Abraham, and was therefore deposed by a synod held at </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s'ain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in 827 or 828.@@</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We know also that he was in prison 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when he wrote his work against Thomas bishop of </w:t>
      </w:r>
      <w:r>
        <w:rPr>
          <w:spacing w:val="0"/>
          <w:w w:val="100"/>
          <w:position w:val="0"/>
          <w:shd w:val="clear" w:color="auto" w:fill="auto"/>
          <w:lang w:val="de-DE" w:eastAsia="de-DE" w:bidi="de-DE"/>
        </w:rPr>
        <w:t xml:space="preserve">Margā </w:t>
      </w:r>
      <w:r>
        <w:rPr>
          <w:spacing w:val="0"/>
          <w:w w:val="100"/>
          <w:position w:val="0"/>
          <w:shd w:val="clear" w:color="auto" w:fill="auto"/>
          <w:lang w:val="en-US" w:eastAsia="en-US" w:bidi="en-US"/>
        </w:rPr>
        <w:t xml:space="preserve">and metropolitan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 xml:space="preserve">who flourished under the Nestorian catholics Abraham (837-850) and Theodosius (852-858). Besides this controversial treatise in four discourses, </w:t>
      </w:r>
      <w:r>
        <w:rPr>
          <w:spacing w:val="0"/>
          <w:w w:val="100"/>
          <w:position w:val="0"/>
          <w:shd w:val="clear" w:color="auto" w:fill="auto"/>
          <w:lang w:val="la-001" w:eastAsia="la-001" w:bidi="la-001"/>
        </w:rPr>
        <w:t xml:space="preserve">Nonnus </w:t>
      </w:r>
      <w:r>
        <w:rPr>
          <w:spacing w:val="0"/>
          <w:w w:val="100"/>
          <w:position w:val="0"/>
          <w:shd w:val="clear" w:color="auto" w:fill="auto"/>
          <w:lang w:val="en-US" w:eastAsia="en-US" w:bidi="en-US"/>
        </w:rPr>
        <w:t>was the writer of sundry letters of a similar character.@@</w:t>
      </w:r>
      <w:r>
        <w:rPr>
          <w:spacing w:val="0"/>
          <w:w w:val="100"/>
          <w:position w:val="0"/>
          <w:shd w:val="clear" w:color="auto" w:fill="auto"/>
          <w:vertAlign w:val="superscript"/>
          <w:lang w:val="en-US" w:eastAsia="en-US" w:bidi="en-US"/>
        </w:rPr>
        <w:t>31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la-001" w:eastAsia="la-001" w:bidi="la-001"/>
        </w:rPr>
        <w:t xml:space="preserve">Romanus </w:t>
      </w:r>
      <w:r>
        <w:rPr>
          <w:spacing w:val="0"/>
          <w:w w:val="100"/>
          <w:position w:val="0"/>
          <w:shd w:val="clear" w:color="auto" w:fill="auto"/>
          <w:lang w:val="en-US" w:eastAsia="en-US" w:bidi="en-US"/>
        </w:rPr>
        <w:t>the physician, a monk of the convent of Kartamin, was elected patriarch at Ā</w:t>
      </w:r>
      <w:r>
        <w:rPr>
          <w:spacing w:val="0"/>
          <w:w w:val="100"/>
          <w:position w:val="0"/>
          <w:shd w:val="clear" w:color="auto" w:fill="auto"/>
          <w:lang w:val="fr-FR" w:eastAsia="fr-FR" w:bidi="fr-FR"/>
        </w:rPr>
        <w:t>mid</w:t>
      </w:r>
      <w:r>
        <w:rPr>
          <w:spacing w:val="0"/>
          <w:w w:val="100"/>
          <w:position w:val="0"/>
          <w:shd w:val="clear" w:color="auto" w:fill="auto"/>
          <w:lang w:val="en-US" w:eastAsia="en-US" w:bidi="en-US"/>
        </w:rPr>
        <w:t xml:space="preserve"> in 887, and took the name of Theo</w:t>
        <w:softHyphen/>
        <w:t>dosius.@@</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He died in 896. He was the author of a medical syn</w:t>
        <w:softHyphen/>
        <w:t xml:space="preserve">tagma </w:t>
      </w:r>
      <w:r>
        <w:rPr>
          <w:i/>
          <w:iCs/>
          <w:spacing w:val="0"/>
          <w:w w:val="100"/>
          <w:position w:val="0"/>
          <w:shd w:val="clear" w:color="auto" w:fill="auto"/>
          <w:lang w:val="de-DE" w:eastAsia="de-DE" w:bidi="de-DE"/>
        </w:rPr>
        <w:t>(kunnāshā)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of some repute.@@</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He wrote a commentary on Pseudo-Hierotheus, </w:t>
      </w:r>
      <w:r>
        <w:rPr>
          <w:i/>
          <w:iCs/>
          <w:spacing w:val="0"/>
          <w:w w:val="100"/>
          <w:position w:val="0"/>
          <w:shd w:val="clear" w:color="auto" w:fill="auto"/>
          <w:lang w:val="en-US" w:eastAsia="en-US" w:bidi="en-US"/>
        </w:rPr>
        <w:t>On the Hidden Mysteries of the House of God</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 xml:space="preserve">ii </w:t>
      </w:r>
      <w:r>
        <w:rPr>
          <w:spacing w:val="0"/>
          <w:w w:val="100"/>
          <w:position w:val="0"/>
          <w:shd w:val="clear" w:color="auto" w:fill="auto"/>
          <w:lang w:val="en-US" w:eastAsia="en-US" w:bidi="en-US"/>
        </w:rPr>
        <w:t>and dedicated it to Lazarus, bishop of Cyrrhus.@@</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The work is divided into five books, the first and second of which he finished at Ā</w:t>
      </w:r>
      <w:r>
        <w:rPr>
          <w:spacing w:val="0"/>
          <w:w w:val="100"/>
          <w:position w:val="0"/>
          <w:shd w:val="clear" w:color="auto" w:fill="auto"/>
          <w:lang w:val="fr-FR" w:eastAsia="fr-FR" w:bidi="fr-FR"/>
        </w:rPr>
        <w:t>mid</w:t>
      </w:r>
      <w:r>
        <w:rPr>
          <w:spacing w:val="0"/>
          <w:w w:val="100"/>
          <w:position w:val="0"/>
          <w:shd w:val="clear" w:color="auto" w:fill="auto"/>
          <w:lang w:val="en-US" w:eastAsia="en-US" w:bidi="en-US"/>
        </w:rPr>
        <w:t xml:space="preserve">, before going down to the East, and the third at </w:t>
      </w:r>
      <w:r>
        <w:rPr>
          <w:spacing w:val="0"/>
          <w:w w:val="100"/>
          <w:position w:val="0"/>
          <w:shd w:val="clear" w:color="auto" w:fill="auto"/>
          <w:lang w:val="la-001" w:eastAsia="la-001" w:bidi="la-001"/>
        </w:rPr>
        <w:t xml:space="preserve">Samosata. </w:t>
      </w:r>
      <w:r>
        <w:rPr>
          <w:spacing w:val="0"/>
          <w:w w:val="100"/>
          <w:position w:val="0"/>
          <w:shd w:val="clear" w:color="auto" w:fill="auto"/>
          <w:lang w:val="en-US" w:eastAsia="en-US" w:bidi="en-US"/>
        </w:rPr>
        <w:t>He also compiled a collection of 112 Pythagorean maxims and proverbs, with brief explanations in Syriac and Arabic, addressed to one George.@@</w:t>
      </w:r>
      <w:r>
        <w:rPr>
          <w:spacing w:val="0"/>
          <w:w w:val="100"/>
          <w:position w:val="0"/>
          <w:shd w:val="clear" w:color="auto" w:fill="auto"/>
          <w:vertAlign w:val="superscript"/>
          <w:lang w:val="en-US" w:eastAsia="en-US" w:bidi="en-US"/>
        </w:rPr>
        <w:t>36</w:t>
      </w:r>
      <w:r>
        <w:rPr>
          <w:spacing w:val="0"/>
          <w:w w:val="100"/>
          <w:position w:val="0"/>
          <w:shd w:val="clear" w:color="auto" w:fill="auto"/>
          <w:lang w:val="en-US" w:eastAsia="en-US" w:bidi="en-US"/>
        </w:rPr>
        <w:t xml:space="preserve"> A synodical epistle of his is extant in Arabic, written to the Egyptian patriarch Michael III.,@@</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and a Lenten homily in Arabic.@@</w:t>
      </w:r>
      <w:r>
        <w:rPr>
          <w:spacing w:val="0"/>
          <w:w w:val="100"/>
          <w:position w:val="0"/>
          <w:shd w:val="clear" w:color="auto" w:fill="auto"/>
          <w:vertAlign w:val="superscript"/>
          <w:lang w:val="en-US" w:eastAsia="en-US" w:bidi="en-US"/>
        </w:rPr>
        <w:t>38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Moses bar </w:t>
      </w:r>
      <w:r>
        <w:rPr>
          <w:spacing w:val="0"/>
          <w:w w:val="100"/>
          <w:position w:val="0"/>
          <w:shd w:val="clear" w:color="auto" w:fill="auto"/>
          <w:lang w:val="fr-FR" w:eastAsia="fr-FR" w:bidi="fr-FR"/>
        </w:rPr>
        <w:t xml:space="preserve">Kēphā </w:t>
      </w:r>
      <w:r>
        <w:rPr>
          <w:spacing w:val="0"/>
          <w:w w:val="100"/>
          <w:position w:val="0"/>
          <w:shd w:val="clear" w:color="auto" w:fill="auto"/>
          <w:lang w:val="en-US" w:eastAsia="en-US" w:bidi="en-US"/>
        </w:rPr>
        <w:t xml:space="preserve">was the son of Simeon </w:t>
      </w:r>
      <w:r>
        <w:rPr>
          <w:spacing w:val="0"/>
          <w:w w:val="100"/>
          <w:position w:val="0"/>
          <w:shd w:val="clear" w:color="auto" w:fill="auto"/>
          <w:lang w:val="fr-FR" w:eastAsia="fr-FR" w:bidi="fr-FR"/>
        </w:rPr>
        <w:t xml:space="preserve">Kēphā </w:t>
      </w:r>
      <w:r>
        <w:rPr>
          <w:spacing w:val="0"/>
          <w:w w:val="100"/>
          <w:position w:val="0"/>
          <w:shd w:val="clear" w:color="auto" w:fill="auto"/>
          <w:lang w:val="en-US" w:eastAsia="en-US" w:bidi="en-US"/>
        </w:rPr>
        <w:t>(or Peter) and his wife Maryam. The father was from the village of Mashhad al-Kohail, on the Tigris opposite al-Hadithah,@@</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the mother a native of Balad, in which town their son was bom somewhere about 813. He was taught from his early youth by Rabban Cyriacus, abbot of the convent of Mar Sergius on the </w:t>
      </w:r>
      <w:r>
        <w:rPr>
          <w:spacing w:val="0"/>
          <w:w w:val="100"/>
          <w:position w:val="0"/>
          <w:shd w:val="clear" w:color="auto" w:fill="auto"/>
          <w:lang w:val="de-DE" w:eastAsia="de-DE" w:bidi="de-DE"/>
        </w:rPr>
        <w:t xml:space="preserve">Tūrā Sahyā, </w:t>
      </w:r>
      <w:r>
        <w:rPr>
          <w:spacing w:val="0"/>
          <w:w w:val="100"/>
          <w:position w:val="0"/>
          <w:shd w:val="clear" w:color="auto" w:fill="auto"/>
          <w:lang w:val="en-US" w:eastAsia="en-US" w:bidi="en-US"/>
        </w:rPr>
        <w:t xml:space="preserve">or Dry Mountain, near Balad, and there assumed the monastic garb. He was elected bishop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th Remmān (Bārimmā),</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40</w:t>
      </w:r>
      <w:r>
        <w:rPr>
          <w:spacing w:val="0"/>
          <w:w w:val="100"/>
          <w:position w:val="0"/>
          <w:shd w:val="clear" w:color="auto" w:fill="auto"/>
          <w:lang w:val="fr-FR" w:eastAsia="fr-FR" w:bidi="fr-FR"/>
        </w:rPr>
        <w:t xml:space="preserve"> 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Kiyōnāyā,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 xml:space="preserve">41 </w:t>
      </w:r>
      <w:r>
        <w:rPr>
          <w:spacing w:val="0"/>
          <w:w w:val="100"/>
          <w:position w:val="0"/>
          <w:shd w:val="clear" w:color="auto" w:fill="auto"/>
          <w:lang w:val="en-US" w:eastAsia="en-US" w:bidi="en-US"/>
        </w:rPr>
        <w:t>and Mosul,@@</w:t>
      </w:r>
      <w:r>
        <w:rPr>
          <w:spacing w:val="0"/>
          <w:w w:val="100"/>
          <w:position w:val="0"/>
          <w:shd w:val="clear" w:color="auto" w:fill="auto"/>
          <w:vertAlign w:val="superscript"/>
          <w:lang w:val="en-US" w:eastAsia="en-US" w:bidi="en-US"/>
        </w:rPr>
        <w:t>42</w:t>
      </w:r>
      <w:r>
        <w:rPr>
          <w:spacing w:val="0"/>
          <w:w w:val="100"/>
          <w:position w:val="0"/>
          <w:shd w:val="clear" w:color="auto" w:fill="auto"/>
          <w:lang w:val="en-US" w:eastAsia="en-US" w:bidi="en-US"/>
        </w:rPr>
        <w:t xml:space="preserve"> about 863, and took the name of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 xml:space="preserve">He was also for ten years periodeutes or visitor of the diocese of Taghrith. He died A. Gr. 1214 = 903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w:t>
      </w:r>
      <w:r>
        <w:rPr>
          <w:smallCaps/>
          <w:spacing w:val="0"/>
          <w:w w:val="100"/>
          <w:position w:val="0"/>
          <w:shd w:val="clear" w:color="auto" w:fill="auto"/>
          <w:vertAlign w:val="superscript"/>
          <w:lang w:val="en-US" w:eastAsia="en-US" w:bidi="en-US"/>
        </w:rPr>
        <w:t>43</w:t>
      </w:r>
      <w:r>
        <w:rPr>
          <w:spacing w:val="0"/>
          <w:w w:val="100"/>
          <w:position w:val="0"/>
          <w:shd w:val="clear" w:color="auto" w:fill="auto"/>
          <w:lang w:val="en-US" w:eastAsia="en-US" w:bidi="en-US"/>
        </w:rPr>
        <w:t xml:space="preserve"> “ aged about ninety years, of which he had been bishop for forty,” and was buried in the convent of Mar Sergius. His works are numerous. He wrote commentaries on the whole Old and New Testaments,@@</w:t>
      </w:r>
      <w:r>
        <w:rPr>
          <w:spacing w:val="0"/>
          <w:w w:val="100"/>
          <w:position w:val="0"/>
          <w:shd w:val="clear" w:color="auto" w:fill="auto"/>
          <w:vertAlign w:val="superscript"/>
          <w:lang w:val="en-US" w:eastAsia="en-US" w:bidi="en-US"/>
        </w:rPr>
        <w:t>44</w:t>
      </w:r>
      <w:r>
        <w:rPr>
          <w:spacing w:val="0"/>
          <w:w w:val="100"/>
          <w:position w:val="0"/>
          <w:shd w:val="clear" w:color="auto" w:fill="auto"/>
          <w:lang w:val="en-US" w:eastAsia="en-US" w:bidi="en-US"/>
        </w:rPr>
        <w:t xml:space="preserve"> which are often cited by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 xml:space="preserve">Ausar </w:t>
      </w:r>
      <w:r>
        <w:rPr>
          <w:i/>
          <w:iCs/>
          <w:spacing w:val="0"/>
          <w:w w:val="100"/>
          <w:position w:val="0"/>
          <w:shd w:val="clear" w:color="auto" w:fill="auto"/>
          <w:lang w:val="fr-FR" w:eastAsia="fr-FR" w:bidi="fr-FR"/>
        </w:rPr>
        <w:t>Rāzē.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these that on the book of</w:t>
      </w:r>
    </w:p>
    <w:p>
      <w:pPr>
        <w:pStyle w:val="Style8"/>
        <w:keepNext w:val="0"/>
        <w:keepLines w:val="0"/>
        <w:widowControl w:val="0"/>
        <w:shd w:val="clear" w:color="auto" w:fill="auto"/>
        <w:tabs>
          <w:tab w:pos="230" w:val="left"/>
        </w:tabs>
        <w:bidi w:val="0"/>
        <w:spacing w:line="192"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lang w:val="la-001" w:eastAsia="la-001" w:bidi="la-001"/>
        </w:rPr>
        <w:t>1</w:t>
        <w:tab/>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 373; </w:t>
      </w:r>
      <w:r>
        <w:rPr>
          <w:color w:val="73684C"/>
          <w:spacing w:val="0"/>
          <w:w w:val="100"/>
          <w:position w:val="0"/>
          <w:shd w:val="clear" w:color="auto" w:fill="auto"/>
          <w:lang w:val="de-DE" w:eastAsia="de-DE" w:bidi="de-DE"/>
        </w:rPr>
        <w:t xml:space="preserve">weil, </w:t>
      </w:r>
      <w:r>
        <w:rPr>
          <w:i/>
          <w:iCs/>
          <w:color w:val="73684C"/>
          <w:spacing w:val="0"/>
          <w:w w:val="100"/>
          <w:position w:val="0"/>
          <w:shd w:val="clear" w:color="auto" w:fill="auto"/>
          <w:lang w:val="en-US" w:eastAsia="en-US" w:bidi="en-US"/>
        </w:rPr>
        <w:t>Gesch. d. Khalifen,</w:t>
      </w:r>
      <w:r>
        <w:rPr>
          <w:color w:val="73684C"/>
          <w:spacing w:val="0"/>
          <w:w w:val="100"/>
          <w:position w:val="0"/>
          <w:shd w:val="clear" w:color="auto" w:fill="auto"/>
          <w:lang w:val="en-US" w:eastAsia="en-US" w:bidi="en-US"/>
        </w:rPr>
        <w:t xml:space="preserve"> ii. 246; </w:t>
      </w:r>
      <w:r>
        <w:rPr>
          <w:color w:val="73684C"/>
          <w:spacing w:val="0"/>
          <w:w w:val="100"/>
          <w:position w:val="0"/>
          <w:shd w:val="clear" w:color="auto" w:fill="auto"/>
          <w:lang w:val="de-DE" w:eastAsia="de-DE" w:bidi="de-DE"/>
        </w:rPr>
        <w:t xml:space="preserve">Wūstenfeld, </w:t>
      </w:r>
      <w:r>
        <w:rPr>
          <w:i/>
          <w:iCs/>
          <w:color w:val="73684C"/>
          <w:spacing w:val="0"/>
          <w:w w:val="100"/>
          <w:position w:val="0"/>
          <w:shd w:val="clear" w:color="auto" w:fill="auto"/>
          <w:lang w:val="en-US" w:eastAsia="en-US" w:bidi="en-US"/>
        </w:rPr>
        <w:t xml:space="preserve">Die </w:t>
      </w:r>
      <w:r>
        <w:rPr>
          <w:i/>
          <w:iCs/>
          <w:color w:val="73684C"/>
          <w:spacing w:val="0"/>
          <w:w w:val="100"/>
          <w:position w:val="0"/>
          <w:shd w:val="clear" w:color="auto" w:fill="auto"/>
          <w:lang w:val="de-DE" w:eastAsia="de-DE" w:bidi="de-DE"/>
        </w:rPr>
        <w:t>Statthalter von Aegypten,</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lte Abth., pp. 40-43.</w:t>
      </w:r>
    </w:p>
    <w:p>
      <w:pPr>
        <w:pStyle w:val="Style8"/>
        <w:keepNext w:val="0"/>
        <w:keepLines w:val="0"/>
        <w:widowControl w:val="0"/>
        <w:shd w:val="clear" w:color="auto" w:fill="auto"/>
        <w:tabs>
          <w:tab w:pos="315" w:val="left"/>
          <w:tab w:pos="3390" w:val="left"/>
        </w:tabs>
        <w:bidi w:val="0"/>
        <w:spacing w:line="192" w:lineRule="auto"/>
        <w:ind w:left="0" w:firstLine="360"/>
        <w:jc w:val="left"/>
      </w:pPr>
      <w:r>
        <w:rPr>
          <w:color w:val="73684C"/>
          <w:spacing w:val="0"/>
          <w:w w:val="100"/>
          <w:position w:val="0"/>
          <w:shd w:val="clear" w:color="auto" w:fill="auto"/>
          <w:lang w:val="en-US" w:eastAsia="en-US" w:bidi="en-US"/>
        </w:rPr>
        <w:t>@@@2</w:t>
        <w:tab/>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 377-381.</w:t>
        <w:tab/>
      </w:r>
    </w:p>
    <w:p>
      <w:pPr>
        <w:pStyle w:val="Style8"/>
        <w:keepNext w:val="0"/>
        <w:keepLines w:val="0"/>
        <w:widowControl w:val="0"/>
        <w:shd w:val="clear" w:color="auto" w:fill="auto"/>
        <w:tabs>
          <w:tab w:pos="315" w:val="left"/>
          <w:tab w:pos="3390" w:val="left"/>
        </w:tabs>
        <w:bidi w:val="0"/>
        <w:spacing w:line="192" w:lineRule="auto"/>
        <w:ind w:left="0" w:firstLine="360"/>
        <w:jc w:val="left"/>
      </w:pPr>
      <w:r>
        <w:rPr>
          <w:color w:val="73684C"/>
          <w:spacing w:val="0"/>
          <w:w w:val="100"/>
          <w:position w:val="0"/>
          <w:shd w:val="clear" w:color="auto" w:fill="auto"/>
          <w:lang w:val="en-US" w:eastAsia="en-US" w:bidi="en-US"/>
        </w:rPr>
        <w:t xml:space="preserve">@@@3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381.</w:t>
      </w:r>
    </w:p>
    <w:p>
      <w:pPr>
        <w:pStyle w:val="Style8"/>
        <w:keepNext w:val="0"/>
        <w:keepLines w:val="0"/>
        <w:widowControl w:val="0"/>
        <w:shd w:val="clear" w:color="auto" w:fill="auto"/>
        <w:tabs>
          <w:tab w:pos="1136" w:val="left"/>
          <w:tab w:pos="3195" w:val="left"/>
        </w:tabs>
        <w:bidi w:val="0"/>
        <w:spacing w:line="192" w:lineRule="auto"/>
        <w:ind w:left="0" w:firstLine="360"/>
        <w:jc w:val="left"/>
      </w:pPr>
      <w:r>
        <w:rPr>
          <w:color w:val="73684C"/>
          <w:spacing w:val="0"/>
          <w:w w:val="100"/>
          <w:position w:val="0"/>
          <w:shd w:val="clear" w:color="auto" w:fill="auto"/>
          <w:lang w:val="en-US" w:eastAsia="en-US" w:bidi="en-US"/>
        </w:rPr>
        <w:t xml:space="preserve">@@@4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381.</w:t>
        <w:tab/>
      </w:r>
    </w:p>
    <w:p>
      <w:pPr>
        <w:pStyle w:val="Style8"/>
        <w:keepNext w:val="0"/>
        <w:keepLines w:val="0"/>
        <w:widowControl w:val="0"/>
        <w:shd w:val="clear" w:color="auto" w:fill="auto"/>
        <w:tabs>
          <w:tab w:pos="1136" w:val="left"/>
          <w:tab w:pos="3195" w:val="left"/>
        </w:tabs>
        <w:bidi w:val="0"/>
        <w:spacing w:line="192" w:lineRule="auto"/>
        <w:ind w:left="0" w:firstLine="360"/>
        <w:jc w:val="left"/>
      </w:pPr>
      <w:r>
        <w:rPr>
          <w:color w:val="73684C"/>
          <w:spacing w:val="0"/>
          <w:w w:val="100"/>
          <w:position w:val="0"/>
          <w:shd w:val="clear" w:color="auto" w:fill="auto"/>
          <w:lang w:val="en-US" w:eastAsia="en-US" w:bidi="en-US"/>
        </w:rPr>
        <w:t xml:space="preserve">@@@5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385. </w:t>
      </w:r>
    </w:p>
    <w:p>
      <w:pPr>
        <w:pStyle w:val="Style8"/>
        <w:keepNext w:val="0"/>
        <w:keepLines w:val="0"/>
        <w:widowControl w:val="0"/>
        <w:shd w:val="clear" w:color="auto" w:fill="auto"/>
        <w:tabs>
          <w:tab w:pos="1136" w:val="left"/>
          <w:tab w:pos="3195" w:val="left"/>
        </w:tabs>
        <w:bidi w:val="0"/>
        <w:spacing w:line="192" w:lineRule="auto"/>
        <w:ind w:left="0" w:firstLine="360"/>
        <w:jc w:val="left"/>
      </w:pPr>
      <w:r>
        <w:rPr>
          <w:color w:val="73684C"/>
          <w:spacing w:val="0"/>
          <w:w w:val="100"/>
          <w:position w:val="0"/>
          <w:shd w:val="clear" w:color="auto" w:fill="auto"/>
          <w:lang w:val="en-US" w:eastAsia="en-US" w:bidi="en-US"/>
        </w:rPr>
        <w:t xml:space="preserve">@@@β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383-385.</w:t>
        <w:tab/>
      </w:r>
    </w:p>
    <w:p>
      <w:pPr>
        <w:pStyle w:val="Style8"/>
        <w:keepNext w:val="0"/>
        <w:keepLines w:val="0"/>
        <w:widowControl w:val="0"/>
        <w:shd w:val="clear" w:color="auto" w:fill="auto"/>
        <w:tabs>
          <w:tab w:pos="1136" w:val="left"/>
          <w:tab w:pos="3195" w:val="left"/>
        </w:tabs>
        <w:bidi w:val="0"/>
        <w:spacing w:line="192" w:lineRule="auto"/>
        <w:ind w:left="0" w:firstLine="360"/>
        <w:jc w:val="left"/>
      </w:pPr>
      <w:r>
        <w:rPr>
          <w:color w:val="73684C"/>
          <w:spacing w:val="0"/>
          <w:w w:val="100"/>
          <w:position w:val="0"/>
          <w:shd w:val="clear" w:color="auto" w:fill="auto"/>
          <w:lang w:val="en-US" w:eastAsia="en-US" w:bidi="en-US"/>
        </w:rPr>
        <w:t xml:space="preserve">@@@7 See </w:t>
      </w:r>
      <w:r>
        <w:rPr>
          <w:i/>
          <w:iCs/>
          <w:color w:val="73684C"/>
          <w:spacing w:val="0"/>
          <w:w w:val="100"/>
          <w:position w:val="0"/>
          <w:shd w:val="clear" w:color="auto" w:fill="auto"/>
          <w:lang w:val="en-US" w:eastAsia="en-US" w:bidi="en-US"/>
        </w:rPr>
        <w:t>Catal. Eat.,</w:t>
      </w:r>
      <w:r>
        <w:rPr>
          <w:color w:val="73684C"/>
          <w:spacing w:val="0"/>
          <w:w w:val="100"/>
          <w:position w:val="0"/>
          <w:shd w:val="clear" w:color="auto" w:fill="auto"/>
          <w:lang w:val="en-US" w:eastAsia="en-US" w:bidi="en-US"/>
        </w:rPr>
        <w:t xml:space="preserve"> iii. 253.</w:t>
      </w:r>
    </w:p>
    <w:p>
      <w:pPr>
        <w:pStyle w:val="Style8"/>
        <w:keepNext w:val="0"/>
        <w:keepLines w:val="0"/>
        <w:widowControl w:val="0"/>
        <w:shd w:val="clear" w:color="auto" w:fill="auto"/>
        <w:tabs>
          <w:tab w:pos="234" w:val="left"/>
        </w:tabs>
        <w:bidi w:val="0"/>
        <w:spacing w:line="192" w:lineRule="auto"/>
        <w:ind w:left="0" w:firstLine="360"/>
        <w:jc w:val="left"/>
      </w:pPr>
      <w:r>
        <w:rPr>
          <w:color w:val="73684C"/>
          <w:spacing w:val="0"/>
          <w:w w:val="100"/>
          <w:position w:val="0"/>
          <w:shd w:val="clear" w:color="auto" w:fill="auto"/>
          <w:lang w:val="en-US" w:eastAsia="en-US" w:bidi="en-US"/>
        </w:rPr>
        <w:t>@@@8</w:t>
        <w:tab/>
        <w:t xml:space="preserve">See </w:t>
      </w:r>
      <w:r>
        <w:rPr>
          <w:i/>
          <w:iCs/>
          <w:color w:val="73684C"/>
          <w:spacing w:val="0"/>
          <w:w w:val="100"/>
          <w:position w:val="0"/>
          <w:shd w:val="clear" w:color="auto" w:fill="auto"/>
          <w:lang w:val="en-US" w:eastAsia="en-US" w:bidi="en-US"/>
        </w:rPr>
        <w:t>Catal. Vat.,</w:t>
      </w:r>
      <w:r>
        <w:rPr>
          <w:color w:val="73684C"/>
          <w:spacing w:val="0"/>
          <w:w w:val="100"/>
          <w:position w:val="0"/>
          <w:shd w:val="clear" w:color="auto" w:fill="auto"/>
          <w:lang w:val="en-US" w:eastAsia="en-US" w:bidi="en-US"/>
        </w:rPr>
        <w:t xml:space="preserve"> iii. 328. Assernani</w:t>
      </w: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s account of this MS. is not so clear as could have been wished. In the </w:t>
      </w:r>
      <w:r>
        <w:rPr>
          <w:i/>
          <w:iCs/>
          <w:color w:val="73684C"/>
          <w:spacing w:val="0"/>
          <w:w w:val="100"/>
          <w:position w:val="0"/>
          <w:shd w:val="clear" w:color="auto" w:fill="auto"/>
          <w:lang w:val="en-US" w:eastAsia="en-US" w:bidi="en-US"/>
        </w:rPr>
        <w:t>Catal. Vat.,</w:t>
      </w:r>
      <w:r>
        <w:rPr>
          <w:color w:val="73684C"/>
          <w:spacing w:val="0"/>
          <w:w w:val="100"/>
          <w:position w:val="0"/>
          <w:shd w:val="clear" w:color="auto" w:fill="auto"/>
          <w:lang w:val="en-US" w:eastAsia="en-US" w:bidi="en-US"/>
        </w:rPr>
        <w:t xml:space="preserve"> iii. 329, he says that it is </w:t>
      </w:r>
      <w:r>
        <w:rPr>
          <w:color w:val="73684C"/>
          <w:spacing w:val="0"/>
          <w:w w:val="100"/>
          <w:position w:val="0"/>
          <w:shd w:val="clear" w:color="auto" w:fill="auto"/>
          <w:lang w:val="la-001" w:eastAsia="la-001" w:bidi="la-001"/>
        </w:rPr>
        <w:t xml:space="preserve">“unus </w:t>
      </w:r>
      <w:r>
        <w:rPr>
          <w:color w:val="73684C"/>
          <w:spacing w:val="0"/>
          <w:w w:val="100"/>
          <w:position w:val="0"/>
          <w:shd w:val="clear" w:color="auto" w:fill="auto"/>
          <w:lang w:val="en-US" w:eastAsia="en-US" w:bidi="en-US"/>
        </w:rPr>
        <w:t xml:space="preserve">ex </w:t>
      </w:r>
      <w:r>
        <w:rPr>
          <w:color w:val="73684C"/>
          <w:spacing w:val="0"/>
          <w:w w:val="100"/>
          <w:position w:val="0"/>
          <w:shd w:val="clear" w:color="auto" w:fill="auto"/>
          <w:lang w:val="la-001" w:eastAsia="la-001" w:bidi="la-001"/>
        </w:rPr>
        <w:t xml:space="preserve">iis codicibus, quos </w:t>
      </w:r>
      <w:r>
        <w:rPr>
          <w:color w:val="73684C"/>
          <w:spacing w:val="0"/>
          <w:w w:val="100"/>
          <w:position w:val="0"/>
          <w:shd w:val="clear" w:color="auto" w:fill="auto"/>
          <w:lang w:val="en-US" w:eastAsia="en-US" w:bidi="en-US"/>
        </w:rPr>
        <w:t xml:space="preserve">Moses Nisibenus ccenobiarcha e Mesopotamia in Scetense </w:t>
      </w:r>
      <w:r>
        <w:rPr>
          <w:color w:val="73684C"/>
          <w:spacing w:val="0"/>
          <w:w w:val="100"/>
          <w:position w:val="0"/>
          <w:shd w:val="clear" w:color="auto" w:fill="auto"/>
          <w:lang w:val="fr-FR" w:eastAsia="fr-FR" w:bidi="fr-FR"/>
        </w:rPr>
        <w:t xml:space="preserve">S. Mariæ </w:t>
      </w:r>
      <w:r>
        <w:rPr>
          <w:color w:val="73684C"/>
          <w:spacing w:val="0"/>
          <w:w w:val="100"/>
          <w:position w:val="0"/>
          <w:shd w:val="clear" w:color="auto" w:fill="auto"/>
          <w:lang w:val="la-001" w:eastAsia="la-001" w:bidi="la-001"/>
        </w:rPr>
        <w:t xml:space="preserve">Syrorum monasterium intulit" </w:t>
      </w:r>
      <w:r>
        <w:rPr>
          <w:color w:val="73684C"/>
          <w:spacing w:val="0"/>
          <w:w w:val="100"/>
          <w:position w:val="0"/>
          <w:shd w:val="clear" w:color="auto" w:fill="auto"/>
          <w:lang w:val="en-US" w:eastAsia="en-US" w:bidi="en-US"/>
        </w:rPr>
        <w:t>(viz., in 932); but there is now no note whatever in the MS. to show that this was the case.</w:t>
      </w:r>
    </w:p>
    <w:p>
      <w:pPr>
        <w:pStyle w:val="Style8"/>
        <w:keepNext w:val="0"/>
        <w:keepLines w:val="0"/>
        <w:widowControl w:val="0"/>
        <w:shd w:val="clear" w:color="auto" w:fill="auto"/>
        <w:tabs>
          <w:tab w:pos="230" w:val="left"/>
        </w:tabs>
        <w:bidi w:val="0"/>
        <w:spacing w:line="192" w:lineRule="auto"/>
        <w:ind w:left="0" w:firstLine="360"/>
        <w:jc w:val="left"/>
      </w:pPr>
      <w:r>
        <w:rPr>
          <w:color w:val="73684C"/>
          <w:spacing w:val="0"/>
          <w:w w:val="100"/>
          <w:position w:val="0"/>
          <w:shd w:val="clear" w:color="auto" w:fill="auto"/>
          <w:lang w:val="en-US" w:eastAsia="en-US" w:bidi="en-US"/>
        </w:rPr>
        <w:t>@@@9</w:t>
        <w:tab/>
      </w:r>
      <w:r>
        <w:rPr>
          <w:i/>
          <w:iCs/>
          <w:color w:val="73684C"/>
          <w:spacing w:val="0"/>
          <w:w w:val="100"/>
          <w:position w:val="0"/>
          <w:shd w:val="clear" w:color="auto" w:fill="auto"/>
          <w:lang w:val="en-US" w:eastAsia="en-US" w:bidi="en-US"/>
        </w:rPr>
        <w:t>Β.Ο.,</w:t>
      </w:r>
      <w:r>
        <w:rPr>
          <w:color w:val="73684C"/>
          <w:spacing w:val="0"/>
          <w:w w:val="100"/>
          <w:position w:val="0"/>
          <w:shd w:val="clear" w:color="auto" w:fill="auto"/>
          <w:lang w:val="en-US" w:eastAsia="en-US" w:bidi="en-US"/>
        </w:rPr>
        <w:t xml:space="preserve"> ii. 99. At present the MS. ends in the year 775, a few leaves being wanting at the end.</w:t>
      </w:r>
    </w:p>
    <w:p>
      <w:pPr>
        <w:pStyle w:val="Style8"/>
        <w:keepNext w:val="0"/>
        <w:keepLines w:val="0"/>
        <w:widowControl w:val="0"/>
        <w:shd w:val="clear" w:color="auto" w:fill="auto"/>
        <w:tabs>
          <w:tab w:pos="281" w:val="left"/>
        </w:tabs>
        <w:bidi w:val="0"/>
        <w:spacing w:line="192" w:lineRule="auto"/>
        <w:ind w:left="0" w:firstLine="360"/>
        <w:jc w:val="left"/>
      </w:pPr>
      <w:r>
        <w:rPr>
          <w:color w:val="73684C"/>
          <w:spacing w:val="0"/>
          <w:w w:val="100"/>
          <w:position w:val="0"/>
          <w:shd w:val="clear" w:color="auto" w:fill="auto"/>
          <w:lang w:val="en-US" w:eastAsia="en-US" w:bidi="en-US"/>
        </w:rPr>
        <w:t>@@@10</w:t>
        <w:tab/>
        <w:t xml:space="preserve">Translated into German by Bezold, </w:t>
      </w:r>
      <w:r>
        <w:rPr>
          <w:i/>
          <w:iCs/>
          <w:color w:val="73684C"/>
          <w:spacing w:val="0"/>
          <w:w w:val="100"/>
          <w:position w:val="0"/>
          <w:shd w:val="clear" w:color="auto" w:fill="auto"/>
          <w:lang w:val="en-US" w:eastAsia="en-US" w:bidi="en-US"/>
        </w:rPr>
        <w:t xml:space="preserve">Die </w:t>
      </w:r>
      <w:r>
        <w:rPr>
          <w:i/>
          <w:iCs/>
          <w:color w:val="73684C"/>
          <w:spacing w:val="0"/>
          <w:w w:val="100"/>
          <w:position w:val="0"/>
          <w:shd w:val="clear" w:color="auto" w:fill="auto"/>
          <w:lang w:val="de-DE" w:eastAsia="de-DE" w:bidi="de-DE"/>
        </w:rPr>
        <w:t>Schatzhōhle</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(1883). The Syriac text is not yet published.</w:t>
      </w:r>
    </w:p>
    <w:p>
      <w:pPr>
        <w:pStyle w:val="Style8"/>
        <w:keepNext w:val="0"/>
        <w:keepLines w:val="0"/>
        <w:widowControl w:val="0"/>
        <w:shd w:val="clear" w:color="auto" w:fill="auto"/>
        <w:tabs>
          <w:tab w:pos="284" w:val="left"/>
        </w:tabs>
        <w:bidi w:val="0"/>
        <w:spacing w:line="192"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11</w:t>
      </w:r>
      <w:r>
        <w:rPr>
          <w:color w:val="73684C"/>
          <w:spacing w:val="0"/>
          <w:w w:val="100"/>
          <w:position w:val="0"/>
          <w:shd w:val="clear" w:color="auto" w:fill="auto"/>
          <w:lang w:val="en-US" w:eastAsia="en-US" w:bidi="en-US"/>
        </w:rPr>
        <w:tab/>
        <w:t xml:space="preserve">Guidi, </w:t>
      </w:r>
      <w:r>
        <w:rPr>
          <w:i/>
          <w:iCs/>
          <w:color w:val="73684C"/>
          <w:spacing w:val="0"/>
          <w:w w:val="100"/>
          <w:position w:val="0"/>
          <w:shd w:val="clear" w:color="auto" w:fill="auto"/>
          <w:lang w:val="la-001" w:eastAsia="la-001" w:bidi="la-001"/>
        </w:rPr>
        <w:t xml:space="preserve">Testi Orientali inediti </w:t>
      </w:r>
      <w:r>
        <w:rPr>
          <w:i/>
          <w:iCs/>
          <w:color w:val="73684C"/>
          <w:spacing w:val="0"/>
          <w:w w:val="100"/>
          <w:position w:val="0"/>
          <w:shd w:val="clear" w:color="auto" w:fill="auto"/>
          <w:lang w:val="de-DE" w:eastAsia="de-DE" w:bidi="de-DE"/>
        </w:rPr>
        <w:t xml:space="preserve">sopra i Sette </w:t>
      </w:r>
      <w:r>
        <w:rPr>
          <w:i/>
          <w:iCs/>
          <w:color w:val="73684C"/>
          <w:spacing w:val="0"/>
          <w:w w:val="100"/>
          <w:position w:val="0"/>
          <w:shd w:val="clear" w:color="auto" w:fill="auto"/>
          <w:lang w:val="la-001" w:eastAsia="la-001" w:bidi="la-001"/>
        </w:rPr>
        <w:t xml:space="preserve">Dormienti di </w:t>
      </w:r>
      <w:r>
        <w:rPr>
          <w:i/>
          <w:iCs/>
          <w:color w:val="73684C"/>
          <w:spacing w:val="0"/>
          <w:w w:val="100"/>
          <w:position w:val="0"/>
          <w:shd w:val="clear" w:color="auto" w:fill="auto"/>
          <w:lang w:val="de-DE" w:eastAsia="de-DE" w:bidi="de-DE"/>
        </w:rPr>
        <w:t>Efeso</w:t>
      </w:r>
      <w:r>
        <w:rPr>
          <w:color w:val="73684C"/>
          <w:spacing w:val="0"/>
          <w:w w:val="100"/>
          <w:position w:val="0"/>
          <w:shd w:val="clear" w:color="auto" w:fill="auto"/>
          <w:lang w:val="de-DE" w:eastAsia="de-DE" w:bidi="de-DE"/>
        </w:rPr>
        <w:t xml:space="preserve"> (Reale Accad. </w:t>
      </w:r>
      <w:r>
        <w:rPr>
          <w:color w:val="73684C"/>
          <w:spacing w:val="0"/>
          <w:w w:val="100"/>
          <w:position w:val="0"/>
          <w:shd w:val="clear" w:color="auto" w:fill="auto"/>
          <w:lang w:val="la-001" w:eastAsia="la-001" w:bidi="la-001"/>
        </w:rPr>
        <w:t xml:space="preserve">dei Lincei), </w:t>
      </w:r>
      <w:r>
        <w:rPr>
          <w:color w:val="73684C"/>
          <w:spacing w:val="0"/>
          <w:w w:val="100"/>
          <w:position w:val="0"/>
          <w:shd w:val="clear" w:color="auto" w:fill="auto"/>
          <w:lang w:val="en-US" w:eastAsia="en-US" w:bidi="en-US"/>
        </w:rPr>
        <w:t xml:space="preserve">1885 </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see in particular p. 34, note 3.</w:t>
      </w:r>
    </w:p>
    <w:p>
      <w:pPr>
        <w:pStyle w:val="Style8"/>
        <w:keepNext w:val="0"/>
        <w:keepLines w:val="0"/>
        <w:widowControl w:val="0"/>
        <w:shd w:val="clear" w:color="auto" w:fill="auto"/>
        <w:tabs>
          <w:tab w:pos="284" w:val="left"/>
        </w:tabs>
        <w:bidi w:val="0"/>
        <w:spacing w:line="192"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12</w:t>
      </w:r>
      <w:r>
        <w:rPr>
          <w:color w:val="73684C"/>
          <w:spacing w:val="0"/>
          <w:w w:val="100"/>
          <w:position w:val="0"/>
          <w:shd w:val="clear" w:color="auto" w:fill="auto"/>
          <w:lang w:val="en-US" w:eastAsia="en-US" w:bidi="en-US"/>
        </w:rPr>
        <w:tab/>
        <w:t xml:space="preserve">The Syriac text of this first part was edited by Tullberg, </w:t>
      </w:r>
      <w:r>
        <w:rPr>
          <w:i/>
          <w:iCs/>
          <w:color w:val="73684C"/>
          <w:spacing w:val="0"/>
          <w:w w:val="100"/>
          <w:position w:val="0"/>
          <w:shd w:val="clear" w:color="auto" w:fill="auto"/>
          <w:lang w:val="la-001" w:eastAsia="la-001" w:bidi="la-001"/>
        </w:rPr>
        <w:t xml:space="preserve">Dionysii </w:t>
      </w:r>
      <w:r>
        <w:rPr>
          <w:i/>
          <w:iCs/>
          <w:color w:val="73684C"/>
          <w:spacing w:val="0"/>
          <w:w w:val="100"/>
          <w:position w:val="0"/>
          <w:shd w:val="clear" w:color="auto" w:fill="auto"/>
          <w:lang w:val="en-US" w:eastAsia="en-US" w:bidi="en-US"/>
        </w:rPr>
        <w:t xml:space="preserve">Telma- harensis </w:t>
      </w:r>
      <w:r>
        <w:rPr>
          <w:i/>
          <w:iCs/>
          <w:color w:val="73684C"/>
          <w:spacing w:val="0"/>
          <w:w w:val="100"/>
          <w:position w:val="0"/>
          <w:shd w:val="clear" w:color="auto" w:fill="auto"/>
          <w:lang w:val="la-001" w:eastAsia="la-001" w:bidi="la-001"/>
        </w:rPr>
        <w:t xml:space="preserve">Chronici </w:t>
      </w:r>
      <w:r>
        <w:rPr>
          <w:i/>
          <w:iCs/>
          <w:color w:val="73684C"/>
          <w:spacing w:val="0"/>
          <w:w w:val="100"/>
          <w:position w:val="0"/>
          <w:shd w:val="clear" w:color="auto" w:fill="auto"/>
          <w:lang w:val="en-US" w:eastAsia="en-US" w:bidi="en-US"/>
        </w:rPr>
        <w:t>liber primus,</w:t>
      </w:r>
      <w:r>
        <w:rPr>
          <w:color w:val="73684C"/>
          <w:spacing w:val="0"/>
          <w:w w:val="100"/>
          <w:position w:val="0"/>
          <w:shd w:val="clear" w:color="auto" w:fill="auto"/>
          <w:lang w:val="en-US" w:eastAsia="en-US" w:bidi="en-US"/>
        </w:rPr>
        <w:t xml:space="preserve"> 1850 (compare Land, </w:t>
      </w:r>
      <w:r>
        <w:rPr>
          <w:i/>
          <w:iCs/>
          <w:color w:val="73684C"/>
          <w:spacing w:val="0"/>
          <w:w w:val="100"/>
          <w:position w:val="0"/>
          <w:shd w:val="clear" w:color="auto" w:fill="auto"/>
          <w:lang w:val="en-US" w:eastAsia="en-US" w:bidi="en-US"/>
        </w:rPr>
        <w:t xml:space="preserve">Joannes </w:t>
      </w:r>
      <w:r>
        <w:rPr>
          <w:i/>
          <w:iCs/>
          <w:color w:val="73684C"/>
          <w:spacing w:val="0"/>
          <w:w w:val="100"/>
          <w:position w:val="0"/>
          <w:shd w:val="clear" w:color="auto" w:fill="auto"/>
          <w:lang w:val="de-DE" w:eastAsia="de-DE" w:bidi="de-DE"/>
        </w:rPr>
        <w:t xml:space="preserve">Bischof </w:t>
      </w:r>
      <w:r>
        <w:rPr>
          <w:i/>
          <w:iCs/>
          <w:color w:val="73684C"/>
          <w:spacing w:val="0"/>
          <w:w w:val="100"/>
          <w:position w:val="0"/>
          <w:shd w:val="clear" w:color="auto" w:fill="auto"/>
          <w:lang w:val="en-US" w:eastAsia="en-US" w:bidi="en-US"/>
        </w:rPr>
        <w:t xml:space="preserve">von </w:t>
      </w:r>
      <w:r>
        <w:rPr>
          <w:i/>
          <w:iCs/>
          <w:color w:val="73684C"/>
          <w:spacing w:val="0"/>
          <w:w w:val="100"/>
          <w:position w:val="0"/>
          <w:shd w:val="clear" w:color="auto" w:fill="auto"/>
          <w:lang w:val="de-DE" w:eastAsia="de-DE" w:bidi="de-DE"/>
        </w:rPr>
        <w:t>Ephesos,</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pp. 39-41). The Eusebian extracts have been translated and compared with the Greek original (so far as possible), the Latin version of Jerome, and the Armenian version, by Siegfried and Gelzer, </w:t>
      </w:r>
      <w:r>
        <w:rPr>
          <w:i/>
          <w:iCs/>
          <w:color w:val="73684C"/>
          <w:spacing w:val="0"/>
          <w:w w:val="100"/>
          <w:position w:val="0"/>
          <w:shd w:val="clear" w:color="auto" w:fill="auto"/>
          <w:lang w:val="en-US" w:eastAsia="en-US" w:bidi="en-US"/>
        </w:rPr>
        <w:t xml:space="preserve">Eusebii </w:t>
      </w:r>
      <w:r>
        <w:rPr>
          <w:i/>
          <w:iCs/>
          <w:color w:val="73684C"/>
          <w:spacing w:val="0"/>
          <w:w w:val="100"/>
          <w:position w:val="0"/>
          <w:shd w:val="clear" w:color="auto" w:fill="auto"/>
          <w:lang w:val="la-001" w:eastAsia="la-001" w:bidi="la-001"/>
        </w:rPr>
        <w:t xml:space="preserve">Canonum </w:t>
      </w:r>
      <w:r>
        <w:rPr>
          <w:i/>
          <w:iCs/>
          <w:color w:val="73684C"/>
          <w:spacing w:val="0"/>
          <w:w w:val="100"/>
          <w:position w:val="0"/>
          <w:shd w:val="clear" w:color="auto" w:fill="auto"/>
          <w:lang w:val="en-US" w:eastAsia="en-US" w:bidi="en-US"/>
        </w:rPr>
        <w:t xml:space="preserve">Epitome ex </w:t>
      </w:r>
      <w:r>
        <w:rPr>
          <w:i/>
          <w:iCs/>
          <w:color w:val="73684C"/>
          <w:spacing w:val="0"/>
          <w:w w:val="100"/>
          <w:position w:val="0"/>
          <w:shd w:val="clear" w:color="auto" w:fill="auto"/>
          <w:lang w:val="la-001" w:eastAsia="la-001" w:bidi="la-001"/>
        </w:rPr>
        <w:t xml:space="preserve">Dionysii </w:t>
      </w:r>
      <w:r>
        <w:rPr>
          <w:i/>
          <w:iCs/>
          <w:color w:val="73684C"/>
          <w:spacing w:val="0"/>
          <w:w w:val="100"/>
          <w:position w:val="0"/>
          <w:shd w:val="clear" w:color="auto" w:fill="auto"/>
          <w:lang w:val="en-US" w:eastAsia="en-US" w:bidi="en-US"/>
        </w:rPr>
        <w:t xml:space="preserve">Telmaharensis </w:t>
      </w:r>
      <w:r>
        <w:rPr>
          <w:i/>
          <w:iCs/>
          <w:color w:val="73684C"/>
          <w:spacing w:val="0"/>
          <w:w w:val="100"/>
          <w:position w:val="0"/>
          <w:shd w:val="clear" w:color="auto" w:fill="auto"/>
          <w:lang w:val="la-001" w:eastAsia="la-001" w:bidi="la-001"/>
        </w:rPr>
        <w:t>Chronico petita</w:t>
      </w:r>
      <w:r>
        <w:rPr>
          <w:color w:val="73684C"/>
          <w:spacing w:val="0"/>
          <w:w w:val="100"/>
          <w:position w:val="0"/>
          <w:shd w:val="clear" w:color="auto" w:fill="auto"/>
          <w:lang w:val="la-001" w:eastAsia="la-001" w:bidi="la-001"/>
        </w:rPr>
        <w:t xml:space="preserve"> </w:t>
      </w:r>
      <w:r>
        <w:rPr>
          <w:color w:val="73684C"/>
          <w:spacing w:val="0"/>
          <w:w w:val="100"/>
          <w:position w:val="0"/>
          <w:shd w:val="clear" w:color="auto" w:fill="auto"/>
          <w:lang w:val="en-US" w:eastAsia="en-US" w:bidi="en-US"/>
        </w:rPr>
        <w:t xml:space="preserve">(1884). On this work see Gutschmid, </w:t>
      </w:r>
      <w:r>
        <w:rPr>
          <w:i/>
          <w:iCs/>
          <w:color w:val="73684C"/>
          <w:spacing w:val="0"/>
          <w:w w:val="100"/>
          <w:position w:val="0"/>
          <w:shd w:val="clear" w:color="auto" w:fill="auto"/>
          <w:lang w:val="de-DE" w:eastAsia="de-DE" w:bidi="de-DE"/>
        </w:rPr>
        <w:t xml:space="preserve">Untersuchungen ūber </w:t>
      </w:r>
      <w:r>
        <w:rPr>
          <w:i/>
          <w:iCs/>
          <w:color w:val="73684C"/>
          <w:spacing w:val="0"/>
          <w:w w:val="100"/>
          <w:position w:val="0"/>
          <w:shd w:val="clear" w:color="auto" w:fill="auto"/>
          <w:lang w:val="en-US" w:eastAsia="en-US" w:bidi="en-US"/>
        </w:rPr>
        <w:t xml:space="preserve">d. </w:t>
      </w:r>
      <w:r>
        <w:rPr>
          <w:i/>
          <w:iCs/>
          <w:color w:val="73684C"/>
          <w:spacing w:val="0"/>
          <w:w w:val="100"/>
          <w:position w:val="0"/>
          <w:shd w:val="clear" w:color="auto" w:fill="auto"/>
          <w:lang w:val="de-DE" w:eastAsia="de-DE" w:bidi="de-DE"/>
        </w:rPr>
        <w:t xml:space="preserve">syrische </w:t>
      </w:r>
      <w:r>
        <w:rPr>
          <w:i/>
          <w:iCs/>
          <w:color w:val="73684C"/>
          <w:spacing w:val="0"/>
          <w:w w:val="100"/>
          <w:position w:val="0"/>
          <w:shd w:val="clear" w:color="auto" w:fill="auto"/>
          <w:lang w:val="en-US" w:eastAsia="en-US" w:bidi="en-US"/>
        </w:rPr>
        <w:t xml:space="preserve">Epitome </w:t>
      </w:r>
      <w:r>
        <w:rPr>
          <w:i/>
          <w:iCs/>
          <w:color w:val="73684C"/>
          <w:spacing w:val="0"/>
          <w:w w:val="100"/>
          <w:position w:val="0"/>
          <w:shd w:val="clear" w:color="auto" w:fill="auto"/>
          <w:lang w:val="de-DE" w:eastAsia="de-DE" w:bidi="de-DE"/>
        </w:rPr>
        <w:t xml:space="preserve">der Eusebischen </w:t>
      </w:r>
      <w:r>
        <w:rPr>
          <w:i/>
          <w:iCs/>
          <w:color w:val="73684C"/>
          <w:spacing w:val="0"/>
          <w:w w:val="100"/>
          <w:position w:val="0"/>
          <w:shd w:val="clear" w:color="auto" w:fill="auto"/>
          <w:lang w:val="en-US" w:eastAsia="en-US" w:bidi="en-US"/>
        </w:rPr>
        <w:t>Canones</w:t>
      </w:r>
      <w:r>
        <w:rPr>
          <w:color w:val="73684C"/>
          <w:spacing w:val="0"/>
          <w:w w:val="100"/>
          <w:position w:val="0"/>
          <w:shd w:val="clear" w:color="auto" w:fill="auto"/>
          <w:lang w:val="en-US" w:eastAsia="en-US" w:bidi="en-US"/>
        </w:rPr>
        <w:t xml:space="preserve"> (1886). The editors have not always correctly rendered the text of their “ </w:t>
      </w:r>
      <w:r>
        <w:rPr>
          <w:color w:val="73684C"/>
          <w:spacing w:val="0"/>
          <w:w w:val="100"/>
          <w:position w:val="0"/>
          <w:shd w:val="clear" w:color="auto" w:fill="auto"/>
          <w:lang w:val="la-001" w:eastAsia="la-001" w:bidi="la-001"/>
        </w:rPr>
        <w:t xml:space="preserve">blatero Syrius </w:t>
      </w:r>
      <w:r>
        <w:rPr>
          <w:color w:val="73684C"/>
          <w:spacing w:val="0"/>
          <w:w w:val="100"/>
          <w:position w:val="0"/>
          <w:shd w:val="clear" w:color="auto" w:fill="auto"/>
          <w:lang w:val="en-US" w:eastAsia="en-US" w:bidi="en-US"/>
        </w:rPr>
        <w:t>” ; see a flagrant example on p. 79, last paragraph.</w:t>
      </w:r>
    </w:p>
    <w:p>
      <w:pPr>
        <w:pStyle w:val="Style8"/>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 xml:space="preserve">@@@is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 361 ; ∕i.O., ii. 345.</w:t>
      </w:r>
    </w:p>
    <w:p>
      <w:pPr>
        <w:pStyle w:val="Style8"/>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lang w:val="fr-FR" w:eastAsia="fr-FR" w:bidi="fr-FR"/>
        </w:rPr>
        <w:t xml:space="preserve">H </w:t>
      </w:r>
      <w:r>
        <w:rPr>
          <w:color w:val="73684C"/>
          <w:spacing w:val="0"/>
          <w:w w:val="100"/>
          <w:position w:val="0"/>
          <w:shd w:val="clear" w:color="auto" w:fill="auto"/>
          <w:lang w:val="en-US" w:eastAsia="en-US" w:bidi="en-US"/>
        </w:rPr>
        <w:t xml:space="preserve">Cod. Vat. xcvi., </w:t>
      </w:r>
      <w:r>
        <w:rPr>
          <w:i/>
          <w:iCs/>
          <w:color w:val="73684C"/>
          <w:spacing w:val="0"/>
          <w:w w:val="100"/>
          <w:position w:val="0"/>
          <w:shd w:val="clear" w:color="auto" w:fill="auto"/>
          <w:lang w:val="en-US" w:eastAsia="en-US" w:bidi="en-US"/>
        </w:rPr>
        <w:t>Catal. Vat.,</w:t>
      </w:r>
      <w:r>
        <w:rPr>
          <w:color w:val="73684C"/>
          <w:spacing w:val="0"/>
          <w:w w:val="100"/>
          <w:position w:val="0"/>
          <w:shd w:val="clear" w:color="auto" w:fill="auto"/>
          <w:lang w:val="en-US" w:eastAsia="en-US" w:bidi="en-US"/>
        </w:rPr>
        <w:t xml:space="preserve"> ii. 521 ;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p. cxlix, No. 17.</w:t>
      </w:r>
    </w:p>
    <w:p>
      <w:pPr>
        <w:pStyle w:val="Style8"/>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 xml:space="preserve">@@@15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 363 ;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345. To this version perhaps belong the poems contained in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14547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433) and 18821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p. 775). </w:t>
      </w:r>
    </w:p>
    <w:p>
      <w:pPr>
        <w:pStyle w:val="Style8"/>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 xml:space="preserve">@@@1®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 363 ;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cl. and 345.</w:t>
      </w:r>
    </w:p>
    <w:p>
      <w:pPr>
        <w:pStyle w:val="Style8"/>
        <w:keepNext w:val="0"/>
        <w:keepLines w:val="0"/>
        <w:widowControl w:val="0"/>
        <w:shd w:val="clear" w:color="auto" w:fill="auto"/>
        <w:bidi w:val="0"/>
        <w:spacing w:line="192"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17</w:t>
      </w:r>
      <w:r>
        <w:rPr>
          <w:color w:val="73684C"/>
          <w:spacing w:val="0"/>
          <w:w w:val="100"/>
          <w:position w:val="0"/>
          <w:shd w:val="clear" w:color="auto" w:fill="auto"/>
          <w:lang w:val="en-US" w:eastAsia="en-US" w:bidi="en-US"/>
        </w:rPr>
        <w:t xml:space="preserve">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17208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614).</w:t>
      </w:r>
    </w:p>
    <w:p>
      <w:pPr>
        <w:pStyle w:val="Style8"/>
        <w:keepNext w:val="0"/>
        <w:keepLines w:val="0"/>
        <w:widowControl w:val="0"/>
        <w:shd w:val="clear" w:color="auto" w:fill="auto"/>
        <w:tabs>
          <w:tab w:pos="158"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18</w:t>
        <w:tab/>
        <w:t xml:space="preserve">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14726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617).</w:t>
      </w:r>
    </w:p>
    <w:p>
      <w:pPr>
        <w:pStyle w:val="Style8"/>
        <w:keepNext w:val="0"/>
        <w:keepLines w:val="0"/>
        <w:widowControl w:val="0"/>
        <w:shd w:val="clear" w:color="auto" w:fill="auto"/>
        <w:tabs>
          <w:tab w:pos="158" w:val="left"/>
          <w:tab w:pos="2171"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19</w:t>
        <w:tab/>
        <w:t xml:space="preserve">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17208.</w:t>
        <w:tab/>
      </w:r>
    </w:p>
    <w:p>
      <w:pPr>
        <w:pStyle w:val="Style8"/>
        <w:keepNext w:val="0"/>
        <w:keepLines w:val="0"/>
        <w:widowControl w:val="0"/>
        <w:shd w:val="clear" w:color="auto" w:fill="auto"/>
        <w:tabs>
          <w:tab w:pos="158" w:val="left"/>
          <w:tab w:pos="2171"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£0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14726.</w:t>
      </w:r>
    </w:p>
    <w:p>
      <w:pPr>
        <w:pStyle w:val="Style8"/>
        <w:keepNext w:val="0"/>
        <w:keepLines w:val="0"/>
        <w:widowControl w:val="0"/>
        <w:shd w:val="clear" w:color="auto" w:fill="auto"/>
        <w:tabs>
          <w:tab w:pos="158"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21</w:t>
        <w:tab/>
        <w:t xml:space="preserve">See a specimen in Rodiger’s </w:t>
      </w:r>
      <w:r>
        <w:rPr>
          <w:i/>
          <w:iCs/>
          <w:spacing w:val="0"/>
          <w:w w:val="100"/>
          <w:position w:val="0"/>
          <w:shd w:val="clear" w:color="auto" w:fill="auto"/>
          <w:lang w:val="en-US" w:eastAsia="en-US" w:bidi="en-US"/>
        </w:rPr>
        <w:t>Chrestom. Syr.,</w:t>
      </w:r>
      <w:r>
        <w:rPr>
          <w:spacing w:val="0"/>
          <w:w w:val="100"/>
          <w:position w:val="0"/>
          <w:shd w:val="clear" w:color="auto" w:fill="auto"/>
          <w:lang w:val="en-US" w:eastAsia="en-US" w:bidi="en-US"/>
        </w:rPr>
        <w:t xml:space="preserve"> 2d ed., pp. 110-111.</w:t>
      </w:r>
    </w:p>
    <w:p>
      <w:pPr>
        <w:pStyle w:val="Style8"/>
        <w:keepNext w:val="0"/>
        <w:keepLines w:val="0"/>
        <w:widowControl w:val="0"/>
        <w:shd w:val="clear" w:color="auto" w:fill="auto"/>
        <w:tabs>
          <w:tab w:pos="155" w:val="left"/>
          <w:tab w:pos="2570"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ab/>
        <w:t xml:space="preserve">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496, col. 2.</w:t>
        <w:tab/>
      </w:r>
    </w:p>
    <w:p>
      <w:pPr>
        <w:pStyle w:val="Style8"/>
        <w:keepNext w:val="0"/>
        <w:keepLines w:val="0"/>
        <w:widowControl w:val="0"/>
        <w:shd w:val="clear" w:color="auto" w:fill="auto"/>
        <w:tabs>
          <w:tab w:pos="155" w:val="left"/>
          <w:tab w:pos="2570"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g</w:t>
      </w:r>
      <w:r>
        <w:rPr>
          <w:spacing w:val="0"/>
          <w:w w:val="100"/>
          <w:position w:val="0"/>
          <w:shd w:val="clear" w:color="auto" w:fill="auto"/>
          <w:vertAlign w:val="subscript"/>
          <w:lang w:val="en-US" w:eastAsia="en-US" w:bidi="en-US"/>
        </w:rPr>
        <w:t>ee</w:t>
      </w:r>
      <w:r>
        <w:rPr>
          <w:spacing w:val="0"/>
          <w:w w:val="100"/>
          <w:position w:val="0"/>
          <w:shd w:val="clear" w:color="auto" w:fill="auto"/>
          <w:lang w:val="en-US" w:eastAsia="en-US" w:bidi="en-US"/>
        </w:rPr>
        <w:t xml:space="preserve"> Renaudot, ii. 399.</w:t>
      </w:r>
    </w:p>
    <w:p>
      <w:pPr>
        <w:pStyle w:val="Style8"/>
        <w:keepNext w:val="0"/>
        <w:keepLines w:val="0"/>
        <w:widowControl w:val="0"/>
        <w:shd w:val="clear" w:color="auto" w:fill="auto"/>
        <w:tabs>
          <w:tab w:pos="2905"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24 Cod. Vat. cxlvii.,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276.</w:t>
        <w:tab/>
      </w:r>
    </w:p>
    <w:p>
      <w:pPr>
        <w:pStyle w:val="Style8"/>
        <w:keepNext w:val="0"/>
        <w:keepLines w:val="0"/>
        <w:widowControl w:val="0"/>
        <w:shd w:val="clear" w:color="auto" w:fill="auto"/>
        <w:tabs>
          <w:tab w:pos="2905"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25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123.</w:t>
      </w:r>
    </w:p>
    <w:p>
      <w:pPr>
        <w:pStyle w:val="Style8"/>
        <w:keepNext w:val="0"/>
        <w:keepLines w:val="0"/>
        <w:widowControl w:val="0"/>
        <w:shd w:val="clear" w:color="auto" w:fill="auto"/>
        <w:tabs>
          <w:tab w:pos="274"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26</w:t>
        <w:tab/>
      </w:r>
      <w:r>
        <w:rPr>
          <w:i/>
          <w:iCs/>
          <w:spacing w:val="0"/>
          <w:w w:val="100"/>
          <w:position w:val="0"/>
          <w:shd w:val="clear" w:color="auto" w:fill="auto"/>
          <w:lang w:val="en-US" w:eastAsia="en-US" w:bidi="en-US"/>
        </w:rPr>
        <w:t>B.0.,</w:t>
      </w:r>
      <w:r>
        <w:rPr>
          <w:spacing w:val="0"/>
          <w:w w:val="100"/>
          <w:position w:val="0"/>
          <w:shd w:val="clear" w:color="auto" w:fill="auto"/>
          <w:lang w:val="en-US" w:eastAsia="en-US" w:bidi="en-US"/>
        </w:rPr>
        <w:t xml:space="preserve"> ii. 120-121 ; Cod.Vat. c.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539), ccclxiii. (Mai, </w:t>
      </w:r>
      <w:r>
        <w:rPr>
          <w:i/>
          <w:iCs/>
          <w:spacing w:val="0"/>
          <w:w w:val="100"/>
          <w:position w:val="0"/>
          <w:shd w:val="clear" w:color="auto" w:fill="auto"/>
          <w:lang w:val="en-US" w:eastAsia="en-US" w:bidi="en-US"/>
        </w:rPr>
        <w:t>Scriptt. Vett. Nova Coll.,</w:t>
      </w:r>
      <w:r>
        <w:rPr>
          <w:spacing w:val="0"/>
          <w:w w:val="100"/>
          <w:position w:val="0"/>
          <w:shd w:val="clear" w:color="auto" w:fill="auto"/>
          <w:lang w:val="en-US" w:eastAsia="en-US" w:bidi="en-US"/>
        </w:rPr>
        <w:t xml:space="preserve"> V.) ; Bodl. Or. 264 (Payne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487-492). There is an extract in Cod. Vat. ccccxi.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1 (Mai, </w:t>
      </w:r>
      <w:r>
        <w:rPr>
          <w:i/>
          <w:iCs/>
          <w:spacing w:val="0"/>
          <w:w w:val="100"/>
          <w:position w:val="0"/>
          <w:shd w:val="clear" w:color="auto" w:fill="auto"/>
          <w:lang w:val="en-US" w:eastAsia="en-US" w:bidi="en-US"/>
        </w:rPr>
        <w:t>op. cit.).</w:t>
      </w:r>
    </w:p>
    <w:p>
      <w:pPr>
        <w:pStyle w:val="Style8"/>
        <w:keepNext w:val="0"/>
        <w:keepLines w:val="0"/>
        <w:widowControl w:val="0"/>
        <w:shd w:val="clear" w:color="auto" w:fill="auto"/>
        <w:tabs>
          <w:tab w:pos="281" w:val="left"/>
        </w:tabs>
        <w:bidi w:val="0"/>
        <w:spacing w:line="192" w:lineRule="auto"/>
        <w:ind w:left="0" w:firstLine="0"/>
        <w:jc w:val="left"/>
      </w:pPr>
      <w:r>
        <w:rPr>
          <w:color w:val="73684C"/>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27</w:t>
      </w:r>
      <w:r>
        <w:rPr>
          <w:i/>
          <w:iCs/>
          <w:spacing w:val="0"/>
          <w:w w:val="100"/>
          <w:position w:val="0"/>
          <w:shd w:val="clear" w:color="auto" w:fill="auto"/>
          <w:lang w:val="en-US" w:eastAsia="en-US" w:bidi="en-US"/>
        </w:rPr>
        <w:tab/>
        <w:t>B.O.,</w:t>
      </w:r>
      <w:r>
        <w:rPr>
          <w:spacing w:val="0"/>
          <w:w w:val="100"/>
          <w:position w:val="0"/>
          <w:shd w:val="clear" w:color="auto" w:fill="auto"/>
          <w:lang w:val="en-US" w:eastAsia="en-US" w:bidi="en-US"/>
        </w:rPr>
        <w:t xml:space="preserve"> ii. 121 ; Cod. Vat. c.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542), ccclxiii. (Mai,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 Bodl. Or. 264 (P. Smith, pp. 492-496). Extracts from bks. ii. and iv. in Zingerle, </w:t>
      </w:r>
      <w:r>
        <w:rPr>
          <w:i/>
          <w:iCs/>
          <w:spacing w:val="0"/>
          <w:w w:val="100"/>
          <w:position w:val="0"/>
          <w:shd w:val="clear" w:color="auto" w:fill="auto"/>
          <w:lang w:val="en-US" w:eastAsia="en-US" w:bidi="en-US"/>
        </w:rPr>
        <w:t>Monum. Syr.,</w:t>
      </w:r>
      <w:r>
        <w:rPr>
          <w:spacing w:val="0"/>
          <w:w w:val="100"/>
          <w:position w:val="0"/>
          <w:shd w:val="clear" w:color="auto" w:fill="auto"/>
          <w:lang w:val="en-US" w:eastAsia="en-US" w:bidi="en-US"/>
        </w:rPr>
        <w:t xml:space="preserve"> i. 105-110 ; from bk. iv. in </w:t>
      </w:r>
      <w:r>
        <w:rPr>
          <w:spacing w:val="0"/>
          <w:w w:val="100"/>
          <w:position w:val="0"/>
          <w:shd w:val="clear" w:color="auto" w:fill="auto"/>
          <w:lang w:val="de-DE" w:eastAsia="de-DE" w:bidi="de-DE"/>
        </w:rPr>
        <w:t xml:space="preserve">Overbeck, </w:t>
      </w:r>
      <w:r>
        <w:rPr>
          <w:spacing w:val="0"/>
          <w:w w:val="100"/>
          <w:position w:val="0"/>
          <w:shd w:val="clear" w:color="auto" w:fill="auto"/>
          <w:lang w:val="en-US" w:eastAsia="en-US" w:bidi="en-US"/>
        </w:rPr>
        <w:t xml:space="preserve">S. </w:t>
      </w:r>
      <w:r>
        <w:rPr>
          <w:i/>
          <w:iCs/>
          <w:spacing w:val="0"/>
          <w:w w:val="100"/>
          <w:position w:val="0"/>
          <w:shd w:val="clear" w:color="auto" w:fill="auto"/>
          <w:lang w:val="en-US" w:eastAsia="en-US" w:bidi="en-US"/>
        </w:rPr>
        <w:t>Ephraemi,</w:t>
      </w:r>
      <w:r>
        <w:rPr>
          <w:spacing w:val="0"/>
          <w:w w:val="100"/>
          <w:position w:val="0"/>
          <w:shd w:val="clear" w:color="auto" w:fill="auto"/>
          <w:lang w:val="en-US" w:eastAsia="en-US" w:bidi="en-US"/>
        </w:rPr>
        <w:t xml:space="preserve"> &lt;5tc., </w:t>
      </w:r>
      <w:r>
        <w:rPr>
          <w:i/>
          <w:iCs/>
          <w:spacing w:val="0"/>
          <w:w w:val="100"/>
          <w:position w:val="0"/>
          <w:shd w:val="clear" w:color="auto" w:fill="auto"/>
          <w:lang w:val="en-US" w:eastAsia="en-US" w:bidi="en-US"/>
        </w:rPr>
        <w:t xml:space="preserve">Opp. </w:t>
      </w:r>
      <w:r>
        <w:rPr>
          <w:i/>
          <w:iCs/>
          <w:spacing w:val="0"/>
          <w:w w:val="100"/>
          <w:position w:val="0"/>
          <w:shd w:val="clear" w:color="auto" w:fill="auto"/>
          <w:lang w:val="de-DE" w:eastAsia="de-DE" w:bidi="de-DE"/>
        </w:rPr>
        <w:t>Sei.,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pp. 409- 413 ; see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394, note 1, No. 13.</w:t>
      </w:r>
    </w:p>
    <w:p>
      <w:pPr>
        <w:pStyle w:val="Style8"/>
        <w:keepNext w:val="0"/>
        <w:keepLines w:val="0"/>
        <w:widowControl w:val="0"/>
        <w:shd w:val="clear" w:color="auto" w:fill="auto"/>
        <w:tabs>
          <w:tab w:pos="162"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28</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119; Cod. Yat. c.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531), ccclxii. (Mai, </w:t>
      </w:r>
      <w:r>
        <w:rPr>
          <w:i/>
          <w:iCs/>
          <w:spacing w:val="0"/>
          <w:w w:val="100"/>
          <w:position w:val="0"/>
          <w:shd w:val="clear" w:color="auto" w:fill="auto"/>
          <w:lang w:val="en-US" w:eastAsia="en-US" w:bidi="en-US"/>
        </w:rPr>
        <w:t>op. cit.).</w:t>
      </w:r>
    </w:p>
    <w:p>
      <w:pPr>
        <w:pStyle w:val="Style8"/>
        <w:keepNext w:val="0"/>
        <w:keepLines w:val="0"/>
        <w:widowControl w:val="0"/>
        <w:shd w:val="clear" w:color="auto" w:fill="auto"/>
        <w:tabs>
          <w:tab w:pos="162"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29</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219, note 1. From it there are extracts in Cod. Vat. cxlvii. </w:t>
      </w:r>
      <w:r>
        <w:rPr>
          <w:i/>
          <w:iCs/>
          <w:spacing w:val="0"/>
          <w:w w:val="100"/>
          <w:position w:val="0"/>
          <w:shd w:val="clear" w:color="auto" w:fill="auto"/>
          <w:lang w:val="en-US" w:eastAsia="en-US" w:bidi="en-US"/>
        </w:rPr>
        <w:t>(Catal.,</w:t>
      </w:r>
    </w:p>
    <w:p>
      <w:pPr>
        <w:pStyle w:val="Style8"/>
        <w:keepNext w:val="0"/>
        <w:keepLines w:val="0"/>
        <w:widowControl w:val="0"/>
        <w:shd w:val="clear" w:color="auto" w:fill="auto"/>
        <w:tabs>
          <w:tab w:pos="961" w:val="left"/>
        </w:tabs>
        <w:bidi w:val="0"/>
        <w:spacing w:line="192" w:lineRule="auto"/>
        <w:ind w:left="0" w:firstLine="0"/>
        <w:jc w:val="left"/>
      </w:pPr>
      <w:r>
        <w:rPr>
          <w:spacing w:val="0"/>
          <w:w w:val="100"/>
          <w:position w:val="0"/>
          <w:shd w:val="clear" w:color="auto" w:fill="auto"/>
          <w:lang w:val="en-US" w:eastAsia="en-US" w:bidi="en-US"/>
        </w:rPr>
        <w:t>iii. 276).</w:t>
        <w:tab/>
      </w:r>
    </w:p>
    <w:p>
      <w:pPr>
        <w:pStyle w:val="Style8"/>
        <w:keepNext w:val="0"/>
        <w:keepLines w:val="0"/>
        <w:widowControl w:val="0"/>
        <w:shd w:val="clear" w:color="auto" w:fill="auto"/>
        <w:tabs>
          <w:tab w:pos="961"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363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346, col. 1.</w:t>
      </w:r>
    </w:p>
    <w:p>
      <w:pPr>
        <w:pStyle w:val="Style8"/>
        <w:keepNext w:val="0"/>
        <w:keepLines w:val="0"/>
        <w:widowControl w:val="0"/>
        <w:shd w:val="clear" w:color="auto" w:fill="auto"/>
        <w:tabs>
          <w:tab w:pos="1418"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81</w:t>
      </w:r>
      <w:r>
        <w:rPr>
          <w:spacing w:val="0"/>
          <w:w w:val="100"/>
          <w:position w:val="0"/>
          <w:shd w:val="clear" w:color="auto" w:fill="auto"/>
          <w:lang w:val="en-US" w:eastAsia="en-US" w:bidi="en-US"/>
        </w:rPr>
        <w:t xml:space="preserve"> These writings are all contained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14594 (Wright, </w:t>
      </w:r>
      <w:r>
        <w:rPr>
          <w:i/>
          <w:iCs/>
          <w:spacing w:val="0"/>
          <w:w w:val="100"/>
          <w:position w:val="0"/>
          <w:shd w:val="clear" w:color="auto" w:fill="auto"/>
          <w:lang w:val="en-US" w:eastAsia="en-US" w:bidi="en-US"/>
        </w:rPr>
        <w:t xml:space="preserve">Catal., </w:t>
      </w:r>
      <w:r>
        <w:rPr>
          <w:spacing w:val="0"/>
          <w:w w:val="100"/>
          <w:position w:val="0"/>
          <w:shd w:val="clear" w:color="auto" w:fill="auto"/>
          <w:lang w:val="en-US" w:eastAsia="en-US" w:bidi="en-US"/>
        </w:rPr>
        <w:t>pp. 618-620).</w:t>
        <w:tab/>
      </w:r>
    </w:p>
    <w:p>
      <w:pPr>
        <w:pStyle w:val="Style8"/>
        <w:keepNext w:val="0"/>
        <w:keepLines w:val="0"/>
        <w:widowControl w:val="0"/>
        <w:shd w:val="clear" w:color="auto" w:fill="auto"/>
        <w:tabs>
          <w:tab w:pos="1418"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32 Bar-Hebra</w:t>
      </w:r>
      <w:r>
        <w:rPr>
          <w:spacing w:val="0"/>
          <w:w w:val="100"/>
          <w:position w:val="0"/>
          <w:shd w:val="clear" w:color="auto" w:fill="auto"/>
          <w:vertAlign w:val="superscript"/>
          <w:lang w:val="en-US" w:eastAsia="en-US" w:bidi="en-US"/>
        </w:rPr>
        <w:t>ι</w:t>
      </w:r>
      <w:r>
        <w:rPr>
          <w:spacing w:val="0"/>
          <w:w w:val="100"/>
          <w:position w:val="0"/>
          <w:shd w:val="clear" w:color="auto" w:fill="auto"/>
          <w:lang w:val="en-US" w:eastAsia="en-US" w:bidi="en-US"/>
        </w:rPr>
        <w:t xml:space="preserve">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391 ; ii. 213.</w:t>
      </w:r>
    </w:p>
    <w:p>
      <w:pPr>
        <w:pStyle w:val="Style8"/>
        <w:keepNext w:val="0"/>
        <w:keepLines w:val="0"/>
        <w:widowControl w:val="0"/>
        <w:shd w:val="clear" w:color="auto" w:fill="auto"/>
        <w:tabs>
          <w:tab w:pos="277"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33</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391. Assemani suggests that it may be the work contained in Cod. Vat. cxcii.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409). Compare Frothingham, </w:t>
      </w:r>
      <w:r>
        <w:rPr>
          <w:i/>
          <w:iCs/>
          <w:spacing w:val="0"/>
          <w:w w:val="100"/>
          <w:position w:val="0"/>
          <w:shd w:val="clear" w:color="auto" w:fill="auto"/>
          <w:lang w:val="en-US" w:eastAsia="en-US" w:bidi="en-US"/>
        </w:rPr>
        <w:t>Stephen bar Sudaili the Syrian Mystic and the Book of Hierotheos,</w:t>
      </w:r>
      <w:r>
        <w:rPr>
          <w:spacing w:val="0"/>
          <w:w w:val="100"/>
          <w:position w:val="0"/>
          <w:shd w:val="clear" w:color="auto" w:fill="auto"/>
          <w:lang w:val="en-US" w:eastAsia="en-US" w:bidi="en-US"/>
        </w:rPr>
        <w:t xml:space="preserve"> 1886, p. 84 </w:t>
      </w:r>
      <w:r>
        <w:rPr>
          <w:i/>
          <w:iCs/>
          <w:spacing w:val="0"/>
          <w:w w:val="100"/>
          <w:position w:val="0"/>
          <w:shd w:val="clear" w:color="auto" w:fill="auto"/>
          <w:lang w:val="en-US" w:eastAsia="en-US" w:bidi="en-US"/>
        </w:rPr>
        <w:t>sq.</w:t>
      </w:r>
    </w:p>
    <w:p>
      <w:pPr>
        <w:pStyle w:val="Style8"/>
        <w:keepNext w:val="0"/>
        <w:keepLines w:val="0"/>
        <w:widowControl w:val="0"/>
        <w:shd w:val="clear" w:color="auto" w:fill="auto"/>
        <w:tabs>
          <w:tab w:pos="166"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34</w:t>
        <w:tab/>
        <w:t xml:space="preserve">A forgery of Stephen bar </w:t>
      </w:r>
      <w:r>
        <w:rPr>
          <w:spacing w:val="0"/>
          <w:w w:val="100"/>
          <w:position w:val="0"/>
          <w:shd w:val="clear" w:color="auto" w:fill="auto"/>
          <w:lang w:val="fr-FR" w:eastAsia="fr-FR" w:bidi="fr-FR"/>
        </w:rPr>
        <w:t xml:space="preserve">Sūdh-ailē </w:t>
      </w:r>
      <w:r>
        <w:rPr>
          <w:spacing w:val="0"/>
          <w:w w:val="100"/>
          <w:position w:val="0"/>
          <w:shd w:val="clear" w:color="auto" w:fill="auto"/>
          <w:lang w:val="en-US" w:eastAsia="en-US" w:bidi="en-US"/>
        </w:rPr>
        <w:t>; see above, p. 832.</w:t>
      </w:r>
    </w:p>
    <w:p>
      <w:pPr>
        <w:pStyle w:val="Style8"/>
        <w:keepNext w:val="0"/>
        <w:keepLines w:val="0"/>
        <w:widowControl w:val="0"/>
        <w:shd w:val="clear" w:color="auto" w:fill="auto"/>
        <w:tabs>
          <w:tab w:pos="281"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35</w:t>
        <w:tab/>
        <w:t xml:space="preserve">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7189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74). This is the very copy which was procured with some difficulty for the use of Gregory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1205).</w:t>
      </w:r>
    </w:p>
    <w:p>
      <w:pPr>
        <w:pStyle w:val="Style8"/>
        <w:keepNext w:val="0"/>
        <w:keepLines w:val="0"/>
        <w:widowControl w:val="0"/>
        <w:shd w:val="clear" w:color="auto" w:fill="auto"/>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3β Paris, </w:t>
      </w:r>
      <w:r>
        <w:rPr>
          <w:spacing w:val="0"/>
          <w:w w:val="100"/>
          <w:position w:val="0"/>
          <w:shd w:val="clear" w:color="auto" w:fill="auto"/>
          <w:lang w:val="fr-FR" w:eastAsia="fr-FR" w:bidi="fr-FR"/>
        </w:rPr>
        <w:t xml:space="preserve">Ancien fonds </w:t>
      </w:r>
      <w:r>
        <w:rPr>
          <w:spacing w:val="0"/>
          <w:w w:val="100"/>
          <w:position w:val="0"/>
          <w:shd w:val="clear" w:color="auto" w:fill="auto"/>
          <w:lang w:val="en-US" w:eastAsia="en-US" w:bidi="en-US"/>
        </w:rPr>
        <w:t xml:space="preserve">118, 157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147 </w:t>
      </w:r>
      <w:r>
        <w:rPr>
          <w:spacing w:val="0"/>
          <w:w w:val="100"/>
          <w:position w:val="0"/>
          <w:shd w:val="clear" w:color="auto" w:fill="auto"/>
          <w:lang w:val="fr-FR" w:eastAsia="fr-FR" w:bidi="fr-FR"/>
        </w:rPr>
        <w:t xml:space="preserve">col. </w:t>
      </w:r>
      <w:r>
        <w:rPr>
          <w:spacing w:val="0"/>
          <w:w w:val="100"/>
          <w:position w:val="0"/>
          <w:shd w:val="clear" w:color="auto" w:fill="auto"/>
          <w:lang w:val="en-US" w:eastAsia="en-US" w:bidi="en-US"/>
        </w:rPr>
        <w:t xml:space="preserve">1,166 </w:t>
      </w:r>
      <w:r>
        <w:rPr>
          <w:spacing w:val="0"/>
          <w:w w:val="100"/>
          <w:position w:val="0"/>
          <w:shd w:val="clear" w:color="auto" w:fill="auto"/>
          <w:lang w:val="fr-FR" w:eastAsia="fr-FR" w:bidi="fr-FR"/>
        </w:rPr>
        <w:t xml:space="preserve">col. </w:t>
      </w:r>
      <w:r>
        <w:rPr>
          <w:spacing w:val="0"/>
          <w:w w:val="100"/>
          <w:position w:val="0"/>
          <w:shd w:val="clear" w:color="auto" w:fill="auto"/>
          <w:lang w:val="en-US" w:eastAsia="en-US" w:bidi="en-US"/>
        </w:rPr>
        <w:t xml:space="preserve">1); </w:t>
      </w:r>
      <w:r>
        <w:rPr>
          <w:spacing w:val="0"/>
          <w:w w:val="100"/>
          <w:position w:val="0"/>
          <w:shd w:val="clear" w:color="auto" w:fill="auto"/>
          <w:lang w:val="fr-FR" w:eastAsia="fr-FR" w:bidi="fr-FR"/>
        </w:rPr>
        <w:t xml:space="preserve">Bodl. Marsh. </w:t>
      </w:r>
      <w:r>
        <w:rPr>
          <w:spacing w:val="0"/>
          <w:w w:val="100"/>
          <w:position w:val="0"/>
          <w:shd w:val="clear" w:color="auto" w:fill="auto"/>
          <w:lang w:val="en-US" w:eastAsia="en-US" w:bidi="en-US"/>
        </w:rPr>
        <w:t xml:space="preserve">201,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58 </w:t>
      </w:r>
      <w:r>
        <w:rPr>
          <w:spacing w:val="0"/>
          <w:w w:val="100"/>
          <w:position w:val="0"/>
          <w:shd w:val="clear" w:color="auto" w:fill="auto"/>
          <w:lang w:val="fr-FR" w:eastAsia="fr-FR" w:bidi="fr-FR"/>
        </w:rPr>
        <w:t xml:space="preserve">(Payne Smith, </w:t>
      </w:r>
      <w:r>
        <w:rPr>
          <w:i/>
          <w:iCs/>
          <w:spacing w:val="0"/>
          <w:w w:val="100"/>
          <w:position w:val="0"/>
          <w:shd w:val="clear" w:color="auto" w:fill="auto"/>
          <w:lang w:val="fr-FR" w:eastAsia="fr-FR" w:bidi="fr-FR"/>
        </w:rPr>
        <w:t>Catal.,</w:t>
      </w:r>
      <w:r>
        <w:rPr>
          <w:spacing w:val="0"/>
          <w:w w:val="100"/>
          <w:position w:val="0"/>
          <w:shd w:val="clear" w:color="auto" w:fill="auto"/>
          <w:lang w:val="fr-FR" w:eastAsia="fr-FR" w:bidi="fr-FR"/>
        </w:rPr>
        <w:t xml:space="preserve"> p. </w:t>
      </w:r>
      <w:r>
        <w:rPr>
          <w:spacing w:val="0"/>
          <w:w w:val="100"/>
          <w:position w:val="0"/>
          <w:shd w:val="clear" w:color="auto" w:fill="auto"/>
          <w:lang w:val="en-US" w:eastAsia="en-US" w:bidi="en-US"/>
        </w:rPr>
        <w:t xml:space="preserve">507); </w:t>
      </w:r>
      <w:r>
        <w:rPr>
          <w:i/>
          <w:iCs/>
          <w:spacing w:val="0"/>
          <w:w w:val="100"/>
          <w:position w:val="0"/>
          <w:shd w:val="clear" w:color="auto" w:fill="auto"/>
          <w:lang w:val="fr-FR" w:eastAsia="fr-FR" w:bidi="fr-FR"/>
        </w:rPr>
        <w:t>B.O.,</w:t>
      </w:r>
      <w:r>
        <w:rPr>
          <w:spacing w:val="0"/>
          <w:w w:val="100"/>
          <w:position w:val="0"/>
          <w:shd w:val="clear" w:color="auto" w:fill="auto"/>
          <w:lang w:val="fr-FR" w:eastAsia="fr-FR" w:bidi="fr-FR"/>
        </w:rPr>
        <w:t xml:space="preserve"> ii. </w:t>
      </w:r>
      <w:r>
        <w:rPr>
          <w:spacing w:val="0"/>
          <w:w w:val="100"/>
          <w:position w:val="0"/>
          <w:shd w:val="clear" w:color="auto" w:fill="auto"/>
          <w:lang w:val="en-US" w:eastAsia="en-US" w:bidi="en-US"/>
        </w:rPr>
        <w:t>125. It is admir</w:t>
        <w:softHyphen/>
        <w:t xml:space="preserve">ably edited by </w:t>
      </w:r>
      <w:r>
        <w:rPr>
          <w:spacing w:val="0"/>
          <w:w w:val="100"/>
          <w:position w:val="0"/>
          <w:shd w:val="clear" w:color="auto" w:fill="auto"/>
          <w:lang w:val="de-DE" w:eastAsia="de-DE" w:bidi="de-DE"/>
        </w:rPr>
        <w:t xml:space="preserve">Zotenberg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 xml:space="preserve">Journ. </w:t>
      </w:r>
      <w:r>
        <w:rPr>
          <w:i/>
          <w:iCs/>
          <w:spacing w:val="0"/>
          <w:w w:val="100"/>
          <w:position w:val="0"/>
          <w:shd w:val="clear" w:color="auto" w:fill="auto"/>
          <w:lang w:val="de-DE" w:eastAsia="de-DE" w:bidi="de-DE"/>
        </w:rPr>
        <w:t>Asiat.,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1876, pp. 426-476.</w:t>
      </w:r>
    </w:p>
    <w:p>
      <w:pPr>
        <w:pStyle w:val="Style8"/>
        <w:keepNext w:val="0"/>
        <w:keepLines w:val="0"/>
        <w:widowControl w:val="0"/>
        <w:shd w:val="clear" w:color="auto" w:fill="auto"/>
        <w:tabs>
          <w:tab w:pos="1170"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37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124.</w:t>
        <w:tab/>
      </w:r>
    </w:p>
    <w:p>
      <w:pPr>
        <w:pStyle w:val="Style8"/>
        <w:keepNext w:val="0"/>
        <w:keepLines w:val="0"/>
        <w:widowControl w:val="0"/>
        <w:shd w:val="clear" w:color="auto" w:fill="auto"/>
        <w:tabs>
          <w:tab w:pos="1170"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38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7206, f. 73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103).</w:t>
      </w:r>
    </w:p>
    <w:p>
      <w:pPr>
        <w:pStyle w:val="Style8"/>
        <w:keepNext w:val="0"/>
        <w:keepLines w:val="0"/>
        <w:widowControl w:val="0"/>
        <w:shd w:val="clear" w:color="auto" w:fill="auto"/>
        <w:tabs>
          <w:tab w:pos="2606"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 190.</w:t>
        <w:tab/>
      </w:r>
    </w:p>
    <w:p>
      <w:pPr>
        <w:pStyle w:val="Style8"/>
        <w:keepNext w:val="0"/>
        <w:keepLines w:val="0"/>
        <w:widowControl w:val="0"/>
        <w:shd w:val="clear" w:color="auto" w:fill="auto"/>
        <w:tabs>
          <w:tab w:pos="2606" w:val="left"/>
        </w:tabs>
        <w:bidi w:val="0"/>
        <w:spacing w:line="192" w:lineRule="auto"/>
        <w:ind w:left="0" w:firstLine="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40 </w:t>
      </w:r>
      <w:r>
        <w:rPr>
          <w:i/>
          <w:iCs/>
          <w:spacing w:val="0"/>
          <w:w w:val="100"/>
          <w:position w:val="0"/>
          <w:shd w:val="clear" w:color="auto" w:fill="auto"/>
          <w:lang w:val="en-US" w:eastAsia="en-US" w:bidi="en-US"/>
        </w:rPr>
        <w:t>Tbid.,</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p. ī90.</w:t>
      </w:r>
    </w:p>
    <w:p>
      <w:pPr>
        <w:pStyle w:val="Style8"/>
        <w:keepNext w:val="0"/>
        <w:keepLines w:val="0"/>
        <w:widowControl w:val="0"/>
        <w:shd w:val="clear" w:color="auto" w:fill="auto"/>
        <w:tabs>
          <w:tab w:pos="281"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41</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218, note 1, col. 2 ;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 30, note243. In Wright's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p.620, col. 2, the name is written </w:t>
      </w:r>
      <w:r>
        <w:rPr>
          <w:rStyle w:val="CharStyle3"/>
          <w:lang w:val="fr-FR" w:eastAsia="fr-FR" w:bidi="fr-FR"/>
        </w:rPr>
        <w:t>B</w:t>
      </w:r>
      <w:r>
        <w:rPr>
          <w:rStyle w:val="CharStyle3"/>
        </w:rPr>
        <w:t>ē</w:t>
      </w:r>
      <w:r>
        <w:rPr>
          <w:rStyle w:val="CharStyle3"/>
          <w:lang w:val="fr-FR" w:eastAsia="fr-FR" w:bidi="fr-FR"/>
        </w:rPr>
        <w:t>th</w:t>
      </w:r>
      <w:r>
        <w:rPr>
          <w:spacing w:val="0"/>
          <w:w w:val="100"/>
          <w:position w:val="0"/>
          <w:shd w:val="clear" w:color="auto" w:fill="auto"/>
          <w:lang w:val="fr-FR" w:eastAsia="fr-FR" w:bidi="fr-FR"/>
        </w:rPr>
        <w:t xml:space="preserve"> Kiyōnā </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ii.127, </w:t>
      </w:r>
      <w:r>
        <w:rPr>
          <w:rStyle w:val="CharStyle3"/>
          <w:lang w:val="fr-FR" w:eastAsia="fr-FR" w:bidi="fr-FR"/>
        </w:rPr>
        <w:t>B</w:t>
      </w:r>
      <w:r>
        <w:rPr>
          <w:rStyle w:val="CharStyle3"/>
        </w:rPr>
        <w:t>ē</w:t>
      </w:r>
      <w:r>
        <w:rPr>
          <w:rStyle w:val="CharStyle3"/>
          <w:lang w:val="fr-FR" w:eastAsia="fr-FR" w:bidi="fr-FR"/>
        </w:rPr>
        <w:t>th</w:t>
      </w:r>
      <w:r>
        <w:rPr>
          <w:spacing w:val="0"/>
          <w:w w:val="100"/>
          <w:position w:val="0"/>
          <w:shd w:val="clear" w:color="auto" w:fill="auto"/>
          <w:lang w:val="fr-FR" w:eastAsia="fr-FR" w:bidi="fr-FR"/>
        </w:rPr>
        <w:t xml:space="preserve"> Kēnā.</w:t>
      </w:r>
    </w:p>
    <w:p>
      <w:pPr>
        <w:pStyle w:val="Style8"/>
        <w:keepNext w:val="0"/>
        <w:keepLines w:val="0"/>
        <w:widowControl w:val="0"/>
        <w:shd w:val="clear" w:color="auto" w:fill="auto"/>
        <w:tabs>
          <w:tab w:pos="284"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42</w:t>
        <w:tab/>
        <w:t xml:space="preserve">ι∏ Wright’s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621, col. 1, he is called bishop of </w:t>
      </w:r>
      <w:r>
        <w:rPr>
          <w:rStyle w:val="CharStyle3"/>
          <w:lang w:val="fr-FR" w:eastAsia="fr-FR" w:bidi="fr-FR"/>
        </w:rPr>
        <w:t>B</w:t>
      </w:r>
      <w:r>
        <w:rPr>
          <w:rStyle w:val="CharStyle3"/>
        </w:rPr>
        <w:t>ē</w:t>
      </w:r>
      <w:r>
        <w:rPr>
          <w:rStyle w:val="CharStyle3"/>
          <w:lang w:val="fr-FR" w:eastAsia="fr-FR" w:bidi="fr-FR"/>
        </w:rPr>
        <w:t>th</w:t>
      </w:r>
      <w:r>
        <w:rPr>
          <w:spacing w:val="0"/>
          <w:w w:val="100"/>
          <w:position w:val="0"/>
          <w:shd w:val="clear" w:color="auto" w:fill="auto"/>
          <w:lang w:val="fr-FR" w:eastAsia="fr-FR" w:bidi="fr-FR"/>
        </w:rPr>
        <w:t xml:space="preserve"> Remmān </w:t>
      </w:r>
      <w:r>
        <w:rPr>
          <w:spacing w:val="0"/>
          <w:w w:val="100"/>
          <w:position w:val="0"/>
          <w:shd w:val="clear" w:color="auto" w:fill="auto"/>
          <w:lang w:val="en-US" w:eastAsia="en-US" w:bidi="en-US"/>
        </w:rPr>
        <w:t xml:space="preserve">and Beth </w:t>
      </w:r>
      <w:r>
        <w:rPr>
          <w:spacing w:val="0"/>
          <w:w w:val="100"/>
          <w:position w:val="0"/>
          <w:shd w:val="clear" w:color="auto" w:fill="auto"/>
          <w:lang w:val="fr-FR" w:eastAsia="fr-FR" w:bidi="fr-FR"/>
        </w:rPr>
        <w:t>'Arbāyē (Bā-'arbāyā).</w:t>
      </w:r>
    </w:p>
    <w:p>
      <w:pPr>
        <w:pStyle w:val="Style8"/>
        <w:keepNext w:val="0"/>
        <w:keepLines w:val="0"/>
        <w:widowControl w:val="0"/>
        <w:shd w:val="clear" w:color="auto" w:fill="auto"/>
        <w:tabs>
          <w:tab w:pos="158"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43</w:t>
        <w:tab/>
        <w:t xml:space="preserve">As correctly given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218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217 (and</w:t>
      </w:r>
    </w:p>
    <w:p>
      <w:pPr>
        <w:pStyle w:val="Style8"/>
        <w:keepNext w:val="0"/>
        <w:keepLines w:val="0"/>
        <w:widowControl w:val="0"/>
        <w:shd w:val="clear" w:color="auto" w:fill="auto"/>
        <w:tabs>
          <w:tab w:pos="2207" w:val="left"/>
        </w:tabs>
        <w:bidi w:val="0"/>
        <w:spacing w:line="192" w:lineRule="auto"/>
        <w:ind w:left="0" w:firstLine="0"/>
        <w:jc w:val="left"/>
      </w:pPr>
      <w:r>
        <w:rPr>
          <w:spacing w:val="0"/>
          <w:w w:val="100"/>
          <w:position w:val="0"/>
          <w:shd w:val="clear" w:color="auto" w:fill="auto"/>
          <w:lang w:val="en-US" w:eastAsia="en-US" w:bidi="en-US"/>
        </w:rPr>
        <w:t>by MS. C. also in i. 395).</w:t>
        <w:tab/>
      </w:r>
    </w:p>
    <w:p>
      <w:pPr>
        <w:pStyle w:val="Style8"/>
        <w:keepNext w:val="0"/>
        <w:keepLines w:val="0"/>
        <w:widowControl w:val="0"/>
        <w:shd w:val="clear" w:color="auto" w:fill="auto"/>
        <w:tabs>
          <w:tab w:pos="2207" w:val="left"/>
        </w:tabs>
        <w:bidi w:val="0"/>
        <w:spacing w:line="192"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44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130, note 3 ; 218, col. 2.</w:t>
      </w:r>
    </w:p>
    <w:p>
      <w:pPr>
        <w:widowControl w:val="0"/>
        <w:spacing w:line="1" w:lineRule="exact"/>
      </w:pPr>
    </w:p>
    <w:sectPr>
      <w:footnotePr>
        <w:pos w:val="pageBottom"/>
        <w:numFmt w:val="decimal"/>
        <w:numRestart w:val="continuous"/>
      </w:footnotePr>
      <w:type w:val="continuous"/>
      <w:pgSz w:w="12240" w:h="16840"/>
      <w:pgMar w:top="1671" w:left="1345" w:right="1549"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8">
    <w:name w:val="Body text (5)"/>
    <w:basedOn w:val="Normal"/>
    <w:link w:val="CharStyle9"/>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